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80" w:lineRule="exact"/>
        <w:jc w:val="center"/>
        <w:rPr>
          <w:rFonts w:hint="default" w:ascii="Times New Roman" w:hAnsi="Times New Roman" w:eastAsia="方正小标宋简体" w:cs="Times New Roman"/>
          <w:b w:val="0"/>
          <w:bCs w:val="0"/>
          <w:color w:val="auto"/>
          <w:sz w:val="44"/>
          <w:szCs w:val="44"/>
        </w:rPr>
      </w:pPr>
    </w:p>
    <w:p>
      <w:pPr>
        <w:spacing w:line="680" w:lineRule="exact"/>
        <w:jc w:val="center"/>
        <w:rPr>
          <w:rFonts w:hint="default" w:ascii="Times New Roman" w:hAnsi="Times New Roman" w:eastAsia="方正小标宋简体" w:cs="Times New Roman"/>
          <w:b w:val="0"/>
          <w:bCs w:val="0"/>
          <w:color w:val="auto"/>
          <w:sz w:val="44"/>
          <w:szCs w:val="44"/>
        </w:rPr>
      </w:pPr>
      <w:r>
        <w:rPr>
          <w:rFonts w:hint="default" w:ascii="Times New Roman" w:hAnsi="Times New Roman" w:eastAsia="方正小标宋简体" w:cs="Times New Roman"/>
          <w:b w:val="0"/>
          <w:bCs w:val="0"/>
          <w:color w:val="auto"/>
          <w:sz w:val="44"/>
          <w:szCs w:val="44"/>
        </w:rPr>
        <w:t>关于印发202</w:t>
      </w:r>
      <w:r>
        <w:rPr>
          <w:rFonts w:hint="eastAsia" w:ascii="Times New Roman" w:hAnsi="Times New Roman" w:eastAsia="方正小标宋简体" w:cs="Times New Roman"/>
          <w:b w:val="0"/>
          <w:bCs w:val="0"/>
          <w:color w:val="auto"/>
          <w:sz w:val="44"/>
          <w:szCs w:val="44"/>
          <w:lang w:val="en-US" w:eastAsia="zh-CN"/>
        </w:rPr>
        <w:t>3</w:t>
      </w:r>
      <w:r>
        <w:rPr>
          <w:rFonts w:hint="default" w:ascii="Times New Roman" w:hAnsi="Times New Roman" w:eastAsia="方正小标宋简体" w:cs="Times New Roman"/>
          <w:b w:val="0"/>
          <w:bCs w:val="0"/>
          <w:color w:val="auto"/>
          <w:sz w:val="44"/>
          <w:szCs w:val="44"/>
        </w:rPr>
        <w:t>年</w:t>
      </w:r>
      <w:r>
        <w:rPr>
          <w:rFonts w:hint="eastAsia" w:ascii="Times New Roman" w:hAnsi="Times New Roman" w:eastAsia="方正小标宋简体" w:cs="Times New Roman"/>
          <w:b w:val="0"/>
          <w:bCs w:val="0"/>
          <w:color w:val="auto"/>
          <w:sz w:val="44"/>
          <w:szCs w:val="44"/>
          <w:lang w:eastAsia="zh-CN"/>
        </w:rPr>
        <w:t>中央</w:t>
      </w:r>
      <w:r>
        <w:rPr>
          <w:rFonts w:hint="default" w:ascii="Times New Roman" w:hAnsi="Times New Roman" w:eastAsia="方正小标宋简体" w:cs="Times New Roman"/>
          <w:b w:val="0"/>
          <w:bCs w:val="0"/>
          <w:color w:val="auto"/>
          <w:sz w:val="44"/>
          <w:szCs w:val="44"/>
        </w:rPr>
        <w:t>耕地地力保护补贴等</w:t>
      </w:r>
      <w:r>
        <w:rPr>
          <w:rFonts w:hint="eastAsia" w:ascii="Times New Roman" w:hAnsi="Times New Roman" w:eastAsia="方正小标宋简体" w:cs="Times New Roman"/>
          <w:b w:val="0"/>
          <w:bCs w:val="0"/>
          <w:color w:val="auto"/>
          <w:sz w:val="44"/>
          <w:szCs w:val="44"/>
          <w:lang w:val="en-US" w:eastAsia="zh-CN"/>
        </w:rPr>
        <w:t>2</w:t>
      </w:r>
      <w:r>
        <w:rPr>
          <w:rFonts w:hint="default" w:ascii="Times New Roman" w:hAnsi="Times New Roman" w:eastAsia="方正小标宋简体" w:cs="Times New Roman"/>
          <w:b w:val="0"/>
          <w:bCs w:val="0"/>
          <w:color w:val="auto"/>
          <w:sz w:val="44"/>
          <w:szCs w:val="44"/>
        </w:rPr>
        <w:t>个项目实施方案的通知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小标宋简体"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各地</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州、市农业农村局：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根据自治区财政厅《关于提前下达</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val="en-US" w:eastAsia="zh-CN"/>
        </w:rPr>
        <w:t>年中央农业生产发展资金（耕地地力保护补贴）预算的通知</w:t>
      </w:r>
      <w:r>
        <w:rPr>
          <w:rFonts w:hint="default" w:ascii="Times New Roman" w:hAnsi="Times New Roman" w:eastAsia="仿宋_GB2312" w:cs="Times New Roman"/>
          <w:color w:val="auto"/>
          <w:sz w:val="32"/>
          <w:szCs w:val="32"/>
          <w:lang w:eastAsia="zh-CN"/>
        </w:rPr>
        <w:t>》（新财农</w:t>
      </w:r>
      <w:r>
        <w:rPr>
          <w:rFonts w:hint="default"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78</w:t>
      </w:r>
      <w:r>
        <w:rPr>
          <w:rFonts w:hint="default" w:ascii="Times New Roman" w:hAnsi="Times New Roman" w:eastAsia="仿宋_GB2312" w:cs="Times New Roman"/>
          <w:color w:val="auto"/>
          <w:sz w:val="32"/>
          <w:szCs w:val="32"/>
          <w:lang w:val="en-US" w:eastAsia="zh-CN"/>
        </w:rPr>
        <w:t>号</w:t>
      </w:r>
      <w:r>
        <w:rPr>
          <w:rFonts w:hint="default" w:ascii="Times New Roman" w:hAnsi="Times New Roman" w:eastAsia="仿宋_GB2312" w:cs="Times New Roman"/>
          <w:color w:val="auto"/>
          <w:sz w:val="32"/>
          <w:szCs w:val="32"/>
          <w:lang w:eastAsia="zh-CN"/>
        </w:rPr>
        <w:t>）《关于提前下达</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val="en-US" w:eastAsia="zh-CN"/>
        </w:rPr>
        <w:t>年中央农业资源及生态保护补助资金预算的通知</w:t>
      </w:r>
      <w:r>
        <w:rPr>
          <w:rFonts w:hint="default" w:ascii="Times New Roman" w:hAnsi="Times New Roman" w:eastAsia="仿宋_GB2312" w:cs="Times New Roman"/>
          <w:color w:val="auto"/>
          <w:sz w:val="32"/>
          <w:szCs w:val="32"/>
          <w:lang w:eastAsia="zh-CN"/>
        </w:rPr>
        <w:t>》（新财农</w:t>
      </w:r>
      <w:r>
        <w:rPr>
          <w:rFonts w:hint="default"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79</w:t>
      </w:r>
      <w:r>
        <w:rPr>
          <w:rFonts w:hint="default" w:ascii="Times New Roman" w:hAnsi="Times New Roman" w:eastAsia="仿宋_GB2312" w:cs="Times New Roman"/>
          <w:color w:val="auto"/>
          <w:sz w:val="32"/>
          <w:szCs w:val="32"/>
          <w:lang w:val="en-US" w:eastAsia="zh-CN"/>
        </w:rPr>
        <w:t>号</w:t>
      </w:r>
      <w:r>
        <w:rPr>
          <w:rFonts w:hint="default"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eastAsia="zh-CN"/>
        </w:rPr>
        <w:t>《关于提前拨付</w:t>
      </w:r>
      <w:r>
        <w:rPr>
          <w:rFonts w:hint="eastAsia" w:ascii="Times New Roman" w:hAnsi="Times New Roman" w:eastAsia="仿宋_GB2312" w:cs="Times New Roman"/>
          <w:color w:val="auto"/>
          <w:sz w:val="32"/>
          <w:szCs w:val="32"/>
          <w:lang w:val="en-US" w:eastAsia="zh-CN"/>
        </w:rPr>
        <w:t>2023年自治区农业生产发展资金（耕地地力保护补贴）预算的通知</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（新财农</w:t>
      </w:r>
      <w:r>
        <w:rPr>
          <w:rFonts w:hint="default"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99</w:t>
      </w:r>
      <w:r>
        <w:rPr>
          <w:rFonts w:hint="default" w:ascii="Times New Roman" w:hAnsi="Times New Roman" w:eastAsia="仿宋_GB2312" w:cs="Times New Roman"/>
          <w:color w:val="auto"/>
          <w:sz w:val="32"/>
          <w:szCs w:val="32"/>
          <w:lang w:val="en-US" w:eastAsia="zh-CN"/>
        </w:rPr>
        <w:t>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val="en-US" w:eastAsia="zh-CN"/>
        </w:rPr>
        <w:t>年中央农业生产发展资金、农业资源及生态保护</w:t>
      </w:r>
      <w:r>
        <w:rPr>
          <w:rFonts w:hint="eastAsia" w:ascii="Times New Roman" w:hAnsi="Times New Roman" w:eastAsia="仿宋_GB2312" w:cs="Times New Roman"/>
          <w:color w:val="auto"/>
          <w:sz w:val="32"/>
          <w:szCs w:val="32"/>
          <w:lang w:val="en-US" w:eastAsia="zh-CN"/>
        </w:rPr>
        <w:t>补助以及自治区农业生产发展资金（耕地地力保护补贴）等</w:t>
      </w:r>
      <w:r>
        <w:rPr>
          <w:rFonts w:hint="default" w:ascii="Times New Roman" w:hAnsi="Times New Roman" w:eastAsia="仿宋_GB2312" w:cs="Times New Roman"/>
          <w:color w:val="auto"/>
          <w:sz w:val="32"/>
          <w:szCs w:val="32"/>
          <w:lang w:val="en-US" w:eastAsia="zh-CN"/>
        </w:rPr>
        <w:t>资金已部分提前下达。为</w:t>
      </w:r>
      <w:r>
        <w:rPr>
          <w:rFonts w:hint="eastAsia" w:ascii="Times New Roman" w:hAnsi="Times New Roman" w:eastAsia="仿宋_GB2312" w:cs="Times New Roman"/>
          <w:color w:val="auto"/>
          <w:sz w:val="32"/>
          <w:szCs w:val="32"/>
          <w:lang w:val="en-US" w:eastAsia="zh-CN"/>
        </w:rPr>
        <w:t>合理统筹细化安排落实资金，认真</w:t>
      </w:r>
      <w:r>
        <w:rPr>
          <w:rFonts w:hint="default" w:ascii="Times New Roman" w:hAnsi="Times New Roman" w:eastAsia="仿宋_GB2312" w:cs="Times New Roman"/>
          <w:color w:val="auto"/>
          <w:sz w:val="32"/>
          <w:szCs w:val="32"/>
        </w:rPr>
        <w:t>做好202</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年提前下达项目组织实施工作，</w:t>
      </w:r>
      <w:r>
        <w:rPr>
          <w:rFonts w:hint="default" w:ascii="Times New Roman" w:hAnsi="Times New Roman" w:eastAsia="仿宋_GB2312" w:cs="Times New Roman"/>
          <w:color w:val="auto"/>
          <w:sz w:val="32"/>
          <w:szCs w:val="32"/>
          <w:lang w:eastAsia="zh-CN"/>
        </w:rPr>
        <w:t>确保政策有效落实，</w:t>
      </w:r>
      <w:r>
        <w:rPr>
          <w:rFonts w:hint="default" w:ascii="Times New Roman" w:hAnsi="Times New Roman" w:eastAsia="仿宋_GB2312" w:cs="Times New Roman"/>
          <w:color w:val="auto"/>
          <w:sz w:val="32"/>
          <w:szCs w:val="32"/>
        </w:rPr>
        <w:t>我厅制定了《202</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年耕地地力保护补贴实施方案》《202</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eastAsia="zh-CN"/>
        </w:rPr>
        <w:t>耕地轮作休耕项目实施</w:t>
      </w:r>
      <w:r>
        <w:rPr>
          <w:rFonts w:hint="default" w:ascii="Times New Roman" w:hAnsi="Times New Roman" w:eastAsia="仿宋_GB2312" w:cs="Times New Roman"/>
          <w:color w:val="auto"/>
          <w:sz w:val="32"/>
          <w:szCs w:val="32"/>
        </w:rPr>
        <w:t>方案》等</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个项目实施方案，现印发你们，请认真组织实施。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w w:val="100"/>
          <w:sz w:val="32"/>
          <w:szCs w:val="32"/>
        </w:rPr>
      </w:pPr>
      <w:r>
        <w:rPr>
          <w:rFonts w:hint="default" w:ascii="Times New Roman" w:hAnsi="Times New Roman" w:eastAsia="仿宋_GB2312" w:cs="Times New Roman"/>
          <w:color w:val="auto"/>
          <w:sz w:val="32"/>
          <w:szCs w:val="32"/>
        </w:rPr>
        <w:t>附件：</w:t>
      </w:r>
      <w:r>
        <w:rPr>
          <w:rFonts w:hint="default" w:ascii="Times New Roman" w:hAnsi="Times New Roman" w:eastAsia="仿宋_GB2312" w:cs="Times New Roman"/>
          <w:color w:val="auto"/>
          <w:w w:val="100"/>
          <w:sz w:val="32"/>
          <w:szCs w:val="32"/>
        </w:rPr>
        <w:t>1.202</w:t>
      </w:r>
      <w:r>
        <w:rPr>
          <w:rFonts w:hint="eastAsia" w:ascii="Times New Roman" w:hAnsi="Times New Roman" w:eastAsia="仿宋_GB2312" w:cs="Times New Roman"/>
          <w:color w:val="auto"/>
          <w:w w:val="100"/>
          <w:sz w:val="32"/>
          <w:szCs w:val="32"/>
          <w:lang w:val="en-US" w:eastAsia="zh-CN"/>
        </w:rPr>
        <w:t>3</w:t>
      </w:r>
      <w:r>
        <w:rPr>
          <w:rFonts w:hint="default" w:ascii="Times New Roman" w:hAnsi="Times New Roman" w:eastAsia="仿宋_GB2312" w:cs="Times New Roman"/>
          <w:color w:val="auto"/>
          <w:w w:val="100"/>
          <w:sz w:val="32"/>
          <w:szCs w:val="32"/>
        </w:rPr>
        <w:t>年耕地地力保护补贴实施方案</w:t>
      </w:r>
    </w:p>
    <w:p>
      <w:pPr>
        <w:keepNext w:val="0"/>
        <w:keepLines w:val="0"/>
        <w:pageBreakBefore w:val="0"/>
        <w:widowControl w:val="0"/>
        <w:kinsoku/>
        <w:wordWrap/>
        <w:overflowPunct/>
        <w:topLinePunct w:val="0"/>
        <w:autoSpaceDE/>
        <w:autoSpaceDN/>
        <w:bidi w:val="0"/>
        <w:adjustRightInd/>
        <w:snapToGrid/>
        <w:spacing w:line="540" w:lineRule="exact"/>
        <w:ind w:firstLine="1600" w:firstLineChars="500"/>
        <w:textAlignment w:val="auto"/>
        <w:rPr>
          <w:rFonts w:hint="default" w:ascii="Times New Roman" w:hAnsi="Times New Roman" w:eastAsia="仿宋_GB2312" w:cs="Times New Roman"/>
          <w:color w:val="auto"/>
          <w:w w:val="95"/>
          <w:sz w:val="32"/>
          <w:szCs w:val="32"/>
        </w:rPr>
      </w:pPr>
      <w:r>
        <w:rPr>
          <w:rFonts w:hint="default" w:ascii="Times New Roman" w:hAnsi="Times New Roman" w:eastAsia="仿宋_GB2312" w:cs="Times New Roman"/>
          <w:color w:val="auto"/>
          <w:w w:val="100"/>
          <w:sz w:val="32"/>
          <w:szCs w:val="32"/>
          <w:lang w:val="en-US" w:eastAsia="zh-CN"/>
        </w:rPr>
        <w:t>2</w:t>
      </w:r>
      <w:r>
        <w:rPr>
          <w:rFonts w:hint="default" w:ascii="Times New Roman" w:hAnsi="Times New Roman" w:eastAsia="仿宋_GB2312" w:cs="Times New Roman"/>
          <w:color w:val="auto"/>
          <w:w w:val="100"/>
          <w:sz w:val="32"/>
          <w:szCs w:val="32"/>
        </w:rPr>
        <w:t>.</w:t>
      </w:r>
      <w:r>
        <w:rPr>
          <w:rFonts w:hint="default" w:ascii="Times New Roman" w:hAnsi="Times New Roman" w:eastAsia="仿宋_GB2312" w:cs="Times New Roman"/>
          <w:color w:val="auto"/>
          <w:w w:val="95"/>
          <w:sz w:val="32"/>
          <w:szCs w:val="32"/>
        </w:rPr>
        <w:t>202</w:t>
      </w:r>
      <w:r>
        <w:rPr>
          <w:rFonts w:hint="eastAsia" w:ascii="Times New Roman" w:hAnsi="Times New Roman" w:eastAsia="仿宋_GB2312" w:cs="Times New Roman"/>
          <w:color w:val="auto"/>
          <w:w w:val="95"/>
          <w:sz w:val="32"/>
          <w:szCs w:val="32"/>
          <w:lang w:val="en-US" w:eastAsia="zh-CN"/>
        </w:rPr>
        <w:t>3</w:t>
      </w:r>
      <w:r>
        <w:rPr>
          <w:rFonts w:hint="default" w:ascii="Times New Roman" w:hAnsi="Times New Roman" w:eastAsia="仿宋_GB2312" w:cs="Times New Roman"/>
          <w:color w:val="auto"/>
          <w:w w:val="95"/>
          <w:sz w:val="32"/>
          <w:szCs w:val="32"/>
        </w:rPr>
        <w:t>年</w:t>
      </w:r>
      <w:r>
        <w:rPr>
          <w:rFonts w:hint="eastAsia" w:ascii="Times New Roman" w:hAnsi="Times New Roman" w:eastAsia="仿宋_GB2312" w:cs="Times New Roman"/>
          <w:color w:val="auto"/>
          <w:w w:val="95"/>
          <w:sz w:val="32"/>
          <w:szCs w:val="32"/>
          <w:lang w:eastAsia="zh-CN"/>
        </w:rPr>
        <w:t>耕地轮作休耕项目</w:t>
      </w:r>
      <w:r>
        <w:rPr>
          <w:rFonts w:hint="default" w:ascii="Times New Roman" w:hAnsi="Times New Roman" w:eastAsia="仿宋_GB2312" w:cs="Times New Roman"/>
          <w:color w:val="auto"/>
          <w:w w:val="95"/>
          <w:sz w:val="32"/>
          <w:szCs w:val="32"/>
        </w:rPr>
        <w:t>实施方案</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outlineLvl w:val="9"/>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自治区农业农村厅</w:t>
      </w:r>
      <w:r>
        <w:rPr>
          <w:rFonts w:hint="eastAsia" w:ascii="Times New Roman" w:hAnsi="Times New Roman" w:eastAsia="仿宋_GB2312" w:cs="Times New Roman"/>
          <w:color w:val="auto"/>
          <w:sz w:val="32"/>
          <w:szCs w:val="32"/>
          <w:lang w:val="en-US" w:eastAsia="zh-CN"/>
        </w:rPr>
        <w:t>办公室</w:t>
      </w:r>
    </w:p>
    <w:p>
      <w:pPr>
        <w:pStyle w:val="2"/>
        <w:keepNext w:val="0"/>
        <w:keepLines w:val="0"/>
        <w:pageBreakBefore w:val="0"/>
        <w:widowControl w:val="0"/>
        <w:kinsoku/>
        <w:wordWrap/>
        <w:overflowPunct/>
        <w:topLinePunct w:val="0"/>
        <w:autoSpaceDE/>
        <w:autoSpaceDN/>
        <w:bidi w:val="0"/>
        <w:adjustRightInd/>
        <w:snapToGrid/>
        <w:spacing w:line="540" w:lineRule="exact"/>
        <w:ind w:firstLine="640"/>
        <w:jc w:val="center"/>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lang w:val="en-US" w:eastAsia="zh-CN"/>
        </w:rPr>
        <w:t xml:space="preserve">             </w:t>
      </w:r>
      <w:r>
        <w:rPr>
          <w:rFonts w:hint="default" w:ascii="Times New Roman" w:hAnsi="Times New Roman" w:eastAsia="仿宋_GB2312" w:cs="Times New Roman"/>
          <w:color w:val="auto"/>
          <w:szCs w:val="32"/>
        </w:rPr>
        <w:t>202</w:t>
      </w:r>
      <w:r>
        <w:rPr>
          <w:rFonts w:hint="eastAsia" w:ascii="Times New Roman" w:hAnsi="Times New Roman" w:eastAsia="仿宋_GB2312" w:cs="Times New Roman"/>
          <w:color w:val="auto"/>
          <w:szCs w:val="32"/>
          <w:lang w:val="en-US" w:eastAsia="zh-CN"/>
        </w:rPr>
        <w:t>3</w:t>
      </w:r>
      <w:r>
        <w:rPr>
          <w:rFonts w:hint="default" w:ascii="Times New Roman" w:hAnsi="Times New Roman" w:eastAsia="仿宋_GB2312" w:cs="Times New Roman"/>
          <w:color w:val="auto"/>
          <w:szCs w:val="32"/>
        </w:rPr>
        <w:t>年</w:t>
      </w:r>
      <w:r>
        <w:rPr>
          <w:rFonts w:hint="eastAsia" w:ascii="Times New Roman" w:hAnsi="Times New Roman" w:eastAsia="仿宋_GB2312" w:cs="Times New Roman"/>
          <w:color w:val="auto"/>
          <w:szCs w:val="32"/>
          <w:lang w:val="en-US" w:eastAsia="zh-CN"/>
        </w:rPr>
        <w:t>2</w:t>
      </w:r>
      <w:r>
        <w:rPr>
          <w:rFonts w:hint="default" w:ascii="Times New Roman" w:hAnsi="Times New Roman" w:eastAsia="仿宋_GB2312" w:cs="Times New Roman"/>
          <w:color w:val="auto"/>
          <w:szCs w:val="32"/>
        </w:rPr>
        <w:t>月</w:t>
      </w:r>
      <w:r>
        <w:rPr>
          <w:rFonts w:hint="eastAsia" w:ascii="Times New Roman" w:hAnsi="Times New Roman" w:eastAsia="仿宋_GB2312" w:cs="Times New Roman"/>
          <w:color w:val="auto"/>
          <w:szCs w:val="32"/>
          <w:lang w:val="en-US" w:eastAsia="zh-CN"/>
        </w:rPr>
        <w:t>24</w:t>
      </w:r>
      <w:r>
        <w:rPr>
          <w:rFonts w:hint="default" w:ascii="Times New Roman" w:hAnsi="Times New Roman" w:eastAsia="仿宋_GB2312" w:cs="Times New Roman"/>
          <w:color w:val="auto"/>
          <w:szCs w:val="32"/>
        </w:rPr>
        <w:t>日</w:t>
      </w:r>
    </w:p>
    <w:p>
      <w:pPr>
        <w:pStyle w:val="2"/>
        <w:keepNext w:val="0"/>
        <w:keepLines w:val="0"/>
        <w:pageBreakBefore w:val="0"/>
        <w:widowControl w:val="0"/>
        <w:kinsoku/>
        <w:wordWrap/>
        <w:overflowPunct/>
        <w:topLinePunct w:val="0"/>
        <w:autoSpaceDE/>
        <w:autoSpaceDN/>
        <w:bidi w:val="0"/>
        <w:adjustRightInd/>
        <w:snapToGrid/>
        <w:spacing w:after="0" w:line="720" w:lineRule="exact"/>
        <w:ind w:left="0" w:leftChars="0" w:firstLine="0" w:firstLineChars="0"/>
        <w:jc w:val="both"/>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附件1</w:t>
      </w:r>
    </w:p>
    <w:p>
      <w:pPr>
        <w:rPr>
          <w:rFonts w:hint="default"/>
        </w:rPr>
      </w:pPr>
    </w:p>
    <w:p>
      <w:pPr>
        <w:pStyle w:val="2"/>
        <w:keepNext w:val="0"/>
        <w:keepLines w:val="0"/>
        <w:pageBreakBefore w:val="0"/>
        <w:widowControl w:val="0"/>
        <w:kinsoku/>
        <w:wordWrap/>
        <w:overflowPunct/>
        <w:topLinePunct w:val="0"/>
        <w:autoSpaceDE/>
        <w:autoSpaceDN/>
        <w:bidi w:val="0"/>
        <w:adjustRightInd/>
        <w:snapToGrid/>
        <w:spacing w:after="0" w:line="720" w:lineRule="exact"/>
        <w:ind w:left="0" w:leftChars="0" w:firstLine="880" w:firstLineChars="200"/>
        <w:jc w:val="both"/>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2023年耕地地力保护补贴实施方案</w:t>
      </w:r>
    </w:p>
    <w:p>
      <w:pPr>
        <w:pStyle w:val="2"/>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为扎实推进20</w:t>
      </w: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3</w:t>
      </w:r>
      <w:r>
        <w:rPr>
          <w:rFonts w:ascii="Times New Roman" w:hAnsi="Times New Roman" w:eastAsia="仿宋_GB2312"/>
          <w:sz w:val="32"/>
          <w:szCs w:val="32"/>
        </w:rPr>
        <w:t>年耕地地力保护补贴工作，</w:t>
      </w:r>
      <w:r>
        <w:rPr>
          <w:rFonts w:hint="eastAsia" w:ascii="Times New Roman" w:hAnsi="Times New Roman" w:eastAsia="仿宋_GB2312"/>
          <w:sz w:val="32"/>
          <w:szCs w:val="32"/>
          <w:lang w:val="en-US" w:eastAsia="zh-CN"/>
        </w:rPr>
        <w:t>稳步提升耕地地力保护补贴政策效能</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促进粮食安全和保障农民种粮收益，</w:t>
      </w:r>
      <w:r>
        <w:rPr>
          <w:rFonts w:ascii="Times New Roman" w:hAnsi="Times New Roman" w:eastAsia="仿宋_GB2312"/>
          <w:sz w:val="32"/>
          <w:szCs w:val="32"/>
        </w:rPr>
        <w:t>制定如下方案。</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jc w:val="left"/>
        <w:textAlignment w:val="auto"/>
        <w:rPr>
          <w:rFonts w:hint="default" w:ascii="黑体" w:hAnsi="黑体" w:eastAsia="黑体" w:cs="黑体"/>
          <w:b w:val="0"/>
          <w:bCs w:val="0"/>
          <w:sz w:val="32"/>
          <w:szCs w:val="32"/>
          <w:lang w:val="en" w:eastAsia="zh-CN"/>
        </w:rPr>
      </w:pPr>
      <w:r>
        <w:rPr>
          <w:rFonts w:hint="eastAsia" w:ascii="黑体" w:hAnsi="黑体" w:eastAsia="黑体" w:cs="黑体"/>
          <w:b w:val="0"/>
          <w:bCs w:val="0"/>
          <w:sz w:val="32"/>
          <w:szCs w:val="32"/>
        </w:rPr>
        <w:t>一、</w:t>
      </w:r>
      <w:r>
        <w:rPr>
          <w:rFonts w:hint="eastAsia" w:ascii="黑体" w:hAnsi="黑体" w:eastAsia="黑体" w:cs="黑体"/>
          <w:b w:val="0"/>
          <w:bCs w:val="0"/>
          <w:sz w:val="32"/>
          <w:szCs w:val="32"/>
          <w:lang w:val="en-US" w:eastAsia="zh-CN"/>
        </w:rPr>
        <w:t>总体要求</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jc w:val="both"/>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坚持以习近平新时代中国特色社会主义思想为指导，深入贯彻落实党的</w:t>
      </w:r>
      <w:bookmarkStart w:id="1" w:name="_GoBack"/>
      <w:r>
        <w:rPr>
          <w:rFonts w:hint="eastAsia" w:ascii="Times New Roman" w:hAnsi="Times New Roman" w:eastAsia="仿宋_GB2312" w:cs="Times New Roman"/>
          <w:sz w:val="32"/>
          <w:szCs w:val="32"/>
          <w:lang w:val="en-US" w:eastAsia="zh-CN"/>
        </w:rPr>
        <w:t>二十</w:t>
      </w:r>
      <w:r>
        <w:rPr>
          <w:rFonts w:hint="eastAsia" w:ascii="Times New Roman" w:hAnsi="Times New Roman" w:eastAsia="仿宋_GB2312" w:cs="Times New Roman"/>
          <w:sz w:val="32"/>
          <w:szCs w:val="32"/>
        </w:rPr>
        <w:t>大</w:t>
      </w:r>
      <w:bookmarkEnd w:id="1"/>
      <w:r>
        <w:rPr>
          <w:rFonts w:hint="eastAsia" w:ascii="Times New Roman" w:hAnsi="Times New Roman" w:eastAsia="仿宋_GB2312" w:cs="Times New Roman"/>
          <w:sz w:val="32"/>
          <w:szCs w:val="32"/>
        </w:rPr>
        <w:t>和十九届历次全会精神，贯彻落实中央经济工作会议、中央农村工作会议和第三次中央新疆工作座谈会精神，完整准确全面贯彻新时代党的治疆方略，贯彻落实自治区党委、人民政府部署要求</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立足新发展阶段，贯彻新发展理念，</w:t>
      </w:r>
      <w:r>
        <w:rPr>
          <w:rFonts w:hint="default" w:ascii="Times New Roman" w:hAnsi="Times New Roman" w:eastAsia="仿宋_GB2312" w:cs="Times New Roman"/>
          <w:sz w:val="32"/>
          <w:szCs w:val="32"/>
        </w:rPr>
        <w:t>主动适应</w:t>
      </w:r>
      <w:r>
        <w:rPr>
          <w:rFonts w:hint="eastAsia" w:ascii="Times New Roman" w:hAnsi="Times New Roman" w:eastAsia="仿宋_GB2312" w:cs="Times New Roman"/>
          <w:sz w:val="32"/>
          <w:szCs w:val="32"/>
          <w:lang w:val="en-US" w:eastAsia="zh-CN"/>
        </w:rPr>
        <w:t>全区农业产业</w:t>
      </w:r>
      <w:r>
        <w:rPr>
          <w:rFonts w:hint="default" w:ascii="Times New Roman" w:hAnsi="Times New Roman" w:eastAsia="仿宋_GB2312" w:cs="Times New Roman"/>
          <w:sz w:val="32"/>
          <w:szCs w:val="32"/>
        </w:rPr>
        <w:t>发展新常态</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以保障粮食</w:t>
      </w:r>
      <w:r>
        <w:rPr>
          <w:rFonts w:hint="eastAsia"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rPr>
        <w:t>重要农产品有效供给和促进农民持续增收为重点，</w:t>
      </w:r>
      <w:r>
        <w:rPr>
          <w:rFonts w:hint="eastAsia" w:ascii="Times New Roman" w:hAnsi="Times New Roman" w:eastAsia="仿宋_GB2312" w:cs="Times New Roman"/>
          <w:sz w:val="32"/>
          <w:szCs w:val="32"/>
          <w:lang w:val="en-US" w:eastAsia="zh-CN"/>
        </w:rPr>
        <w:t>完善耕地地力保护补贴政策体系，引导农民</w:t>
      </w:r>
      <w:r>
        <w:rPr>
          <w:rFonts w:hint="eastAsia" w:ascii="Times New Roman" w:hAnsi="Times New Roman" w:eastAsia="仿宋_GB2312" w:cs="Times New Roman"/>
          <w:sz w:val="32"/>
          <w:szCs w:val="32"/>
        </w:rPr>
        <w:t>自觉提升耕地地力</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推动粮食生产能力稳步提升，促进种植业结构合理调整，确保全区农业</w:t>
      </w:r>
      <w:r>
        <w:rPr>
          <w:rFonts w:hint="eastAsia" w:ascii="Times New Roman" w:hAnsi="Times New Roman" w:eastAsia="仿宋_GB2312" w:cs="Times New Roman"/>
          <w:sz w:val="32"/>
          <w:szCs w:val="32"/>
        </w:rPr>
        <w:t>经济</w:t>
      </w:r>
      <w:r>
        <w:rPr>
          <w:rFonts w:hint="eastAsia" w:ascii="Times New Roman" w:hAnsi="Times New Roman" w:eastAsia="仿宋_GB2312" w:cs="Times New Roman"/>
          <w:sz w:val="32"/>
          <w:szCs w:val="32"/>
          <w:lang w:val="en-US" w:eastAsia="zh-CN"/>
        </w:rPr>
        <w:t>健康</w:t>
      </w:r>
      <w:r>
        <w:rPr>
          <w:rFonts w:hint="eastAsia" w:ascii="Times New Roman" w:hAnsi="Times New Roman" w:eastAsia="仿宋_GB2312" w:cs="Times New Roman"/>
          <w:sz w:val="32"/>
          <w:szCs w:val="32"/>
        </w:rPr>
        <w:t>发展和民生</w:t>
      </w:r>
      <w:r>
        <w:rPr>
          <w:rFonts w:hint="eastAsia" w:ascii="Times New Roman" w:hAnsi="Times New Roman" w:eastAsia="仿宋_GB2312" w:cs="Times New Roman"/>
          <w:sz w:val="32"/>
          <w:szCs w:val="32"/>
          <w:lang w:val="en-US" w:eastAsia="zh-CN"/>
        </w:rPr>
        <w:t>持续</w:t>
      </w:r>
      <w:r>
        <w:rPr>
          <w:rFonts w:hint="eastAsia" w:ascii="Times New Roman" w:hAnsi="Times New Roman" w:eastAsia="仿宋_GB2312" w:cs="Times New Roman"/>
          <w:sz w:val="32"/>
          <w:szCs w:val="32"/>
        </w:rPr>
        <w:t>改善</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着力构建</w:t>
      </w:r>
      <w:r>
        <w:rPr>
          <w:rFonts w:hint="eastAsia" w:ascii="Times New Roman" w:hAnsi="Times New Roman" w:eastAsia="仿宋_GB2312" w:cs="Times New Roman"/>
          <w:sz w:val="32"/>
          <w:szCs w:val="32"/>
        </w:rPr>
        <w:t>更高质量、更有效率、更加公平、更可持续</w:t>
      </w:r>
      <w:r>
        <w:rPr>
          <w:rFonts w:hint="eastAsia" w:ascii="Times New Roman" w:hAnsi="Times New Roman" w:eastAsia="仿宋_GB2312" w:cs="Times New Roman"/>
          <w:sz w:val="32"/>
          <w:szCs w:val="32"/>
          <w:lang w:val="en-US" w:eastAsia="zh-CN"/>
        </w:rPr>
        <w:t>的农业产业新发展格局</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rPr>
        <w:t>基本原则</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jc w:val="left"/>
        <w:textAlignment w:val="auto"/>
        <w:rPr>
          <w:rFonts w:hint="eastAsia" w:ascii="仿宋_GB2312" w:hAnsi="楷体" w:eastAsia="仿宋_GB2312"/>
          <w:b/>
          <w:sz w:val="32"/>
          <w:szCs w:val="32"/>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一</w:t>
      </w:r>
      <w:r>
        <w:rPr>
          <w:rFonts w:hint="eastAsia" w:ascii="楷体" w:hAnsi="楷体" w:eastAsia="楷体" w:cs="楷体"/>
          <w:b/>
          <w:bCs/>
          <w:sz w:val="32"/>
          <w:szCs w:val="32"/>
          <w:lang w:eastAsia="zh-CN"/>
        </w:rPr>
        <w:t>）</w:t>
      </w:r>
      <w:r>
        <w:rPr>
          <w:rFonts w:hint="eastAsia" w:ascii="楷体" w:hAnsi="楷体" w:eastAsia="楷体" w:cs="楷体"/>
          <w:b/>
          <w:bCs/>
          <w:sz w:val="32"/>
          <w:szCs w:val="32"/>
        </w:rPr>
        <w:t>坚持以资源节约、环境友好、生态改善为基本路径。</w:t>
      </w:r>
      <w:r>
        <w:rPr>
          <w:rFonts w:hint="eastAsia" w:ascii="Times New Roman" w:hAnsi="Times New Roman" w:eastAsia="仿宋_GB2312" w:cs="Times New Roman"/>
          <w:sz w:val="32"/>
          <w:szCs w:val="32"/>
        </w:rPr>
        <w:t>把节约资源和保护</w:t>
      </w:r>
      <w:r>
        <w:rPr>
          <w:rFonts w:hint="eastAsia" w:ascii="Times New Roman" w:hAnsi="Times New Roman" w:eastAsia="仿宋_GB2312" w:cs="Times New Roman"/>
          <w:sz w:val="32"/>
          <w:szCs w:val="32"/>
          <w:lang w:val="en-US" w:eastAsia="zh-CN"/>
        </w:rPr>
        <w:t>耕地</w:t>
      </w:r>
      <w:r>
        <w:rPr>
          <w:rFonts w:hint="eastAsia" w:ascii="Times New Roman" w:hAnsi="Times New Roman" w:eastAsia="仿宋_GB2312" w:cs="Times New Roman"/>
          <w:sz w:val="32"/>
          <w:szCs w:val="32"/>
        </w:rPr>
        <w:t>环境放在优先位置，</w:t>
      </w:r>
      <w:r>
        <w:rPr>
          <w:rFonts w:ascii="Times New Roman" w:hAnsi="Times New Roman" w:eastAsia="仿宋_GB2312"/>
          <w:color w:val="000000"/>
          <w:sz w:val="32"/>
          <w:szCs w:val="32"/>
        </w:rPr>
        <w:t>积极鼓励和引导农民采取秸秆还田、深耕整地、残膜回收、减少农药化肥用量、有机肥</w:t>
      </w:r>
      <w:r>
        <w:rPr>
          <w:rFonts w:hint="eastAsia" w:ascii="Times New Roman" w:hAnsi="Times New Roman" w:eastAsia="仿宋_GB2312"/>
          <w:color w:val="000000"/>
          <w:sz w:val="32"/>
          <w:szCs w:val="32"/>
          <w:lang w:val="en-US" w:eastAsia="zh-CN"/>
        </w:rPr>
        <w:t>替代化肥</w:t>
      </w:r>
      <w:r>
        <w:rPr>
          <w:rFonts w:ascii="Times New Roman" w:hAnsi="Times New Roman" w:eastAsia="仿宋_GB2312"/>
          <w:color w:val="000000"/>
          <w:sz w:val="32"/>
          <w:szCs w:val="32"/>
        </w:rPr>
        <w:t>等措施，切实加强农业生态资源保护，</w:t>
      </w:r>
      <w:r>
        <w:rPr>
          <w:rFonts w:hint="eastAsia" w:ascii="Times New Roman" w:hAnsi="Times New Roman" w:eastAsia="仿宋_GB2312" w:cs="Times New Roman"/>
          <w:sz w:val="32"/>
          <w:szCs w:val="32"/>
        </w:rPr>
        <w:t>实现全区农业发展由过度依赖资源消耗向绿色生态可持续发展转变。</w:t>
      </w:r>
    </w:p>
    <w:p>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jc w:val="left"/>
        <w:textAlignment w:val="auto"/>
        <w:rPr>
          <w:rFonts w:hint="eastAsia"/>
          <w:highlight w:val="none"/>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二</w:t>
      </w:r>
      <w:r>
        <w:rPr>
          <w:rFonts w:hint="eastAsia" w:ascii="楷体" w:hAnsi="楷体" w:eastAsia="楷体" w:cs="楷体"/>
          <w:b/>
          <w:bCs/>
          <w:sz w:val="32"/>
          <w:szCs w:val="32"/>
          <w:lang w:eastAsia="zh-CN"/>
        </w:rPr>
        <w:t>）坚持以粮食安全、</w:t>
      </w:r>
      <w:r>
        <w:rPr>
          <w:rFonts w:hint="eastAsia" w:ascii="楷体" w:hAnsi="楷体" w:eastAsia="楷体" w:cs="楷体"/>
          <w:b/>
          <w:bCs/>
          <w:sz w:val="32"/>
          <w:szCs w:val="32"/>
          <w:lang w:val="en-US" w:eastAsia="zh-CN"/>
        </w:rPr>
        <w:t>结构合理</w:t>
      </w:r>
      <w:r>
        <w:rPr>
          <w:rFonts w:hint="eastAsia" w:ascii="楷体" w:hAnsi="楷体" w:eastAsia="楷体" w:cs="楷体"/>
          <w:b/>
          <w:bCs/>
          <w:sz w:val="32"/>
          <w:szCs w:val="32"/>
          <w:lang w:eastAsia="zh-CN"/>
        </w:rPr>
        <w:t>、农民增收为基本任务。</w:t>
      </w:r>
      <w:r>
        <w:rPr>
          <w:rFonts w:hint="eastAsia" w:ascii="仿宋_GB2312" w:hAnsi="仿宋_GB2312" w:eastAsia="仿宋_GB2312" w:cs="仿宋_GB2312"/>
          <w:sz w:val="32"/>
          <w:szCs w:val="32"/>
          <w:lang w:val="en-US" w:eastAsia="zh-CN"/>
        </w:rPr>
        <w:t>立足构建</w:t>
      </w:r>
      <w:r>
        <w:rPr>
          <w:rFonts w:hint="eastAsia" w:ascii="仿宋_GB2312" w:hAnsi="仿宋_GB2312" w:eastAsia="仿宋_GB2312" w:cs="仿宋_GB2312"/>
          <w:sz w:val="32"/>
          <w:szCs w:val="32"/>
        </w:rPr>
        <w:t>以</w:t>
      </w:r>
      <w:r>
        <w:rPr>
          <w:rFonts w:hint="eastAsia" w:ascii="仿宋_GB2312" w:hAnsi="仿宋_GB2312" w:eastAsia="仿宋_GB2312" w:cs="仿宋_GB2312"/>
          <w:sz w:val="32"/>
          <w:szCs w:val="32"/>
          <w:lang w:val="en-US" w:eastAsia="zh-CN"/>
        </w:rPr>
        <w:t>参与</w:t>
      </w:r>
      <w:r>
        <w:rPr>
          <w:rFonts w:hint="eastAsia" w:ascii="仿宋_GB2312" w:hAnsi="仿宋_GB2312" w:eastAsia="仿宋_GB2312" w:cs="仿宋_GB2312"/>
          <w:sz w:val="32"/>
          <w:szCs w:val="32"/>
        </w:rPr>
        <w:t>国内大循环为主体、国内国际双循环相互促进的</w:t>
      </w:r>
      <w:r>
        <w:rPr>
          <w:rFonts w:hint="eastAsia" w:ascii="仿宋_GB2312" w:hAnsi="仿宋_GB2312" w:eastAsia="仿宋_GB2312" w:cs="仿宋_GB2312"/>
          <w:sz w:val="32"/>
          <w:szCs w:val="32"/>
          <w:lang w:val="en-US" w:eastAsia="zh-CN"/>
        </w:rPr>
        <w:t>农业</w:t>
      </w:r>
      <w:r>
        <w:rPr>
          <w:rFonts w:hint="eastAsia" w:ascii="仿宋_GB2312" w:hAnsi="仿宋_GB2312" w:eastAsia="仿宋_GB2312" w:cs="仿宋_GB2312"/>
          <w:sz w:val="32"/>
          <w:szCs w:val="32"/>
        </w:rPr>
        <w:t>新发展格局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巩固脱贫攻坚成果和接续乡村振兴有效衔接，</w:t>
      </w:r>
      <w:r>
        <w:rPr>
          <w:rFonts w:hint="eastAsia" w:ascii="仿宋_GB2312" w:hAnsi="仿宋_GB2312" w:eastAsia="仿宋_GB2312" w:cs="仿宋_GB2312"/>
          <w:sz w:val="32"/>
          <w:szCs w:val="32"/>
        </w:rPr>
        <w:t>突出保</w:t>
      </w:r>
      <w:r>
        <w:rPr>
          <w:rFonts w:hint="eastAsia" w:ascii="仿宋_GB2312" w:hAnsi="仿宋_GB2312" w:eastAsia="仿宋_GB2312" w:cs="仿宋_GB2312"/>
          <w:sz w:val="32"/>
          <w:szCs w:val="32"/>
          <w:lang w:val="en-US" w:eastAsia="zh-CN"/>
        </w:rPr>
        <w:t>粮食安全和</w:t>
      </w:r>
      <w:r>
        <w:rPr>
          <w:rFonts w:hint="eastAsia" w:ascii="仿宋_GB2312" w:hAnsi="仿宋_GB2312" w:eastAsia="仿宋_GB2312" w:cs="仿宋_GB2312"/>
          <w:sz w:val="32"/>
          <w:szCs w:val="32"/>
        </w:rPr>
        <w:t>保</w:t>
      </w:r>
      <w:r>
        <w:rPr>
          <w:rFonts w:hint="eastAsia" w:ascii="仿宋_GB2312" w:hAnsi="仿宋_GB2312" w:eastAsia="仿宋_GB2312" w:cs="仿宋_GB2312"/>
          <w:sz w:val="32"/>
          <w:szCs w:val="32"/>
          <w:lang w:val="en-US" w:eastAsia="zh-CN"/>
        </w:rPr>
        <w:t>农民</w:t>
      </w:r>
      <w:r>
        <w:rPr>
          <w:rFonts w:hint="eastAsia" w:ascii="仿宋_GB2312" w:hAnsi="仿宋_GB2312" w:eastAsia="仿宋_GB2312" w:cs="仿宋_GB2312"/>
          <w:sz w:val="32"/>
          <w:szCs w:val="32"/>
        </w:rPr>
        <w:t>收入协调统一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rPr>
        <w:t>优先保障对种植</w:t>
      </w:r>
      <w:r>
        <w:rPr>
          <w:rFonts w:hint="eastAsia" w:ascii="仿宋_GB2312" w:hAnsi="仿宋_GB2312" w:eastAsia="仿宋_GB2312" w:cs="仿宋_GB2312"/>
          <w:sz w:val="32"/>
          <w:szCs w:val="32"/>
          <w:highlight w:val="none"/>
          <w:lang w:val="en-US" w:eastAsia="zh-CN"/>
        </w:rPr>
        <w:t>粮食作物尤其是小麦</w:t>
      </w:r>
      <w:r>
        <w:rPr>
          <w:rFonts w:hint="eastAsia" w:ascii="仿宋_GB2312" w:hAnsi="仿宋_GB2312" w:eastAsia="仿宋_GB2312" w:cs="仿宋_GB2312"/>
          <w:sz w:val="32"/>
          <w:szCs w:val="32"/>
          <w:highlight w:val="none"/>
        </w:rPr>
        <w:t>的耕地进行补贴</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jc w:val="left"/>
        <w:textAlignment w:val="auto"/>
        <w:rPr>
          <w:rFonts w:hint="eastAsia" w:ascii="仿宋_GB2312" w:hAnsi="楷体" w:eastAsia="仿宋_GB2312"/>
          <w:b/>
          <w:sz w:val="32"/>
          <w:szCs w:val="32"/>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三</w:t>
      </w:r>
      <w:r>
        <w:rPr>
          <w:rFonts w:hint="eastAsia" w:ascii="楷体" w:hAnsi="楷体" w:eastAsia="楷体" w:cs="楷体"/>
          <w:b/>
          <w:bCs/>
          <w:sz w:val="32"/>
          <w:szCs w:val="32"/>
          <w:lang w:eastAsia="zh-CN"/>
        </w:rPr>
        <w:t>）坚持以</w:t>
      </w:r>
      <w:r>
        <w:rPr>
          <w:rFonts w:hint="eastAsia" w:ascii="楷体" w:hAnsi="楷体" w:eastAsia="楷体" w:cs="楷体"/>
          <w:b/>
          <w:bCs/>
          <w:sz w:val="32"/>
          <w:szCs w:val="32"/>
          <w:lang w:val="en-US" w:eastAsia="zh-CN"/>
        </w:rPr>
        <w:t>农民主体</w:t>
      </w: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政策引</w:t>
      </w:r>
      <w:r>
        <w:rPr>
          <w:rFonts w:hint="eastAsia" w:ascii="楷体" w:hAnsi="楷体" w:eastAsia="楷体" w:cs="楷体"/>
          <w:b/>
          <w:bCs/>
          <w:sz w:val="32"/>
          <w:szCs w:val="32"/>
          <w:lang w:eastAsia="zh-CN"/>
        </w:rPr>
        <w:t>导、政府依法监管为基本遵循。</w:t>
      </w:r>
      <w:r>
        <w:rPr>
          <w:rFonts w:hint="eastAsia" w:ascii="Times New Roman" w:hAnsi="Times New Roman" w:eastAsia="仿宋_GB2312"/>
          <w:sz w:val="32"/>
          <w:szCs w:val="32"/>
          <w:lang w:val="en-US" w:eastAsia="zh-CN"/>
        </w:rPr>
        <w:t>以保障合法种植者基本收益为出发点和落脚点，</w:t>
      </w:r>
      <w:r>
        <w:rPr>
          <w:rFonts w:hint="eastAsia" w:ascii="Times New Roman" w:hAnsi="Times New Roman" w:eastAsia="仿宋_GB2312"/>
          <w:sz w:val="32"/>
          <w:szCs w:val="32"/>
        </w:rPr>
        <w:t>地</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县</w:t>
      </w:r>
      <w:r>
        <w:rPr>
          <w:rFonts w:hint="eastAsia" w:ascii="Times New Roman" w:hAnsi="Times New Roman" w:eastAsia="仿宋_GB2312"/>
          <w:sz w:val="32"/>
          <w:szCs w:val="32"/>
          <w:lang w:val="en-US" w:eastAsia="zh-CN"/>
        </w:rPr>
        <w:t>结合自治区切块下达资金总量，参照</w:t>
      </w:r>
      <w:r>
        <w:rPr>
          <w:rFonts w:ascii="Times New Roman" w:hAnsi="Times New Roman" w:eastAsia="仿宋_GB2312"/>
          <w:sz w:val="32"/>
          <w:szCs w:val="32"/>
        </w:rPr>
        <w:t>自治区统一规定的补贴对象、</w:t>
      </w:r>
      <w:r>
        <w:rPr>
          <w:rFonts w:hint="eastAsia" w:ascii="Times New Roman" w:hAnsi="Times New Roman" w:eastAsia="仿宋_GB2312"/>
          <w:sz w:val="32"/>
          <w:szCs w:val="32"/>
        </w:rPr>
        <w:t>标准、</w:t>
      </w:r>
      <w:r>
        <w:rPr>
          <w:rFonts w:ascii="Times New Roman" w:hAnsi="Times New Roman" w:eastAsia="仿宋_GB2312"/>
          <w:sz w:val="32"/>
          <w:szCs w:val="32"/>
        </w:rPr>
        <w:t>条件和程序，</w:t>
      </w:r>
      <w:r>
        <w:rPr>
          <w:rFonts w:hint="eastAsia" w:ascii="Times New Roman" w:hAnsi="Times New Roman" w:eastAsia="仿宋_GB2312"/>
          <w:sz w:val="32"/>
          <w:szCs w:val="32"/>
          <w:lang w:val="en-US" w:eastAsia="zh-CN"/>
        </w:rPr>
        <w:t>制定补贴政策实施方案。</w:t>
      </w:r>
      <w:r>
        <w:rPr>
          <w:rFonts w:hint="eastAsia" w:ascii="Times New Roman" w:hAnsi="Times New Roman" w:eastAsia="仿宋_GB2312"/>
          <w:sz w:val="32"/>
          <w:szCs w:val="32"/>
        </w:rPr>
        <w:t>注重</w:t>
      </w:r>
      <w:r>
        <w:rPr>
          <w:rFonts w:ascii="Times New Roman" w:hAnsi="Times New Roman" w:eastAsia="仿宋_GB2312"/>
          <w:sz w:val="32"/>
          <w:szCs w:val="32"/>
        </w:rPr>
        <w:t>将补贴资金监管由“事后补救”向“事前预防”转移</w:t>
      </w:r>
      <w:r>
        <w:rPr>
          <w:rFonts w:hint="eastAsia" w:ascii="Times New Roman" w:hAnsi="Times New Roman" w:eastAsia="仿宋_GB2312"/>
          <w:sz w:val="32"/>
          <w:szCs w:val="32"/>
        </w:rPr>
        <w:t>，实行</w:t>
      </w:r>
      <w:r>
        <w:rPr>
          <w:rFonts w:ascii="Times New Roman" w:hAnsi="Times New Roman" w:eastAsia="仿宋_GB2312"/>
          <w:sz w:val="32"/>
          <w:szCs w:val="32"/>
        </w:rPr>
        <w:t>逐级申报审核，</w:t>
      </w:r>
      <w:r>
        <w:rPr>
          <w:rFonts w:hint="eastAsia" w:ascii="Times New Roman" w:hAnsi="Times New Roman" w:eastAsia="仿宋_GB2312"/>
          <w:sz w:val="32"/>
          <w:szCs w:val="32"/>
        </w:rPr>
        <w:t>严肃发放程序</w:t>
      </w:r>
      <w:r>
        <w:rPr>
          <w:rFonts w:ascii="Times New Roman" w:hAnsi="Times New Roman" w:eastAsia="仿宋_GB2312"/>
          <w:sz w:val="32"/>
          <w:szCs w:val="32"/>
        </w:rPr>
        <w:t>，</w:t>
      </w:r>
      <w:r>
        <w:rPr>
          <w:rFonts w:hint="eastAsia" w:ascii="Times New Roman" w:hAnsi="Times New Roman" w:eastAsia="仿宋_GB2312"/>
          <w:sz w:val="32"/>
          <w:szCs w:val="32"/>
        </w:rPr>
        <w:t>采取多种形式开展政策宣传，</w:t>
      </w:r>
      <w:r>
        <w:rPr>
          <w:rFonts w:ascii="Times New Roman" w:hAnsi="Times New Roman" w:eastAsia="仿宋_GB2312"/>
          <w:sz w:val="32"/>
          <w:szCs w:val="32"/>
        </w:rPr>
        <w:t>坚决杜绝弄虚作假、徇私舞弊行为发生，确保耕地地力保护补贴</w:t>
      </w:r>
      <w:r>
        <w:rPr>
          <w:rFonts w:hint="eastAsia" w:ascii="Times New Roman" w:hAnsi="Times New Roman" w:eastAsia="仿宋_GB2312"/>
          <w:sz w:val="32"/>
          <w:szCs w:val="32"/>
          <w:lang w:val="en-US" w:eastAsia="zh-CN"/>
        </w:rPr>
        <w:t>政策</w:t>
      </w:r>
      <w:r>
        <w:rPr>
          <w:rFonts w:ascii="Times New Roman" w:hAnsi="Times New Roman" w:eastAsia="仿宋_GB2312"/>
          <w:sz w:val="32"/>
          <w:szCs w:val="32"/>
        </w:rPr>
        <w:t>落</w:t>
      </w:r>
      <w:r>
        <w:rPr>
          <w:rFonts w:hint="eastAsia" w:ascii="Times New Roman" w:hAnsi="Times New Roman" w:eastAsia="仿宋_GB2312"/>
          <w:sz w:val="32"/>
          <w:szCs w:val="32"/>
          <w:lang w:val="en-US" w:eastAsia="zh-CN"/>
        </w:rPr>
        <w:t>实落细</w:t>
      </w:r>
      <w:r>
        <w:rPr>
          <w:rFonts w:ascii="Times New Roman" w:hAnsi="Times New Roman" w:eastAsia="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rPr>
          <w:rFonts w:hint="default" w:ascii="Times New Roman" w:hAnsi="Times New Roman" w:eastAsia="黑体"/>
          <w:sz w:val="32"/>
          <w:szCs w:val="32"/>
          <w:lang w:val="en-US"/>
        </w:rPr>
      </w:pPr>
      <w:r>
        <w:rPr>
          <w:rFonts w:hint="eastAsia" w:ascii="Times New Roman" w:hAnsi="Times New Roman" w:eastAsia="黑体"/>
          <w:sz w:val="32"/>
          <w:szCs w:val="32"/>
          <w:lang w:val="en-US" w:eastAsia="zh-CN"/>
        </w:rPr>
        <w:t>三</w:t>
      </w:r>
      <w:r>
        <w:rPr>
          <w:rFonts w:ascii="Times New Roman" w:hAnsi="Times New Roman" w:eastAsia="黑体"/>
          <w:sz w:val="32"/>
          <w:szCs w:val="32"/>
        </w:rPr>
        <w:t>、</w:t>
      </w:r>
      <w:r>
        <w:rPr>
          <w:rFonts w:hint="eastAsia" w:ascii="Times New Roman" w:hAnsi="Times New Roman" w:eastAsia="黑体"/>
          <w:sz w:val="32"/>
          <w:szCs w:val="32"/>
          <w:lang w:val="en-US" w:eastAsia="zh-CN"/>
        </w:rPr>
        <w:t>主要内容</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textAlignment w:val="auto"/>
        <w:rPr>
          <w:rFonts w:hint="default" w:ascii="Times New Roman" w:hAnsi="Times New Roman" w:eastAsia="仿宋_GB2312"/>
          <w:b/>
          <w:sz w:val="32"/>
          <w:szCs w:val="32"/>
          <w:lang w:val="en-US" w:eastAsia="zh-CN"/>
        </w:rPr>
      </w:pPr>
      <w:r>
        <w:rPr>
          <w:rFonts w:ascii="Times New Roman" w:hAnsi="Times New Roman" w:eastAsia="楷体_GB2312"/>
          <w:b/>
          <w:sz w:val="32"/>
          <w:szCs w:val="32"/>
        </w:rPr>
        <w:t>（一）补贴对象</w:t>
      </w:r>
      <w:r>
        <w:rPr>
          <w:rFonts w:hint="eastAsia" w:ascii="Times New Roman" w:hAnsi="Times New Roman" w:eastAsia="楷体_GB2312"/>
          <w:b/>
          <w:sz w:val="32"/>
          <w:szCs w:val="32"/>
          <w:lang w:eastAsia="zh-CN"/>
        </w:rPr>
        <w:t>。</w:t>
      </w:r>
      <w:r>
        <w:rPr>
          <w:rFonts w:ascii="Times New Roman" w:hAnsi="Times New Roman" w:eastAsia="仿宋_GB2312"/>
          <w:sz w:val="32"/>
          <w:szCs w:val="32"/>
        </w:rPr>
        <w:t>所有合法的实际农业种植者</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含农场职工</w:t>
      </w:r>
      <w:r>
        <w:rPr>
          <w:rFonts w:hint="eastAsia" w:ascii="Times New Roman" w:hAnsi="Times New Roman" w:eastAsia="仿宋_GB2312"/>
          <w:sz w:val="32"/>
          <w:szCs w:val="32"/>
          <w:lang w:eastAsia="zh-CN"/>
        </w:rPr>
        <w:t>）</w:t>
      </w:r>
      <w:r>
        <w:rPr>
          <w:rFonts w:ascii="Times New Roman" w:hAnsi="Times New Roman" w:eastAsia="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jc w:val="left"/>
        <w:textAlignment w:val="auto"/>
        <w:rPr>
          <w:rFonts w:ascii="Times New Roman" w:hAnsi="Times New Roman" w:eastAsia="仿宋_GB2312"/>
          <w:sz w:val="32"/>
          <w:szCs w:val="32"/>
        </w:rPr>
      </w:pPr>
      <w:r>
        <w:rPr>
          <w:rFonts w:hint="eastAsia" w:ascii="Times New Roman" w:hAnsi="Times New Roman" w:eastAsia="楷体_GB2312"/>
          <w:b/>
          <w:sz w:val="32"/>
          <w:szCs w:val="32"/>
          <w:lang w:eastAsia="zh-CN"/>
        </w:rPr>
        <w:t>（</w:t>
      </w:r>
      <w:r>
        <w:rPr>
          <w:rFonts w:hint="eastAsia" w:ascii="Times New Roman" w:hAnsi="Times New Roman" w:eastAsia="楷体_GB2312"/>
          <w:b/>
          <w:sz w:val="32"/>
          <w:szCs w:val="32"/>
          <w:lang w:val="en-US" w:eastAsia="zh-CN"/>
        </w:rPr>
        <w:t>二</w:t>
      </w:r>
      <w:r>
        <w:rPr>
          <w:rFonts w:hint="eastAsia" w:ascii="Times New Roman" w:hAnsi="Times New Roman" w:eastAsia="楷体_GB2312"/>
          <w:b/>
          <w:sz w:val="32"/>
          <w:szCs w:val="32"/>
          <w:lang w:eastAsia="zh-CN"/>
        </w:rPr>
        <w:t>）</w:t>
      </w:r>
      <w:r>
        <w:rPr>
          <w:rFonts w:hint="eastAsia" w:ascii="Times New Roman" w:hAnsi="Times New Roman" w:eastAsia="楷体_GB2312"/>
          <w:b/>
          <w:sz w:val="32"/>
          <w:szCs w:val="32"/>
          <w:lang w:val="en-US" w:eastAsia="zh-CN"/>
        </w:rPr>
        <w:t>补贴面积。</w:t>
      </w:r>
      <w:r>
        <w:rPr>
          <w:rFonts w:ascii="Times New Roman" w:hAnsi="Times New Roman" w:eastAsia="仿宋_GB2312"/>
          <w:sz w:val="32"/>
          <w:szCs w:val="32"/>
        </w:rPr>
        <w:t>补贴面积以农村土地承包经营权确权登记颁证面积为基础，尚未完成确权登记颁证工作的地方，以拥有二轮土地承包经营权证的耕地面积为基础，其它类型耕地以合法种植证明文书为基础确定。同时</w:t>
      </w:r>
      <w:r>
        <w:rPr>
          <w:rFonts w:hint="default" w:ascii="Times New Roman" w:hAnsi="Times New Roman" w:eastAsia="仿宋_GB2312" w:cs="Times New Roman"/>
          <w:b w:val="0"/>
          <w:bCs w:val="0"/>
          <w:kern w:val="2"/>
          <w:sz w:val="32"/>
          <w:szCs w:val="32"/>
          <w:lang w:val="en-US" w:eastAsia="zh-CN" w:bidi="ar-SA"/>
        </w:rPr>
        <w:t>严格按照自治</w:t>
      </w:r>
      <w:r>
        <w:rPr>
          <w:rFonts w:hint="eastAsia" w:ascii="仿宋_GB2312" w:hAnsi="仿宋_GB2312" w:eastAsia="仿宋_GB2312" w:cs="仿宋_GB2312"/>
          <w:b w:val="0"/>
          <w:bCs w:val="0"/>
          <w:kern w:val="2"/>
          <w:sz w:val="32"/>
          <w:szCs w:val="32"/>
          <w:lang w:val="en-US" w:eastAsia="zh-CN" w:bidi="ar-SA"/>
        </w:rPr>
        <w:t>区第三次全国国土调查公布的耕地数据，精确核实土地性质，</w:t>
      </w:r>
      <w:r>
        <w:rPr>
          <w:rFonts w:ascii="Times New Roman" w:hAnsi="Times New Roman" w:eastAsia="仿宋_GB2312"/>
          <w:sz w:val="32"/>
          <w:szCs w:val="32"/>
        </w:rPr>
        <w:t>实行排除法进行调整，据实核减改变耕地性质的面积，如退耕</w:t>
      </w:r>
      <w:r>
        <w:rPr>
          <w:rFonts w:hint="eastAsia" w:ascii="Times New Roman" w:hAnsi="Times New Roman" w:eastAsia="仿宋_GB2312"/>
          <w:sz w:val="32"/>
          <w:szCs w:val="32"/>
        </w:rPr>
        <w:t>还林、</w:t>
      </w:r>
      <w:r>
        <w:rPr>
          <w:rFonts w:ascii="Times New Roman" w:hAnsi="Times New Roman" w:eastAsia="仿宋_GB2312"/>
          <w:sz w:val="32"/>
          <w:szCs w:val="32"/>
        </w:rPr>
        <w:t>还草（天然</w:t>
      </w:r>
      <w:r>
        <w:rPr>
          <w:rFonts w:hint="eastAsia" w:ascii="Times New Roman" w:hAnsi="Times New Roman" w:eastAsia="仿宋_GB2312"/>
          <w:sz w:val="32"/>
          <w:szCs w:val="32"/>
        </w:rPr>
        <w:t>林地、</w:t>
      </w:r>
      <w:r>
        <w:rPr>
          <w:rFonts w:ascii="Times New Roman" w:hAnsi="Times New Roman" w:eastAsia="仿宋_GB2312"/>
          <w:sz w:val="32"/>
          <w:szCs w:val="32"/>
        </w:rPr>
        <w:t>草地），已转为设施农业或畜牧养殖场使用的耕地等。</w:t>
      </w:r>
    </w:p>
    <w:p>
      <w:pPr>
        <w:keepNext w:val="0"/>
        <w:keepLines w:val="0"/>
        <w:pageBreakBefore w:val="0"/>
        <w:widowControl w:val="0"/>
        <w:kinsoku/>
        <w:wordWrap/>
        <w:overflowPunct/>
        <w:topLinePunct w:val="0"/>
        <w:autoSpaceDE/>
        <w:autoSpaceDN/>
        <w:bidi w:val="0"/>
        <w:spacing w:line="540" w:lineRule="exact"/>
        <w:ind w:left="0" w:leftChars="0" w:firstLine="643" w:firstLineChars="200"/>
        <w:textAlignment w:val="auto"/>
        <w:rPr>
          <w:rFonts w:hint="eastAsia" w:ascii="仿宋_GB2312" w:hAnsi="Times New Roman" w:eastAsia="仿宋_GB2312"/>
          <w:sz w:val="32"/>
          <w:szCs w:val="32"/>
          <w:lang w:val="en-US" w:eastAsia="zh-CN"/>
        </w:rPr>
      </w:pPr>
      <w:r>
        <w:rPr>
          <w:rFonts w:ascii="Times New Roman" w:hAnsi="Times New Roman" w:eastAsia="楷体_GB2312"/>
          <w:b/>
          <w:sz w:val="32"/>
          <w:szCs w:val="32"/>
        </w:rPr>
        <w:t>（</w:t>
      </w:r>
      <w:r>
        <w:rPr>
          <w:rFonts w:hint="eastAsia" w:ascii="Times New Roman" w:hAnsi="Times New Roman" w:eastAsia="楷体_GB2312"/>
          <w:b/>
          <w:sz w:val="32"/>
          <w:szCs w:val="32"/>
          <w:lang w:val="en-US" w:eastAsia="zh-CN"/>
        </w:rPr>
        <w:t>三</w:t>
      </w:r>
      <w:r>
        <w:rPr>
          <w:rFonts w:ascii="Times New Roman" w:hAnsi="Times New Roman" w:eastAsia="楷体_GB2312"/>
          <w:b/>
          <w:sz w:val="32"/>
          <w:szCs w:val="32"/>
        </w:rPr>
        <w:t>）补贴条件</w:t>
      </w:r>
      <w:r>
        <w:rPr>
          <w:rFonts w:hint="eastAsia" w:ascii="Times New Roman" w:hAnsi="Times New Roman" w:eastAsia="楷体_GB2312"/>
          <w:b/>
          <w:sz w:val="32"/>
          <w:szCs w:val="32"/>
          <w:lang w:eastAsia="zh-CN"/>
        </w:rPr>
        <w:t>。</w:t>
      </w:r>
      <w:r>
        <w:rPr>
          <w:rFonts w:hint="eastAsia" w:ascii="Times New Roman" w:hAnsi="Times New Roman" w:eastAsia="仿宋_GB2312"/>
          <w:sz w:val="32"/>
          <w:szCs w:val="32"/>
          <w:lang w:val="en-US" w:eastAsia="zh-CN"/>
        </w:rPr>
        <w:t>一是</w:t>
      </w:r>
      <w:r>
        <w:rPr>
          <w:rFonts w:hint="eastAsia" w:ascii="Times New Roman" w:hAnsi="Times New Roman" w:eastAsia="仿宋_GB2312"/>
          <w:sz w:val="32"/>
          <w:szCs w:val="32"/>
        </w:rPr>
        <w:t>依法依规明确享有耕地承包权，耕地实际用于种植小麦、玉米、青贮饲料、苜蓿等</w:t>
      </w:r>
      <w:r>
        <w:rPr>
          <w:rFonts w:hint="eastAsia" w:ascii="仿宋_GB2312" w:hAnsi="Times New Roman" w:eastAsia="仿宋_GB2312"/>
          <w:sz w:val="32"/>
          <w:szCs w:val="32"/>
        </w:rPr>
        <w:t>特定作物。</w:t>
      </w:r>
      <w:r>
        <w:rPr>
          <w:rFonts w:hint="eastAsia" w:ascii="仿宋_GB2312" w:hAnsi="Times New Roman" w:eastAsia="仿宋_GB2312"/>
          <w:sz w:val="32"/>
          <w:szCs w:val="32"/>
          <w:lang w:val="en-US" w:eastAsia="zh-CN"/>
        </w:rPr>
        <w:t>二是</w:t>
      </w:r>
      <w:r>
        <w:rPr>
          <w:rFonts w:hint="eastAsia" w:ascii="仿宋_GB2312" w:hAnsi="Times New Roman" w:eastAsia="仿宋_GB2312"/>
          <w:bCs/>
          <w:sz w:val="32"/>
          <w:szCs w:val="32"/>
          <w:lang w:val="en-US" w:eastAsia="zh-CN"/>
        </w:rPr>
        <w:t>补贴耕地</w:t>
      </w:r>
      <w:r>
        <w:rPr>
          <w:rFonts w:hint="eastAsia" w:ascii="仿宋_GB2312" w:hAnsi="Times New Roman" w:eastAsia="仿宋_GB2312"/>
          <w:sz w:val="32"/>
          <w:szCs w:val="32"/>
        </w:rPr>
        <w:t>要</w:t>
      </w:r>
      <w:r>
        <w:rPr>
          <w:rFonts w:hint="eastAsia" w:ascii="仿宋_GB2312" w:hAnsi="Times New Roman" w:eastAsia="仿宋_GB2312"/>
          <w:sz w:val="32"/>
          <w:szCs w:val="32"/>
          <w:lang w:val="en-US" w:eastAsia="zh-CN"/>
        </w:rPr>
        <w:t>积极</w:t>
      </w:r>
      <w:r>
        <w:rPr>
          <w:rFonts w:hint="eastAsia" w:ascii="仿宋_GB2312" w:hAnsi="Times New Roman" w:eastAsia="仿宋_GB2312"/>
          <w:sz w:val="32"/>
          <w:szCs w:val="32"/>
        </w:rPr>
        <w:t>开展秸秆</w:t>
      </w:r>
      <w:r>
        <w:rPr>
          <w:rFonts w:hint="eastAsia" w:ascii="仿宋_GB2312" w:hAnsi="Times New Roman" w:eastAsia="仿宋_GB2312"/>
          <w:sz w:val="32"/>
          <w:szCs w:val="32"/>
          <w:lang w:val="en-US" w:eastAsia="zh-CN"/>
        </w:rPr>
        <w:t>综合</w:t>
      </w:r>
      <w:r>
        <w:rPr>
          <w:rFonts w:hint="eastAsia" w:ascii="仿宋_GB2312" w:hAnsi="Times New Roman" w:eastAsia="仿宋_GB2312"/>
          <w:sz w:val="32"/>
          <w:szCs w:val="32"/>
        </w:rPr>
        <w:t>利用，</w:t>
      </w:r>
      <w:r>
        <w:rPr>
          <w:rFonts w:hint="eastAsia" w:ascii="仿宋_GB2312" w:hAnsi="Times New Roman" w:eastAsia="仿宋_GB2312"/>
          <w:sz w:val="32"/>
          <w:szCs w:val="32"/>
          <w:lang w:val="en-US" w:eastAsia="zh-CN"/>
        </w:rPr>
        <w:t>落实深松整地等保护耕地地力</w:t>
      </w: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提升耕地质量等具体措施</w:t>
      </w:r>
      <w:r>
        <w:rPr>
          <w:rFonts w:hint="eastAsia" w:ascii="仿宋_GB2312" w:hAnsi="Times New Roman" w:eastAsia="仿宋_GB2312"/>
          <w:sz w:val="32"/>
          <w:szCs w:val="32"/>
        </w:rPr>
        <w:t>。</w:t>
      </w:r>
      <w:r>
        <w:rPr>
          <w:rFonts w:hint="eastAsia" w:ascii="仿宋_GB2312" w:hAnsi="Times New Roman" w:eastAsia="仿宋_GB2312"/>
          <w:sz w:val="32"/>
          <w:szCs w:val="32"/>
          <w:lang w:val="en-US" w:eastAsia="zh-CN"/>
        </w:rPr>
        <w:t>三是</w:t>
      </w:r>
      <w:r>
        <w:rPr>
          <w:rFonts w:hint="eastAsia" w:ascii="仿宋_GB2312" w:hAnsi="Times New Roman" w:eastAsia="仿宋_GB2312"/>
          <w:sz w:val="32"/>
          <w:szCs w:val="32"/>
        </w:rPr>
        <w:t>同一地块一年只能补贴一次，以正播作物优先作为补贴对象予以补贴，复播玉米</w:t>
      </w: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苜蓿</w:t>
      </w:r>
      <w:r>
        <w:rPr>
          <w:rFonts w:hint="eastAsia" w:ascii="仿宋_GB2312" w:hAnsi="Times New Roman" w:eastAsia="仿宋_GB2312"/>
          <w:sz w:val="32"/>
          <w:szCs w:val="32"/>
        </w:rPr>
        <w:t>不得列入补贴对象。</w:t>
      </w:r>
      <w:r>
        <w:rPr>
          <w:rFonts w:hint="eastAsia" w:ascii="仿宋_GB2312" w:hAnsi="Times New Roman" w:eastAsia="仿宋_GB2312"/>
          <w:sz w:val="32"/>
          <w:szCs w:val="32"/>
          <w:lang w:val="en-US" w:eastAsia="zh-CN"/>
        </w:rPr>
        <w:t>四是</w:t>
      </w:r>
      <w:r>
        <w:rPr>
          <w:rFonts w:hint="eastAsia" w:ascii="仿宋_GB2312" w:hAnsi="Times New Roman" w:eastAsia="仿宋_GB2312"/>
          <w:sz w:val="32"/>
          <w:szCs w:val="32"/>
        </w:rPr>
        <w:t>补贴作物以种植</w:t>
      </w:r>
      <w:r>
        <w:rPr>
          <w:rFonts w:hint="eastAsia" w:ascii="仿宋_GB2312" w:hAnsi="Times New Roman" w:eastAsia="仿宋_GB2312"/>
          <w:sz w:val="32"/>
          <w:szCs w:val="32"/>
          <w:lang w:val="en-US" w:eastAsia="zh-CN"/>
        </w:rPr>
        <w:t>冬</w:t>
      </w:r>
      <w:r>
        <w:rPr>
          <w:rFonts w:hint="eastAsia" w:ascii="仿宋_GB2312" w:hAnsi="Times New Roman" w:eastAsia="仿宋_GB2312"/>
          <w:sz w:val="32"/>
          <w:szCs w:val="32"/>
        </w:rPr>
        <w:t>小麦、</w:t>
      </w:r>
      <w:r>
        <w:rPr>
          <w:rFonts w:hint="eastAsia" w:ascii="仿宋_GB2312" w:hAnsi="Times New Roman" w:eastAsia="仿宋_GB2312"/>
          <w:sz w:val="32"/>
          <w:szCs w:val="32"/>
          <w:lang w:val="en-US" w:eastAsia="zh-CN"/>
        </w:rPr>
        <w:t>春小麦、正播籽粒</w:t>
      </w:r>
      <w:r>
        <w:rPr>
          <w:rFonts w:hint="eastAsia" w:ascii="仿宋_GB2312" w:hAnsi="Times New Roman" w:eastAsia="仿宋_GB2312"/>
          <w:sz w:val="32"/>
          <w:szCs w:val="32"/>
        </w:rPr>
        <w:t>玉米、青贮饲料、苜蓿和特色经济作物的先后顺序依次发放补贴</w:t>
      </w: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五是果粮间作田按照科学折实后的粮食播种净面积，给予核定补贴。</w:t>
      </w:r>
    </w:p>
    <w:p>
      <w:pPr>
        <w:keepNext w:val="0"/>
        <w:keepLines w:val="0"/>
        <w:pageBreakBefore w:val="0"/>
        <w:widowControl w:val="0"/>
        <w:kinsoku/>
        <w:wordWrap/>
        <w:overflowPunct/>
        <w:topLinePunct w:val="0"/>
        <w:autoSpaceDE/>
        <w:autoSpaceDN/>
        <w:bidi w:val="0"/>
        <w:spacing w:line="540" w:lineRule="exact"/>
        <w:ind w:left="0" w:leftChars="0" w:firstLine="640" w:firstLineChars="200"/>
        <w:textAlignment w:val="auto"/>
        <w:rPr>
          <w:rFonts w:hint="eastAsia" w:ascii="仿宋_GB2312" w:hAnsi="Times New Roman" w:eastAsia="仿宋_GB2312"/>
          <w:sz w:val="32"/>
          <w:szCs w:val="32"/>
        </w:rPr>
      </w:pPr>
      <w:r>
        <w:rPr>
          <w:rFonts w:hint="eastAsia" w:ascii="仿宋_GB2312" w:hAnsi="Times New Roman" w:eastAsia="仿宋_GB2312"/>
          <w:bCs/>
          <w:sz w:val="32"/>
          <w:szCs w:val="32"/>
          <w:lang w:val="en-US" w:eastAsia="zh-CN"/>
        </w:rPr>
        <w:t>此外，有下列情况之一的不予列入自治区耕地地力保护补贴范围：一是</w:t>
      </w:r>
      <w:r>
        <w:rPr>
          <w:rFonts w:hint="eastAsia" w:ascii="仿宋_GB2312" w:hAnsi="Times New Roman" w:eastAsia="仿宋_GB2312"/>
          <w:sz w:val="32"/>
          <w:szCs w:val="32"/>
        </w:rPr>
        <w:t>已作为畜牧养殖场使用的耕地、林地、成片粮田转为设施农业用地、非农业征（占）用耕地等已改变用途的耕地</w:t>
      </w: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二是</w:t>
      </w:r>
      <w:r>
        <w:rPr>
          <w:rFonts w:hint="eastAsia" w:ascii="仿宋_GB2312" w:hAnsi="Times New Roman" w:eastAsia="仿宋_GB2312"/>
          <w:sz w:val="32"/>
          <w:szCs w:val="32"/>
        </w:rPr>
        <w:t>长年抛荒地、占补平衡中“补”的面积</w:t>
      </w:r>
      <w:r>
        <w:rPr>
          <w:rFonts w:hint="eastAsia" w:ascii="仿宋_GB2312" w:hAnsi="Times New Roman" w:eastAsia="仿宋_GB2312"/>
          <w:sz w:val="32"/>
          <w:szCs w:val="32"/>
          <w:lang w:eastAsia="zh-CN"/>
        </w:rPr>
        <w:t>、</w:t>
      </w:r>
      <w:r>
        <w:rPr>
          <w:rFonts w:hint="eastAsia" w:ascii="仿宋_GB2312" w:hAnsi="Times New Roman" w:eastAsia="仿宋_GB2312"/>
          <w:sz w:val="32"/>
          <w:szCs w:val="32"/>
        </w:rPr>
        <w:t>质量达不到耕种条件的耕地</w:t>
      </w: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三是</w:t>
      </w:r>
      <w:r>
        <w:rPr>
          <w:rFonts w:hint="eastAsia" w:ascii="仿宋_GB2312" w:hAnsi="Times New Roman" w:eastAsia="仿宋_GB2312"/>
          <w:sz w:val="32"/>
          <w:szCs w:val="32"/>
        </w:rPr>
        <w:t>已经纳入自治区退耕还林、还草（天然林地、草地）及退地减水范围的耕地</w:t>
      </w: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四是</w:t>
      </w:r>
      <w:r>
        <w:rPr>
          <w:rFonts w:hint="eastAsia" w:ascii="仿宋_GB2312" w:hAnsi="Times New Roman" w:eastAsia="仿宋_GB2312"/>
          <w:sz w:val="32"/>
          <w:szCs w:val="32"/>
        </w:rPr>
        <w:t>违法开垦</w:t>
      </w:r>
      <w:r>
        <w:rPr>
          <w:rFonts w:hint="eastAsia" w:ascii="仿宋_GB2312" w:hAnsi="Times New Roman" w:eastAsia="仿宋_GB2312"/>
          <w:sz w:val="32"/>
          <w:szCs w:val="32"/>
          <w:lang w:val="en-US" w:eastAsia="zh-CN"/>
        </w:rPr>
        <w:t>且未纳入粮食生产功能区范围</w:t>
      </w:r>
      <w:r>
        <w:rPr>
          <w:rFonts w:hint="eastAsia" w:ascii="仿宋_GB2312" w:hAnsi="Times New Roman" w:eastAsia="仿宋_GB2312"/>
          <w:sz w:val="32"/>
          <w:szCs w:val="32"/>
        </w:rPr>
        <w:t>的耕地不给予补贴。</w:t>
      </w:r>
    </w:p>
    <w:p>
      <w:pPr>
        <w:pStyle w:val="2"/>
        <w:keepNext w:val="0"/>
        <w:keepLines w:val="0"/>
        <w:pageBreakBefore w:val="0"/>
        <w:widowControl w:val="0"/>
        <w:kinsoku/>
        <w:wordWrap/>
        <w:overflowPunct/>
        <w:topLinePunct w:val="0"/>
        <w:autoSpaceDE/>
        <w:autoSpaceDN/>
        <w:bidi w:val="0"/>
        <w:spacing w:after="0" w:line="540" w:lineRule="exact"/>
        <w:ind w:left="0" w:leftChars="0" w:firstLine="643" w:firstLineChars="200"/>
        <w:textAlignment w:val="auto"/>
        <w:rPr>
          <w:rFonts w:hint="eastAsia"/>
        </w:rPr>
      </w:pPr>
      <w:r>
        <w:rPr>
          <w:rFonts w:ascii="Times New Roman" w:hAnsi="Times New Roman" w:eastAsia="楷体_GB2312"/>
          <w:b/>
          <w:sz w:val="32"/>
          <w:szCs w:val="32"/>
        </w:rPr>
        <w:t>（</w:t>
      </w:r>
      <w:r>
        <w:rPr>
          <w:rFonts w:hint="eastAsia" w:ascii="Times New Roman" w:hAnsi="Times New Roman" w:eastAsia="楷体_GB2312"/>
          <w:b/>
          <w:sz w:val="32"/>
          <w:szCs w:val="32"/>
          <w:lang w:val="en-US" w:eastAsia="zh-CN"/>
        </w:rPr>
        <w:t>四</w:t>
      </w:r>
      <w:r>
        <w:rPr>
          <w:rFonts w:ascii="Times New Roman" w:hAnsi="Times New Roman" w:eastAsia="楷体_GB2312"/>
          <w:b/>
          <w:sz w:val="32"/>
          <w:szCs w:val="32"/>
        </w:rPr>
        <w:t>）补贴</w:t>
      </w:r>
      <w:r>
        <w:rPr>
          <w:rFonts w:hint="eastAsia" w:ascii="Times New Roman" w:hAnsi="Times New Roman" w:eastAsia="楷体_GB2312"/>
          <w:b/>
          <w:sz w:val="32"/>
          <w:szCs w:val="32"/>
          <w:lang w:val="en-US" w:eastAsia="zh-CN"/>
        </w:rPr>
        <w:t>管理</w:t>
      </w:r>
      <w:r>
        <w:rPr>
          <w:rFonts w:hint="eastAsia" w:ascii="Times New Roman" w:hAnsi="Times New Roman" w:eastAsia="楷体_GB2312"/>
          <w:b/>
          <w:sz w:val="32"/>
          <w:szCs w:val="32"/>
          <w:lang w:eastAsia="zh-CN"/>
        </w:rPr>
        <w:t>。</w:t>
      </w:r>
      <w:r>
        <w:rPr>
          <w:rFonts w:ascii="Times New Roman" w:hAnsi="Times New Roman" w:eastAsia="仿宋_GB2312"/>
          <w:sz w:val="32"/>
          <w:szCs w:val="32"/>
        </w:rPr>
        <w:t>根据</w:t>
      </w:r>
      <w:r>
        <w:rPr>
          <w:rFonts w:hint="eastAsia" w:ascii="Times New Roman" w:hAnsi="Times New Roman" w:eastAsia="仿宋_GB2312"/>
          <w:sz w:val="32"/>
          <w:szCs w:val="32"/>
          <w:lang w:val="en-US" w:eastAsia="zh-CN"/>
        </w:rPr>
        <w:t>2022年第三批实际种粮农民一次性补贴资金、</w:t>
      </w:r>
      <w:r>
        <w:rPr>
          <w:rFonts w:ascii="Times New Roman" w:hAnsi="Times New Roman" w:eastAsia="仿宋_GB2312"/>
          <w:sz w:val="32"/>
          <w:szCs w:val="32"/>
        </w:rPr>
        <w:t>20</w:t>
      </w: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3</w:t>
      </w:r>
      <w:r>
        <w:rPr>
          <w:rFonts w:ascii="Times New Roman" w:hAnsi="Times New Roman" w:eastAsia="仿宋_GB2312"/>
          <w:sz w:val="32"/>
          <w:szCs w:val="32"/>
        </w:rPr>
        <w:t>年中央财政和自治区财政安排农业生产支持补贴资金情况</w:t>
      </w:r>
      <w:r>
        <w:rPr>
          <w:rFonts w:hint="eastAsia" w:ascii="Times New Roman" w:hAnsi="Times New Roman" w:eastAsia="仿宋_GB2312"/>
          <w:sz w:val="32"/>
          <w:szCs w:val="32"/>
        </w:rPr>
        <w:t>、</w:t>
      </w:r>
      <w:r>
        <w:rPr>
          <w:rFonts w:ascii="Times New Roman" w:hAnsi="Times New Roman" w:eastAsia="仿宋_GB2312"/>
          <w:sz w:val="32"/>
          <w:szCs w:val="32"/>
        </w:rPr>
        <w:t>各地</w:t>
      </w:r>
      <w:r>
        <w:rPr>
          <w:rFonts w:hint="eastAsia" w:ascii="Times New Roman" w:hAnsi="Times New Roman" w:eastAsia="仿宋_GB2312"/>
          <w:sz w:val="32"/>
          <w:szCs w:val="32"/>
        </w:rPr>
        <w:t>申报</w:t>
      </w:r>
      <w:r>
        <w:rPr>
          <w:rFonts w:ascii="Times New Roman" w:hAnsi="Times New Roman" w:eastAsia="仿宋_GB2312"/>
          <w:sz w:val="32"/>
          <w:szCs w:val="32"/>
        </w:rPr>
        <w:t>20</w:t>
      </w: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3</w:t>
      </w:r>
      <w:r>
        <w:rPr>
          <w:rFonts w:ascii="Times New Roman" w:hAnsi="Times New Roman" w:eastAsia="仿宋_GB2312"/>
          <w:sz w:val="32"/>
          <w:szCs w:val="32"/>
        </w:rPr>
        <w:t>年</w:t>
      </w:r>
      <w:r>
        <w:rPr>
          <w:rFonts w:hint="eastAsia" w:ascii="Times New Roman" w:hAnsi="Times New Roman" w:eastAsia="仿宋_GB2312"/>
          <w:sz w:val="32"/>
          <w:szCs w:val="32"/>
          <w:lang w:val="en-US" w:eastAsia="zh-CN"/>
        </w:rPr>
        <w:t>度</w:t>
      </w:r>
      <w:r>
        <w:rPr>
          <w:rFonts w:ascii="Times New Roman" w:hAnsi="Times New Roman" w:eastAsia="仿宋_GB2312"/>
          <w:sz w:val="32"/>
          <w:szCs w:val="32"/>
        </w:rPr>
        <w:t>冬春小麦补贴面积</w:t>
      </w:r>
      <w:r>
        <w:rPr>
          <w:rFonts w:hint="eastAsia" w:ascii="Times New Roman" w:hAnsi="Times New Roman" w:eastAsia="仿宋_GB2312"/>
          <w:sz w:val="32"/>
          <w:szCs w:val="32"/>
        </w:rPr>
        <w:t>以及历年结存资金</w:t>
      </w:r>
      <w:r>
        <w:rPr>
          <w:rFonts w:hint="eastAsia" w:ascii="Times New Roman" w:hAnsi="Times New Roman" w:eastAsia="仿宋_GB2312"/>
          <w:sz w:val="32"/>
          <w:szCs w:val="32"/>
          <w:lang w:val="en-US" w:eastAsia="zh-CN"/>
        </w:rPr>
        <w:t>四</w:t>
      </w:r>
      <w:r>
        <w:rPr>
          <w:rFonts w:ascii="Times New Roman" w:hAnsi="Times New Roman" w:eastAsia="仿宋_GB2312"/>
          <w:sz w:val="32"/>
          <w:szCs w:val="32"/>
        </w:rPr>
        <w:t>项因素，</w:t>
      </w:r>
      <w:r>
        <w:rPr>
          <w:rFonts w:hint="eastAsia" w:ascii="Times New Roman" w:hAnsi="Times New Roman" w:eastAsia="仿宋_GB2312"/>
          <w:sz w:val="32"/>
          <w:szCs w:val="32"/>
        </w:rPr>
        <w:t>核定</w:t>
      </w:r>
      <w:r>
        <w:rPr>
          <w:rFonts w:hint="eastAsia" w:ascii="Times New Roman" w:hAnsi="Times New Roman" w:eastAsia="仿宋_GB2312"/>
          <w:sz w:val="32"/>
          <w:szCs w:val="32"/>
          <w:lang w:val="en-US" w:eastAsia="zh-CN"/>
        </w:rPr>
        <w:t>直达</w:t>
      </w:r>
      <w:r>
        <w:rPr>
          <w:rFonts w:ascii="Times New Roman" w:hAnsi="Times New Roman" w:eastAsia="仿宋_GB2312"/>
          <w:sz w:val="32"/>
          <w:szCs w:val="32"/>
        </w:rPr>
        <w:t>各县（市）</w:t>
      </w:r>
      <w:r>
        <w:rPr>
          <w:rFonts w:hint="eastAsia" w:ascii="Times New Roman" w:hAnsi="Times New Roman" w:eastAsia="仿宋_GB2312"/>
          <w:sz w:val="32"/>
          <w:szCs w:val="32"/>
        </w:rPr>
        <w:t>补</w:t>
      </w:r>
      <w:r>
        <w:rPr>
          <w:rFonts w:hint="eastAsia" w:ascii="Times New Roman" w:hAnsi="Times New Roman" w:eastAsia="仿宋_GB2312"/>
          <w:sz w:val="32"/>
          <w:szCs w:val="32"/>
          <w:lang w:val="en-US" w:eastAsia="zh-CN"/>
        </w:rPr>
        <w:t>贴</w:t>
      </w:r>
      <w:r>
        <w:rPr>
          <w:rFonts w:hint="eastAsia" w:ascii="Times New Roman" w:hAnsi="Times New Roman" w:eastAsia="仿宋_GB2312"/>
          <w:sz w:val="32"/>
          <w:szCs w:val="32"/>
        </w:rPr>
        <w:t>资金。</w:t>
      </w:r>
      <w:r>
        <w:rPr>
          <w:rFonts w:ascii="Times New Roman" w:hAnsi="Times New Roman" w:eastAsia="仿宋_GB2312"/>
          <w:sz w:val="32"/>
          <w:szCs w:val="32"/>
        </w:rPr>
        <w:t>各县市应及时做好补贴资金的兑付工作</w:t>
      </w:r>
      <w:r>
        <w:rPr>
          <w:rFonts w:hint="eastAsia" w:ascii="Times New Roman" w:hAnsi="Times New Roman" w:eastAsia="仿宋_GB2312"/>
          <w:color w:val="auto"/>
          <w:sz w:val="32"/>
          <w:szCs w:val="32"/>
          <w:highlight w:val="none"/>
          <w:lang w:eastAsia="zh-CN"/>
        </w:rPr>
        <w:t>。</w:t>
      </w:r>
      <w:r>
        <w:rPr>
          <w:rFonts w:ascii="Times New Roman" w:hAnsi="Times New Roman" w:eastAsia="仿宋_GB2312"/>
          <w:color w:val="auto"/>
          <w:sz w:val="32"/>
          <w:szCs w:val="32"/>
          <w:highlight w:val="none"/>
        </w:rPr>
        <w:t>拨付各地耕地地力保护补贴资金有结余的，可转入下一年度耕地地力保护补贴继续使用</w:t>
      </w:r>
      <w:r>
        <w:rPr>
          <w:rFonts w:hint="eastAsia" w:ascii="Times New Roman" w:hAnsi="Times New Roman" w:eastAsia="仿宋_GB2312"/>
          <w:color w:val="auto"/>
          <w:sz w:val="32"/>
          <w:szCs w:val="32"/>
          <w:highlight w:val="none"/>
          <w:lang w:eastAsia="zh-CN"/>
        </w:rPr>
        <w:t>；</w:t>
      </w:r>
      <w:r>
        <w:rPr>
          <w:rFonts w:ascii="Times New Roman" w:hAnsi="Times New Roman" w:eastAsia="仿宋_GB2312"/>
          <w:color w:val="auto"/>
          <w:sz w:val="32"/>
          <w:szCs w:val="32"/>
          <w:highlight w:val="none"/>
        </w:rPr>
        <w:t>资金不足的，</w:t>
      </w:r>
      <w:r>
        <w:rPr>
          <w:rFonts w:hint="eastAsia" w:ascii="Times New Roman" w:hAnsi="Times New Roman" w:eastAsia="仿宋_GB2312"/>
          <w:color w:val="auto"/>
          <w:sz w:val="32"/>
          <w:szCs w:val="32"/>
          <w:highlight w:val="none"/>
          <w:lang w:val="en-US" w:eastAsia="zh-CN"/>
        </w:rPr>
        <w:t>原则上</w:t>
      </w:r>
      <w:r>
        <w:rPr>
          <w:rFonts w:ascii="Times New Roman" w:hAnsi="Times New Roman" w:eastAsia="仿宋_GB2312"/>
          <w:color w:val="auto"/>
          <w:sz w:val="32"/>
          <w:szCs w:val="32"/>
          <w:highlight w:val="none"/>
        </w:rPr>
        <w:t>由当地</w:t>
      </w:r>
      <w:r>
        <w:rPr>
          <w:rFonts w:hint="eastAsia" w:ascii="Times New Roman" w:hAnsi="Times New Roman" w:eastAsia="仿宋_GB2312"/>
          <w:sz w:val="32"/>
          <w:szCs w:val="32"/>
        </w:rPr>
        <w:t>财政配套资金予以补齐</w:t>
      </w:r>
      <w:r>
        <w:rPr>
          <w:rFonts w:ascii="Times New Roman" w:hAnsi="Times New Roman" w:eastAsia="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jc w:val="left"/>
        <w:textAlignment w:val="auto"/>
        <w:rPr>
          <w:rFonts w:hint="default" w:ascii="Times New Roman" w:hAnsi="Times New Roman" w:eastAsia="黑体"/>
          <w:sz w:val="32"/>
          <w:szCs w:val="32"/>
          <w:lang w:val="en-US" w:eastAsia="zh-CN"/>
        </w:rPr>
      </w:pPr>
      <w:r>
        <w:rPr>
          <w:rFonts w:hint="eastAsia" w:ascii="Times New Roman" w:hAnsi="Times New Roman" w:eastAsia="黑体"/>
          <w:sz w:val="32"/>
          <w:szCs w:val="32"/>
          <w:lang w:val="en-US" w:eastAsia="zh-CN"/>
        </w:rPr>
        <w:t>四</w:t>
      </w:r>
      <w:r>
        <w:rPr>
          <w:rFonts w:ascii="Times New Roman" w:hAnsi="Times New Roman" w:eastAsia="黑体"/>
          <w:sz w:val="32"/>
          <w:szCs w:val="32"/>
        </w:rPr>
        <w:t>、</w:t>
      </w:r>
      <w:r>
        <w:rPr>
          <w:rFonts w:hint="eastAsia" w:ascii="Times New Roman" w:hAnsi="Times New Roman" w:eastAsia="黑体"/>
          <w:sz w:val="32"/>
          <w:szCs w:val="32"/>
          <w:lang w:val="en-US" w:eastAsia="zh-CN"/>
        </w:rPr>
        <w:t>标准和程序</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textAlignment w:val="auto"/>
        <w:rPr>
          <w:rFonts w:hint="eastAsia" w:ascii="Times New Roman" w:hAnsi="Times New Roman" w:eastAsia="仿宋_GB2312" w:cs="Times New Roman"/>
          <w:sz w:val="32"/>
          <w:szCs w:val="32"/>
          <w:lang w:val="en-US" w:eastAsia="zh-CN"/>
        </w:rPr>
      </w:pPr>
      <w:r>
        <w:rPr>
          <w:rFonts w:ascii="Times New Roman" w:hAnsi="Times New Roman" w:eastAsia="楷体_GB2312"/>
          <w:b/>
          <w:sz w:val="32"/>
          <w:szCs w:val="32"/>
        </w:rPr>
        <w:t>（一）补贴标准</w:t>
      </w:r>
      <w:r>
        <w:rPr>
          <w:rFonts w:hint="eastAsia" w:ascii="Times New Roman" w:hAnsi="Times New Roman" w:eastAsia="楷体_GB2312"/>
          <w:b/>
          <w:sz w:val="32"/>
          <w:szCs w:val="32"/>
          <w:lang w:eastAsia="zh-CN"/>
        </w:rPr>
        <w:t>。</w:t>
      </w:r>
      <w:r>
        <w:rPr>
          <w:rFonts w:hint="eastAsia" w:ascii="Times New Roman" w:hAnsi="Times New Roman" w:eastAsia="仿宋_GB2312" w:cs="Times New Roman"/>
          <w:sz w:val="32"/>
          <w:szCs w:val="32"/>
          <w:lang w:val="en-US" w:eastAsia="zh-CN"/>
        </w:rPr>
        <w:t>中央财政安排耕地地力保护补贴资金，对种植冬小麦的耕地，每亩补贴220元；对种植春小麦的耕地，每亩补贴115元。自治区财政安排农业生产发展（耕地地力保护补贴）资金在补齐中央财政耕地地力保护补贴资金缺口后，实施小麦种植一次性补贴，对种植冬小麦的耕地，每亩补贴10元；对种植春小麦的耕地，每亩补贴115元。</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cs="Times New Roman"/>
          <w:sz w:val="32"/>
          <w:szCs w:val="32"/>
          <w:lang w:val="en-US" w:eastAsia="zh-CN"/>
        </w:rPr>
        <w:t>地方配套资金在实现小麦种植应补尽补后，对</w:t>
      </w:r>
      <w:r>
        <w:rPr>
          <w:rFonts w:hint="eastAsia" w:ascii="Times New Roman" w:hAnsi="Times New Roman" w:eastAsia="仿宋_GB2312" w:cs="Times New Roman"/>
          <w:sz w:val="32"/>
          <w:szCs w:val="32"/>
        </w:rPr>
        <w:t>种植青贮</w:t>
      </w:r>
      <w:r>
        <w:rPr>
          <w:rFonts w:ascii="Times New Roman" w:hAnsi="Times New Roman" w:eastAsia="仿宋_GB2312" w:cs="Times New Roman"/>
          <w:sz w:val="32"/>
          <w:szCs w:val="32"/>
        </w:rPr>
        <w:t>饲料</w:t>
      </w:r>
      <w:r>
        <w:rPr>
          <w:rFonts w:hint="eastAsia" w:ascii="Times New Roman" w:hAnsi="Times New Roman" w:eastAsia="仿宋_GB2312" w:cs="Times New Roman"/>
          <w:sz w:val="32"/>
          <w:szCs w:val="32"/>
        </w:rPr>
        <w:t>的耕地</w:t>
      </w:r>
      <w:r>
        <w:rPr>
          <w:rFonts w:ascii="Times New Roman" w:hAnsi="Times New Roman" w:eastAsia="仿宋_GB2312" w:cs="Times New Roman"/>
          <w:sz w:val="32"/>
          <w:szCs w:val="32"/>
        </w:rPr>
        <w:t>，每亩补贴1</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0元；</w:t>
      </w:r>
      <w:r>
        <w:rPr>
          <w:rFonts w:hint="eastAsia" w:ascii="Times New Roman" w:hAnsi="Times New Roman" w:eastAsia="仿宋_GB2312" w:cs="Times New Roman"/>
          <w:sz w:val="32"/>
          <w:szCs w:val="32"/>
        </w:rPr>
        <w:t>种植</w:t>
      </w:r>
      <w:r>
        <w:rPr>
          <w:rFonts w:ascii="Times New Roman" w:hAnsi="Times New Roman" w:eastAsia="仿宋_GB2312" w:cs="Times New Roman"/>
          <w:sz w:val="32"/>
          <w:szCs w:val="32"/>
        </w:rPr>
        <w:t>苜蓿的耕地，每亩补贴100元；种植玉米（不含复播）和特色经济作物的耕地，每亩补</w:t>
      </w:r>
      <w:r>
        <w:rPr>
          <w:rFonts w:hint="eastAsia" w:ascii="Times New Roman" w:hAnsi="Times New Roman" w:eastAsia="仿宋_GB2312" w:cs="Times New Roman"/>
          <w:sz w:val="32"/>
          <w:szCs w:val="32"/>
          <w:lang w:val="en-US" w:eastAsia="zh-CN"/>
        </w:rPr>
        <w:t>贴</w:t>
      </w:r>
      <w:r>
        <w:rPr>
          <w:rFonts w:ascii="Times New Roman" w:hAnsi="Times New Roman" w:eastAsia="仿宋_GB2312" w:cs="Times New Roman"/>
          <w:sz w:val="32"/>
          <w:szCs w:val="32"/>
        </w:rPr>
        <w:t>18元。玉米用于</w:t>
      </w:r>
      <w:r>
        <w:rPr>
          <w:rFonts w:hint="eastAsia" w:ascii="Times New Roman" w:hAnsi="Times New Roman" w:eastAsia="仿宋_GB2312" w:cs="Times New Roman"/>
          <w:sz w:val="32"/>
          <w:szCs w:val="32"/>
        </w:rPr>
        <w:t>青贮</w:t>
      </w:r>
      <w:r>
        <w:rPr>
          <w:rFonts w:ascii="Times New Roman" w:hAnsi="Times New Roman" w:eastAsia="仿宋_GB2312" w:cs="Times New Roman"/>
          <w:sz w:val="32"/>
          <w:szCs w:val="32"/>
        </w:rPr>
        <w:t>或收获</w:t>
      </w:r>
      <w:r>
        <w:rPr>
          <w:rFonts w:ascii="Times New Roman" w:hAnsi="Times New Roman" w:eastAsia="仿宋_GB2312"/>
          <w:sz w:val="32"/>
          <w:szCs w:val="32"/>
        </w:rPr>
        <w:t>籽粒由各地</w:t>
      </w:r>
      <w:r>
        <w:rPr>
          <w:rFonts w:hint="eastAsia" w:ascii="Times New Roman" w:hAnsi="Times New Roman" w:eastAsia="仿宋_GB2312"/>
          <w:sz w:val="32"/>
          <w:szCs w:val="32"/>
          <w:lang w:val="en-US" w:eastAsia="zh-CN"/>
        </w:rPr>
        <w:t>结合申报底册经实地核查后</w:t>
      </w:r>
      <w:r>
        <w:rPr>
          <w:rFonts w:ascii="Times New Roman" w:hAnsi="Times New Roman" w:eastAsia="仿宋_GB2312"/>
          <w:sz w:val="32"/>
          <w:szCs w:val="32"/>
        </w:rPr>
        <w:t>确定，用于</w:t>
      </w:r>
      <w:r>
        <w:rPr>
          <w:rFonts w:hint="eastAsia" w:ascii="Times New Roman" w:hAnsi="Times New Roman" w:eastAsia="仿宋_GB2312"/>
          <w:sz w:val="32"/>
          <w:szCs w:val="32"/>
        </w:rPr>
        <w:t>青贮</w:t>
      </w:r>
      <w:r>
        <w:rPr>
          <w:rFonts w:ascii="Times New Roman" w:hAnsi="Times New Roman" w:eastAsia="仿宋_GB2312"/>
          <w:sz w:val="32"/>
          <w:szCs w:val="32"/>
        </w:rPr>
        <w:t>的按每亩1</w:t>
      </w:r>
      <w:r>
        <w:rPr>
          <w:rFonts w:hint="eastAsia" w:ascii="Times New Roman" w:hAnsi="Times New Roman" w:eastAsia="仿宋_GB2312"/>
          <w:sz w:val="32"/>
          <w:szCs w:val="32"/>
        </w:rPr>
        <w:t>2</w:t>
      </w:r>
      <w:r>
        <w:rPr>
          <w:rFonts w:ascii="Times New Roman" w:hAnsi="Times New Roman" w:eastAsia="仿宋_GB2312"/>
          <w:sz w:val="32"/>
          <w:szCs w:val="32"/>
        </w:rPr>
        <w:t>0元标准进行补贴，用于收获籽粒的按每亩18元标准进行补贴。特色</w:t>
      </w:r>
      <w:r>
        <w:rPr>
          <w:rFonts w:hint="eastAsia" w:ascii="Times New Roman" w:hAnsi="Times New Roman" w:eastAsia="仿宋_GB2312"/>
          <w:sz w:val="32"/>
          <w:szCs w:val="32"/>
        </w:rPr>
        <w:t>经济</w:t>
      </w:r>
      <w:r>
        <w:rPr>
          <w:rFonts w:ascii="Times New Roman" w:hAnsi="Times New Roman" w:eastAsia="仿宋_GB2312"/>
          <w:sz w:val="32"/>
          <w:szCs w:val="32"/>
        </w:rPr>
        <w:t>作物由</w:t>
      </w:r>
      <w:r>
        <w:rPr>
          <w:rFonts w:hint="eastAsia" w:ascii="仿宋_GB2312" w:hAnsi="仿宋_GB2312" w:eastAsia="仿宋_GB2312" w:cs="仿宋_GB2312"/>
          <w:sz w:val="32"/>
          <w:szCs w:val="32"/>
        </w:rPr>
        <w:t>地县结合</w:t>
      </w:r>
      <w:r>
        <w:rPr>
          <w:rFonts w:hint="eastAsia" w:ascii="仿宋_GB2312" w:hAnsi="仿宋_GB2312" w:eastAsia="仿宋_GB2312" w:cs="仿宋_GB2312"/>
          <w:sz w:val="32"/>
          <w:szCs w:val="32"/>
          <w:lang w:val="en-US" w:eastAsia="zh-CN"/>
        </w:rPr>
        <w:t>当地产业</w:t>
      </w:r>
      <w:r>
        <w:rPr>
          <w:rFonts w:hint="eastAsia" w:ascii="仿宋_GB2312" w:hAnsi="仿宋_GB2312" w:eastAsia="仿宋_GB2312" w:cs="仿宋_GB2312"/>
          <w:sz w:val="32"/>
          <w:szCs w:val="32"/>
        </w:rPr>
        <w:t>发展实际和结构调整需要，确定特色经济作物补贴范围</w:t>
      </w:r>
      <w:r>
        <w:rPr>
          <w:rFonts w:ascii="Times New Roman" w:hAnsi="Times New Roman" w:eastAsia="仿宋_GB2312"/>
          <w:sz w:val="32"/>
          <w:szCs w:val="32"/>
        </w:rPr>
        <w:t>（不含棉花、</w:t>
      </w:r>
      <w:r>
        <w:rPr>
          <w:rFonts w:hint="eastAsia" w:ascii="Times New Roman" w:hAnsi="Times New Roman" w:eastAsia="仿宋_GB2312"/>
          <w:sz w:val="32"/>
          <w:szCs w:val="32"/>
        </w:rPr>
        <w:t>林果</w:t>
      </w:r>
      <w:r>
        <w:rPr>
          <w:rFonts w:ascii="Times New Roman" w:hAnsi="Times New Roman" w:eastAsia="仿宋_GB2312"/>
          <w:sz w:val="32"/>
          <w:szCs w:val="32"/>
        </w:rPr>
        <w:t>、蔬菜）</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textAlignment w:val="auto"/>
        <w:rPr>
          <w:rFonts w:hint="eastAsia" w:ascii="Times New Roman" w:hAnsi="Times New Roman" w:eastAsia="仿宋_GB2312"/>
          <w:sz w:val="32"/>
          <w:szCs w:val="32"/>
          <w:lang w:val="en-US" w:eastAsia="zh-CN"/>
        </w:rPr>
      </w:pPr>
      <w:r>
        <w:rPr>
          <w:rFonts w:ascii="Times New Roman" w:hAnsi="Times New Roman" w:eastAsia="楷体_GB2312"/>
          <w:b/>
          <w:sz w:val="32"/>
          <w:szCs w:val="32"/>
        </w:rPr>
        <w:t>（二）</w:t>
      </w:r>
      <w:r>
        <w:rPr>
          <w:rFonts w:hint="eastAsia" w:ascii="Times New Roman" w:hAnsi="Times New Roman" w:eastAsia="楷体_GB2312"/>
          <w:b/>
          <w:sz w:val="32"/>
          <w:szCs w:val="32"/>
          <w:lang w:val="en-US" w:eastAsia="zh-CN"/>
        </w:rPr>
        <w:t>补贴程序。</w:t>
      </w:r>
      <w:r>
        <w:rPr>
          <w:rFonts w:hint="eastAsia" w:ascii="Times New Roman" w:hAnsi="Times New Roman" w:eastAsia="仿宋_GB2312"/>
          <w:sz w:val="32"/>
          <w:szCs w:val="32"/>
        </w:rPr>
        <w:t>建立实名公示制度，实行严格管理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概括为“农户申报、核实公示、乡镇复核、核实认定、二次公示、发放补贴、录入系统”。</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——农户申报。</w:t>
      </w:r>
      <w:r>
        <w:rPr>
          <w:rFonts w:hint="eastAsia" w:ascii="仿宋_GB2312" w:hAnsi="仿宋_GB2312" w:eastAsia="仿宋_GB2312" w:cs="仿宋_GB2312"/>
          <w:sz w:val="32"/>
          <w:szCs w:val="32"/>
        </w:rPr>
        <w:t>农户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种植户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自愿申请，向村委会据实申报符合条件的耕地补贴面积</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——核实公示。</w:t>
      </w:r>
      <w:r>
        <w:rPr>
          <w:rFonts w:hint="eastAsia" w:ascii="仿宋_GB2312" w:hAnsi="仿宋_GB2312" w:eastAsia="仿宋_GB2312" w:cs="仿宋_GB2312"/>
          <w:sz w:val="32"/>
          <w:szCs w:val="32"/>
          <w:lang w:val="en-US" w:eastAsia="zh-CN"/>
        </w:rPr>
        <w:t>村两委组织</w:t>
      </w:r>
      <w:r>
        <w:rPr>
          <w:rFonts w:hint="eastAsia" w:ascii="仿宋_GB2312" w:hAnsi="仿宋_GB2312" w:eastAsia="仿宋_GB2312" w:cs="仿宋_GB2312"/>
          <w:sz w:val="32"/>
          <w:szCs w:val="32"/>
        </w:rPr>
        <w:t>全面核实，进行实名公示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公示内容主要包括申报品种、申报面积等，公示时间不得少于5个工作日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公示无异议后报乡镇人民政府</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——乡镇复核。</w:t>
      </w:r>
      <w:r>
        <w:rPr>
          <w:rFonts w:hint="eastAsia" w:ascii="仿宋_GB2312" w:hAnsi="仿宋_GB2312" w:eastAsia="仿宋_GB2312" w:cs="仿宋_GB2312"/>
          <w:sz w:val="32"/>
          <w:szCs w:val="32"/>
        </w:rPr>
        <w:t>乡（镇）</w:t>
      </w:r>
      <w:r>
        <w:rPr>
          <w:rFonts w:hint="eastAsia" w:ascii="仿宋_GB2312" w:hAnsi="仿宋_GB2312" w:eastAsia="仿宋_GB2312" w:cs="仿宋_GB2312"/>
          <w:sz w:val="32"/>
          <w:szCs w:val="32"/>
          <w:lang w:val="en-US" w:eastAsia="zh-CN"/>
        </w:rPr>
        <w:t>组织对村级上报的耕地补贴面积开展实地</w:t>
      </w:r>
      <w:r>
        <w:rPr>
          <w:rFonts w:hint="eastAsia" w:ascii="仿宋_GB2312" w:hAnsi="仿宋_GB2312" w:eastAsia="仿宋_GB2312" w:cs="仿宋_GB2312"/>
          <w:sz w:val="32"/>
          <w:szCs w:val="32"/>
        </w:rPr>
        <w:t>复核，</w:t>
      </w:r>
      <w:r>
        <w:rPr>
          <w:rFonts w:hint="eastAsia" w:ascii="仿宋_GB2312" w:hAnsi="仿宋_GB2312" w:eastAsia="仿宋_GB2312" w:cs="仿宋_GB2312"/>
          <w:sz w:val="32"/>
          <w:szCs w:val="32"/>
          <w:lang w:val="en-US" w:eastAsia="zh-CN"/>
        </w:rPr>
        <w:t>无误后，报</w:t>
      </w:r>
      <w:r>
        <w:rPr>
          <w:rFonts w:hint="eastAsia" w:ascii="仿宋_GB2312" w:hAnsi="仿宋_GB2312" w:eastAsia="仿宋_GB2312" w:cs="仿宋_GB2312"/>
          <w:sz w:val="32"/>
          <w:szCs w:val="32"/>
        </w:rPr>
        <w:t>县（市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）农业农村部门核实认定。</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——核实认定。</w:t>
      </w:r>
      <w:r>
        <w:rPr>
          <w:rFonts w:hint="eastAsia" w:ascii="仿宋_GB2312" w:hAnsi="仿宋_GB2312" w:eastAsia="仿宋_GB2312" w:cs="仿宋_GB2312"/>
          <w:sz w:val="32"/>
          <w:szCs w:val="32"/>
        </w:rPr>
        <w:t>县级农业农村部门</w:t>
      </w:r>
      <w:r>
        <w:rPr>
          <w:rFonts w:hint="eastAsia" w:ascii="仿宋_GB2312" w:hAnsi="仿宋_GB2312" w:eastAsia="仿宋_GB2312" w:cs="仿宋_GB2312"/>
          <w:sz w:val="32"/>
          <w:szCs w:val="32"/>
          <w:lang w:val="en-US" w:eastAsia="zh-CN"/>
        </w:rPr>
        <w:t>牵头会同纪检监察、财政、自然资源等部门，对乡镇复核后的耕地补贴面积进行实地核实。</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b/>
          <w:bCs/>
          <w:sz w:val="32"/>
          <w:szCs w:val="32"/>
          <w:lang w:val="en-US" w:eastAsia="zh-CN"/>
        </w:rPr>
        <w:t>——二次公示。</w:t>
      </w:r>
      <w:r>
        <w:rPr>
          <w:rFonts w:hint="default" w:ascii="Times New Roman" w:hAnsi="Times New Roman" w:eastAsia="仿宋_GB2312" w:cs="Times New Roman"/>
          <w:sz w:val="32"/>
          <w:szCs w:val="32"/>
          <w:lang w:val="en-US" w:eastAsia="zh-CN"/>
        </w:rPr>
        <w:t>县（市、区）核定无误后，委托村级在村委会进行二次公示，</w:t>
      </w:r>
      <w:r>
        <w:rPr>
          <w:rFonts w:hint="default" w:ascii="Times New Roman" w:hAnsi="Times New Roman" w:eastAsia="仿宋_GB2312" w:cs="Times New Roman"/>
          <w:sz w:val="32"/>
          <w:szCs w:val="32"/>
        </w:rPr>
        <w:t>公示内容主要包括补贴面积、补贴金额等，公示时间不少于5个工作日。</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——发放补贴。</w:t>
      </w:r>
      <w:r>
        <w:rPr>
          <w:rFonts w:hint="eastAsia" w:ascii="仿宋_GB2312" w:hAnsi="仿宋_GB2312" w:eastAsia="仿宋_GB2312" w:cs="仿宋_GB2312"/>
          <w:sz w:val="32"/>
          <w:szCs w:val="32"/>
          <w:lang w:val="en-US" w:eastAsia="zh-CN"/>
        </w:rPr>
        <w:t>二次公示</w:t>
      </w:r>
      <w:r>
        <w:rPr>
          <w:rFonts w:hint="eastAsia" w:ascii="仿宋_GB2312" w:hAnsi="仿宋_GB2312" w:eastAsia="仿宋_GB2312" w:cs="仿宋_GB2312"/>
          <w:sz w:val="32"/>
          <w:szCs w:val="32"/>
        </w:rPr>
        <w:t>无异议后，由</w:t>
      </w:r>
      <w:r>
        <w:rPr>
          <w:rFonts w:hint="eastAsia" w:ascii="仿宋_GB2312" w:hAnsi="仿宋_GB2312" w:eastAsia="仿宋_GB2312" w:cs="仿宋_GB2312"/>
          <w:sz w:val="32"/>
          <w:szCs w:val="32"/>
          <w:lang w:val="en-US" w:eastAsia="zh-CN"/>
        </w:rPr>
        <w:t>县（市、区）</w:t>
      </w:r>
      <w:r>
        <w:rPr>
          <w:rFonts w:hint="eastAsia" w:ascii="仿宋_GB2312" w:hAnsi="仿宋_GB2312" w:eastAsia="仿宋_GB2312" w:cs="仿宋_GB2312"/>
          <w:sz w:val="32"/>
          <w:szCs w:val="32"/>
        </w:rPr>
        <w:t>农业农村部门向</w:t>
      </w:r>
      <w:r>
        <w:rPr>
          <w:rFonts w:hint="eastAsia" w:ascii="仿宋_GB2312" w:hAnsi="仿宋_GB2312" w:eastAsia="仿宋_GB2312" w:cs="仿宋_GB2312"/>
          <w:sz w:val="32"/>
          <w:szCs w:val="32"/>
          <w:lang w:val="en-US" w:eastAsia="zh-CN"/>
        </w:rPr>
        <w:t>同级</w:t>
      </w:r>
      <w:r>
        <w:rPr>
          <w:rFonts w:hint="eastAsia" w:ascii="仿宋_GB2312" w:hAnsi="仿宋_GB2312" w:eastAsia="仿宋_GB2312" w:cs="仿宋_GB2312"/>
          <w:sz w:val="32"/>
          <w:szCs w:val="32"/>
        </w:rPr>
        <w:t>财政部门提供</w:t>
      </w:r>
      <w:r>
        <w:rPr>
          <w:rFonts w:hint="eastAsia" w:ascii="仿宋_GB2312" w:hAnsi="仿宋_GB2312" w:eastAsia="仿宋_GB2312" w:cs="仿宋_GB2312"/>
          <w:sz w:val="32"/>
          <w:szCs w:val="32"/>
          <w:lang w:val="en-US" w:eastAsia="zh-CN"/>
        </w:rPr>
        <w:t>耕地</w:t>
      </w:r>
      <w:r>
        <w:rPr>
          <w:rFonts w:hint="eastAsia" w:ascii="仿宋_GB2312" w:hAnsi="仿宋_GB2312" w:eastAsia="仿宋_GB2312" w:cs="仿宋_GB2312"/>
          <w:sz w:val="32"/>
          <w:szCs w:val="32"/>
        </w:rPr>
        <w:t>补贴面积基础数据和补贴发放</w:t>
      </w:r>
      <w:r>
        <w:rPr>
          <w:rFonts w:hint="eastAsia" w:ascii="仿宋_GB2312" w:hAnsi="仿宋_GB2312" w:eastAsia="仿宋_GB2312" w:cs="仿宋_GB2312"/>
          <w:sz w:val="32"/>
          <w:szCs w:val="32"/>
          <w:lang w:val="en-US" w:eastAsia="zh-CN"/>
        </w:rPr>
        <w:t>清单</w:t>
      </w:r>
      <w:r>
        <w:rPr>
          <w:rFonts w:hint="eastAsia" w:ascii="仿宋_GB2312" w:hAnsi="仿宋_GB2312" w:eastAsia="仿宋_GB2312" w:cs="仿宋_GB2312"/>
          <w:sz w:val="32"/>
          <w:szCs w:val="32"/>
        </w:rPr>
        <w:t>，并会同财政部门办理补贴兑付工作。在进行兑付前，要按照分户清册向农民发放补贴兑现通知书，农民领取补贴兑现通知书时在分户清册上签字、按手印后，由各地组织补贴资金发放，明确补贴资金为“耕地地力保护补贴”。</w:t>
      </w:r>
    </w:p>
    <w:p>
      <w:pPr>
        <w:pStyle w:val="2"/>
        <w:keepNext w:val="0"/>
        <w:keepLines w:val="0"/>
        <w:pageBreakBefore w:val="0"/>
        <w:widowControl w:val="0"/>
        <w:kinsoku/>
        <w:wordWrap/>
        <w:overflowPunct/>
        <w:topLinePunct w:val="0"/>
        <w:autoSpaceDE/>
        <w:autoSpaceDN/>
        <w:bidi w:val="0"/>
        <w:spacing w:after="0" w:line="54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kern w:val="2"/>
          <w:sz w:val="32"/>
          <w:szCs w:val="32"/>
          <w:lang w:val="en-US" w:eastAsia="zh-CN" w:bidi="ar-SA"/>
        </w:rPr>
        <w:t>——录入系统。</w:t>
      </w:r>
      <w:r>
        <w:rPr>
          <w:rFonts w:hint="eastAsia" w:ascii="仿宋_GB2312" w:hAnsi="仿宋_GB2312" w:eastAsia="仿宋_GB2312" w:cs="仿宋_GB2312"/>
          <w:sz w:val="32"/>
          <w:szCs w:val="32"/>
          <w:lang w:val="en-US" w:eastAsia="zh-CN"/>
        </w:rPr>
        <w:t>耕地补贴资金发放完毕后，</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lang w:val="en-US" w:eastAsia="zh-CN"/>
        </w:rPr>
        <w:t>县（市、区）</w:t>
      </w:r>
      <w:r>
        <w:rPr>
          <w:rFonts w:hint="eastAsia" w:ascii="仿宋_GB2312" w:hAnsi="仿宋_GB2312" w:eastAsia="仿宋_GB2312" w:cs="仿宋_GB2312"/>
          <w:sz w:val="32"/>
          <w:szCs w:val="32"/>
        </w:rPr>
        <w:t>农业农村部门</w:t>
      </w:r>
      <w:r>
        <w:rPr>
          <w:rFonts w:hint="eastAsia" w:ascii="仿宋_GB2312" w:hAnsi="仿宋_GB2312" w:eastAsia="仿宋_GB2312" w:cs="仿宋_GB2312"/>
          <w:sz w:val="32"/>
          <w:szCs w:val="32"/>
          <w:lang w:val="en-US" w:eastAsia="zh-CN"/>
        </w:rPr>
        <w:t>通过合适载体进行公告，并组织乡村，对照发放清单录入自治区耕地地力保护补贴实时监测系统。</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jc w:val="left"/>
        <w:textAlignment w:val="auto"/>
        <w:rPr>
          <w:rFonts w:ascii="Times New Roman" w:hAnsi="Times New Roman" w:eastAsia="黑体"/>
          <w:sz w:val="32"/>
          <w:szCs w:val="32"/>
        </w:rPr>
      </w:pPr>
      <w:r>
        <w:rPr>
          <w:rFonts w:hint="eastAsia" w:ascii="Times New Roman" w:hAnsi="Times New Roman" w:eastAsia="黑体"/>
          <w:sz w:val="32"/>
          <w:szCs w:val="32"/>
          <w:lang w:val="en-US" w:eastAsia="zh-CN"/>
        </w:rPr>
        <w:t>五</w:t>
      </w:r>
      <w:r>
        <w:rPr>
          <w:rFonts w:ascii="Times New Roman" w:hAnsi="Times New Roman" w:eastAsia="黑体"/>
          <w:sz w:val="32"/>
          <w:szCs w:val="32"/>
        </w:rPr>
        <w:t>、保障措施</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jc w:val="left"/>
        <w:textAlignment w:val="auto"/>
        <w:rPr>
          <w:rFonts w:ascii="Times New Roman" w:hAnsi="Times New Roman" w:eastAsia="仿宋_GB2312"/>
          <w:sz w:val="32"/>
          <w:szCs w:val="32"/>
        </w:rPr>
      </w:pPr>
      <w:r>
        <w:rPr>
          <w:rFonts w:ascii="Times New Roman" w:hAnsi="Times New Roman" w:eastAsia="楷体_GB2312"/>
          <w:b/>
          <w:sz w:val="32"/>
          <w:szCs w:val="32"/>
        </w:rPr>
        <w:t>（一）加强组织领导。</w:t>
      </w:r>
      <w:r>
        <w:rPr>
          <w:rFonts w:ascii="Times New Roman" w:hAnsi="Times New Roman" w:eastAsia="仿宋_GB2312"/>
          <w:sz w:val="32"/>
          <w:szCs w:val="32"/>
        </w:rPr>
        <w:t>耕地地力保护补贴政策的实施涉及农民切身利益，关系重大，各地各部门要加强组织领导</w:t>
      </w:r>
      <w:r>
        <w:rPr>
          <w:rFonts w:hint="eastAsia" w:ascii="Times New Roman" w:hAnsi="Times New Roman" w:eastAsia="仿宋_GB2312"/>
          <w:sz w:val="32"/>
          <w:szCs w:val="32"/>
        </w:rPr>
        <w:t>，按照惠民补贴发放要求，严格落实耕地地力保护补贴政策。</w:t>
      </w:r>
      <w:r>
        <w:rPr>
          <w:rFonts w:hint="eastAsia" w:ascii="Times New Roman" w:hAnsi="Times New Roman" w:eastAsia="仿宋_GB2312"/>
          <w:sz w:val="32"/>
          <w:szCs w:val="32"/>
          <w:lang w:val="en-US" w:eastAsia="zh-CN"/>
        </w:rPr>
        <w:t>各地（州、市）</w:t>
      </w:r>
      <w:r>
        <w:rPr>
          <w:rFonts w:ascii="Times New Roman" w:hAnsi="Times New Roman" w:eastAsia="仿宋_GB2312"/>
          <w:sz w:val="32"/>
          <w:szCs w:val="32"/>
        </w:rPr>
        <w:t>农业</w:t>
      </w:r>
      <w:r>
        <w:rPr>
          <w:rFonts w:hint="eastAsia" w:ascii="Times New Roman" w:hAnsi="Times New Roman" w:eastAsia="仿宋_GB2312"/>
          <w:sz w:val="32"/>
          <w:szCs w:val="32"/>
        </w:rPr>
        <w:t>农村</w:t>
      </w:r>
      <w:r>
        <w:rPr>
          <w:rFonts w:hint="eastAsia" w:ascii="Times New Roman" w:hAnsi="Times New Roman" w:eastAsia="仿宋_GB2312"/>
          <w:sz w:val="32"/>
          <w:szCs w:val="32"/>
          <w:lang w:val="en-US" w:eastAsia="zh-CN"/>
        </w:rPr>
        <w:t>部门</w:t>
      </w:r>
      <w:r>
        <w:rPr>
          <w:rFonts w:ascii="Times New Roman" w:hAnsi="Times New Roman" w:eastAsia="仿宋_GB2312"/>
          <w:sz w:val="32"/>
          <w:szCs w:val="32"/>
        </w:rPr>
        <w:t>负责组织补贴面积核实和监管</w:t>
      </w:r>
      <w:r>
        <w:rPr>
          <w:rFonts w:hint="eastAsia" w:ascii="Times New Roman" w:hAnsi="Times New Roman" w:eastAsia="仿宋_GB2312"/>
          <w:sz w:val="32"/>
          <w:szCs w:val="32"/>
          <w:lang w:val="en-US" w:eastAsia="zh-CN"/>
        </w:rPr>
        <w:t>等</w:t>
      </w:r>
      <w:r>
        <w:rPr>
          <w:rFonts w:ascii="Times New Roman" w:hAnsi="Times New Roman" w:eastAsia="仿宋_GB2312"/>
          <w:sz w:val="32"/>
          <w:szCs w:val="32"/>
        </w:rPr>
        <w:t>工作</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积极协调</w:t>
      </w:r>
      <w:r>
        <w:rPr>
          <w:rFonts w:ascii="Times New Roman" w:hAnsi="Times New Roman" w:eastAsia="仿宋_GB2312"/>
          <w:sz w:val="32"/>
          <w:szCs w:val="32"/>
        </w:rPr>
        <w:t>财政</w:t>
      </w:r>
      <w:r>
        <w:rPr>
          <w:rFonts w:hint="eastAsia" w:ascii="Times New Roman" w:hAnsi="Times New Roman" w:eastAsia="仿宋_GB2312"/>
          <w:sz w:val="32"/>
          <w:szCs w:val="32"/>
          <w:lang w:val="en-US" w:eastAsia="zh-CN"/>
        </w:rPr>
        <w:t>部门</w:t>
      </w:r>
      <w:r>
        <w:rPr>
          <w:rFonts w:ascii="Times New Roman" w:hAnsi="Times New Roman" w:eastAsia="仿宋_GB2312"/>
          <w:sz w:val="32"/>
          <w:szCs w:val="32"/>
        </w:rPr>
        <w:t>落实补贴资金预算、制定补贴资金分配方案、拨付补贴资金、监督检查补贴资金使用情况</w:t>
      </w:r>
      <w:r>
        <w:rPr>
          <w:rFonts w:hint="eastAsia" w:ascii="Times New Roman" w:hAnsi="Times New Roman" w:eastAsia="仿宋_GB2312"/>
          <w:sz w:val="32"/>
          <w:szCs w:val="32"/>
          <w:lang w:eastAsia="zh-CN"/>
        </w:rPr>
        <w:t>，</w:t>
      </w:r>
      <w:r>
        <w:rPr>
          <w:rFonts w:ascii="Times New Roman" w:hAnsi="Times New Roman" w:eastAsia="仿宋_GB2312"/>
          <w:sz w:val="32"/>
          <w:szCs w:val="32"/>
        </w:rPr>
        <w:t>其他有关部门协同配合，形成合力，加快推进。</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textAlignment w:val="auto"/>
        <w:rPr>
          <w:rFonts w:ascii="Times New Roman" w:hAnsi="Times New Roman" w:eastAsia="仿宋_GB2312"/>
          <w:sz w:val="32"/>
          <w:szCs w:val="32"/>
        </w:rPr>
      </w:pPr>
      <w:r>
        <w:rPr>
          <w:rFonts w:ascii="Times New Roman" w:hAnsi="Times New Roman" w:eastAsia="楷体_GB2312"/>
          <w:b/>
          <w:sz w:val="32"/>
          <w:szCs w:val="32"/>
        </w:rPr>
        <w:t>（二）明确责任分工。</w:t>
      </w:r>
      <w:r>
        <w:rPr>
          <w:rFonts w:hint="eastAsia" w:ascii="Times New Roman" w:hAnsi="Times New Roman" w:eastAsia="仿宋_GB2312"/>
          <w:sz w:val="32"/>
          <w:szCs w:val="32"/>
        </w:rPr>
        <w:t>各级</w:t>
      </w:r>
      <w:r>
        <w:rPr>
          <w:rFonts w:ascii="Times New Roman" w:hAnsi="Times New Roman" w:eastAsia="仿宋_GB2312"/>
          <w:sz w:val="32"/>
          <w:szCs w:val="32"/>
        </w:rPr>
        <w:t>农业农村</w:t>
      </w:r>
      <w:r>
        <w:rPr>
          <w:rFonts w:hint="eastAsia" w:ascii="Times New Roman" w:hAnsi="Times New Roman" w:eastAsia="仿宋_GB2312"/>
          <w:sz w:val="32"/>
          <w:szCs w:val="32"/>
        </w:rPr>
        <w:t>部门</w:t>
      </w:r>
      <w:r>
        <w:rPr>
          <w:rFonts w:ascii="Times New Roman" w:hAnsi="Times New Roman" w:eastAsia="仿宋_GB2312"/>
          <w:sz w:val="32"/>
          <w:szCs w:val="32"/>
        </w:rPr>
        <w:t>负责补贴实施方案制定、面积核准</w:t>
      </w:r>
      <w:r>
        <w:rPr>
          <w:rFonts w:hint="eastAsia" w:ascii="Times New Roman" w:hAnsi="Times New Roman" w:eastAsia="仿宋_GB2312"/>
          <w:sz w:val="32"/>
          <w:szCs w:val="32"/>
        </w:rPr>
        <w:t>以及资金监督使用和绩效落实</w:t>
      </w:r>
      <w:r>
        <w:rPr>
          <w:rFonts w:ascii="Times New Roman" w:hAnsi="Times New Roman" w:eastAsia="仿宋_GB2312"/>
          <w:sz w:val="32"/>
          <w:szCs w:val="32"/>
        </w:rPr>
        <w:t>；</w:t>
      </w:r>
      <w:r>
        <w:rPr>
          <w:rFonts w:hint="eastAsia" w:ascii="Times New Roman" w:hAnsi="Times New Roman" w:eastAsia="仿宋_GB2312"/>
          <w:sz w:val="32"/>
          <w:szCs w:val="32"/>
        </w:rPr>
        <w:t>各级</w:t>
      </w:r>
      <w:r>
        <w:rPr>
          <w:rFonts w:ascii="Times New Roman" w:hAnsi="Times New Roman" w:eastAsia="仿宋_GB2312"/>
          <w:sz w:val="32"/>
          <w:szCs w:val="32"/>
        </w:rPr>
        <w:t>财政</w:t>
      </w:r>
      <w:r>
        <w:rPr>
          <w:rFonts w:hint="eastAsia" w:ascii="Times New Roman" w:hAnsi="Times New Roman" w:eastAsia="仿宋_GB2312"/>
          <w:sz w:val="32"/>
          <w:szCs w:val="32"/>
        </w:rPr>
        <w:t>部门</w:t>
      </w:r>
      <w:r>
        <w:rPr>
          <w:rFonts w:ascii="Times New Roman" w:hAnsi="Times New Roman" w:eastAsia="仿宋_GB2312"/>
          <w:sz w:val="32"/>
          <w:szCs w:val="32"/>
        </w:rPr>
        <w:t>负责补贴资金落实、资金拨付、</w:t>
      </w:r>
      <w:r>
        <w:rPr>
          <w:rFonts w:hint="eastAsia" w:ascii="Times New Roman" w:hAnsi="Times New Roman" w:eastAsia="仿宋_GB2312"/>
          <w:sz w:val="32"/>
          <w:szCs w:val="32"/>
        </w:rPr>
        <w:t>绩效评价和资金监管</w:t>
      </w:r>
      <w:r>
        <w:rPr>
          <w:rFonts w:ascii="Times New Roman" w:hAnsi="Times New Roman" w:eastAsia="仿宋_GB2312"/>
          <w:sz w:val="32"/>
          <w:szCs w:val="32"/>
        </w:rPr>
        <w:t>。各地（州、市）、县（市</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区</w:t>
      </w:r>
      <w:r>
        <w:rPr>
          <w:rFonts w:ascii="Times New Roman" w:hAnsi="Times New Roman" w:eastAsia="仿宋_GB2312"/>
          <w:sz w:val="32"/>
          <w:szCs w:val="32"/>
        </w:rPr>
        <w:t>）</w:t>
      </w:r>
      <w:r>
        <w:rPr>
          <w:rFonts w:hint="eastAsia" w:ascii="Times New Roman" w:hAnsi="Times New Roman" w:eastAsia="仿宋_GB2312"/>
          <w:sz w:val="32"/>
          <w:szCs w:val="32"/>
        </w:rPr>
        <w:t>承担补贴发放主体责任，</w:t>
      </w:r>
      <w:r>
        <w:rPr>
          <w:rFonts w:ascii="Times New Roman" w:hAnsi="Times New Roman" w:eastAsia="仿宋_GB2312"/>
          <w:sz w:val="32"/>
          <w:szCs w:val="32"/>
        </w:rPr>
        <w:t>主要负责补贴组织实施、协调推进、兑付资金、宣传解释和问题反馈等工作</w:t>
      </w:r>
      <w:r>
        <w:rPr>
          <w:rFonts w:hint="eastAsia" w:ascii="Times New Roman" w:hAnsi="Times New Roman" w:eastAsia="仿宋_GB2312"/>
          <w:sz w:val="32"/>
          <w:szCs w:val="32"/>
        </w:rPr>
        <w:t>，要配套相应工作经费，确保面积核实等外业工作保质保量落实到位</w:t>
      </w:r>
      <w:r>
        <w:rPr>
          <w:rFonts w:ascii="Times New Roman" w:hAnsi="Times New Roman" w:eastAsia="仿宋_GB2312"/>
          <w:sz w:val="32"/>
          <w:szCs w:val="32"/>
        </w:rPr>
        <w:t>。乡（镇）人民政府负责本辖区补贴的具体组织实施管理工作，做好补贴面积的申报、统计、核实、张榜公示、信息的审核和录入以及政策解释等工作。各地（州、市）、县（市）按照</w:t>
      </w:r>
      <w:r>
        <w:rPr>
          <w:rFonts w:hint="eastAsia" w:ascii="Times New Roman" w:hAnsi="Times New Roman" w:eastAsia="仿宋_GB2312"/>
          <w:sz w:val="32"/>
          <w:szCs w:val="32"/>
          <w:lang w:eastAsia="zh-CN"/>
        </w:rPr>
        <w:t>“</w:t>
      </w:r>
      <w:r>
        <w:rPr>
          <w:rFonts w:ascii="Times New Roman" w:hAnsi="Times New Roman" w:eastAsia="仿宋_GB2312"/>
          <w:sz w:val="32"/>
          <w:szCs w:val="32"/>
        </w:rPr>
        <w:t>目标、任务、资金、责任</w:t>
      </w:r>
      <w:r>
        <w:rPr>
          <w:rFonts w:hint="eastAsia" w:ascii="Times New Roman" w:hAnsi="Times New Roman" w:eastAsia="仿宋_GB2312"/>
          <w:sz w:val="32"/>
          <w:szCs w:val="32"/>
          <w:lang w:eastAsia="zh-CN"/>
        </w:rPr>
        <w:t>”</w:t>
      </w:r>
      <w:r>
        <w:rPr>
          <w:rFonts w:ascii="Times New Roman" w:hAnsi="Times New Roman" w:eastAsia="仿宋_GB2312"/>
          <w:sz w:val="32"/>
          <w:szCs w:val="32"/>
        </w:rPr>
        <w:t>四到位的原则，负责研究制定本行政区域内年度实施方案，经同级人民政府审定后，报自治区</w:t>
      </w:r>
      <w:r>
        <w:rPr>
          <w:rFonts w:hint="eastAsia" w:ascii="Times New Roman" w:hAnsi="Times New Roman" w:eastAsia="仿宋_GB2312"/>
          <w:sz w:val="32"/>
          <w:szCs w:val="32"/>
        </w:rPr>
        <w:t>农业农村厅审核</w:t>
      </w:r>
      <w:r>
        <w:rPr>
          <w:rFonts w:ascii="Times New Roman" w:hAnsi="Times New Roman" w:eastAsia="仿宋_GB2312"/>
          <w:sz w:val="32"/>
          <w:szCs w:val="32"/>
        </w:rPr>
        <w:t>备案。</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jc w:val="left"/>
        <w:textAlignment w:val="auto"/>
        <w:rPr>
          <w:rFonts w:ascii="Times New Roman" w:hAnsi="Times New Roman" w:eastAsia="楷体_GB2312"/>
          <w:b/>
          <w:sz w:val="32"/>
          <w:szCs w:val="32"/>
        </w:rPr>
      </w:pPr>
      <w:r>
        <w:rPr>
          <w:rFonts w:ascii="Times New Roman" w:hAnsi="Times New Roman" w:eastAsia="楷体_GB2312"/>
          <w:b/>
          <w:sz w:val="32"/>
          <w:szCs w:val="32"/>
        </w:rPr>
        <w:t>（三）做好宣传培训。</w:t>
      </w:r>
      <w:r>
        <w:rPr>
          <w:rFonts w:ascii="Times New Roman" w:hAnsi="Times New Roman" w:eastAsia="仿宋_GB2312"/>
          <w:sz w:val="32"/>
          <w:szCs w:val="32"/>
        </w:rPr>
        <w:t>各地要</w:t>
      </w:r>
      <w:r>
        <w:rPr>
          <w:rFonts w:hint="eastAsia" w:ascii="Times New Roman" w:hAnsi="Times New Roman" w:eastAsia="仿宋_GB2312"/>
          <w:sz w:val="32"/>
          <w:szCs w:val="32"/>
        </w:rPr>
        <w:t>进一步完善地、县、乡、村四级耕地地力保护补贴信息公开制度。</w:t>
      </w:r>
      <w:r>
        <w:rPr>
          <w:rFonts w:ascii="Times New Roman" w:hAnsi="Times New Roman" w:eastAsia="仿宋_GB2312"/>
          <w:sz w:val="32"/>
          <w:szCs w:val="32"/>
        </w:rPr>
        <w:t>充分利用报刊杂志、广播电视、</w:t>
      </w:r>
      <w:r>
        <w:rPr>
          <w:rFonts w:hint="eastAsia" w:ascii="Times New Roman" w:hAnsi="Times New Roman" w:eastAsia="仿宋_GB2312"/>
          <w:sz w:val="32"/>
          <w:szCs w:val="32"/>
          <w:lang w:val="en-US" w:eastAsia="zh-CN"/>
        </w:rPr>
        <w:t>微信公众号</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乡村“大喇叭”</w:t>
      </w:r>
      <w:r>
        <w:rPr>
          <w:rFonts w:ascii="Times New Roman" w:hAnsi="Times New Roman" w:eastAsia="仿宋_GB2312"/>
          <w:sz w:val="32"/>
          <w:szCs w:val="32"/>
        </w:rPr>
        <w:t>、宣传手册等多种形式，将政策宣传到村到户，</w:t>
      </w:r>
      <w:r>
        <w:rPr>
          <w:rFonts w:hint="eastAsia" w:ascii="Times New Roman" w:hAnsi="Times New Roman" w:eastAsia="仿宋_GB2312"/>
          <w:sz w:val="32"/>
          <w:szCs w:val="32"/>
        </w:rPr>
        <w:t>并在当地政府网站公布耕地地力保护补贴政策实施方案，</w:t>
      </w:r>
      <w:r>
        <w:rPr>
          <w:rFonts w:ascii="Times New Roman" w:hAnsi="Times New Roman" w:eastAsia="仿宋_GB2312"/>
          <w:sz w:val="32"/>
          <w:szCs w:val="32"/>
        </w:rPr>
        <w:t>让基层干部和农民充分了解改革政策内容。县</w:t>
      </w:r>
      <w:r>
        <w:rPr>
          <w:rFonts w:hint="eastAsia" w:ascii="Times New Roman" w:hAnsi="Times New Roman" w:eastAsia="仿宋_GB2312"/>
          <w:sz w:val="32"/>
          <w:szCs w:val="32"/>
          <w:lang w:val="en-US" w:eastAsia="zh-CN"/>
        </w:rPr>
        <w:t>（市、区）</w:t>
      </w:r>
      <w:r>
        <w:rPr>
          <w:rFonts w:ascii="Times New Roman" w:hAnsi="Times New Roman" w:eastAsia="仿宋_GB2312"/>
          <w:sz w:val="32"/>
          <w:szCs w:val="32"/>
        </w:rPr>
        <w:t>要加强经办人员业务培训，设立热线电话，向社会各界释疑解惑，为补贴政策的落实创造良好的舆论氛围和社会环境。</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jc w:val="left"/>
        <w:textAlignment w:val="auto"/>
        <w:rPr>
          <w:rFonts w:ascii="Times New Roman" w:hAnsi="Times New Roman" w:eastAsia="仿宋_GB2312"/>
          <w:sz w:val="32"/>
          <w:szCs w:val="32"/>
        </w:rPr>
      </w:pPr>
      <w:r>
        <w:rPr>
          <w:rFonts w:ascii="Times New Roman" w:hAnsi="Times New Roman" w:eastAsia="楷体_GB2312"/>
          <w:b/>
          <w:sz w:val="32"/>
          <w:szCs w:val="32"/>
        </w:rPr>
        <w:t>（四）强化监督管理。</w:t>
      </w:r>
      <w:r>
        <w:rPr>
          <w:rFonts w:ascii="Times New Roman" w:hAnsi="Times New Roman" w:eastAsia="仿宋_GB2312"/>
          <w:sz w:val="32"/>
          <w:szCs w:val="32"/>
        </w:rPr>
        <w:t>自治区及地</w:t>
      </w:r>
      <w:r>
        <w:rPr>
          <w:rFonts w:hint="eastAsia" w:ascii="Times New Roman" w:hAnsi="Times New Roman" w:eastAsia="仿宋_GB2312"/>
          <w:sz w:val="32"/>
          <w:szCs w:val="32"/>
        </w:rPr>
        <w:t>（</w:t>
      </w:r>
      <w:r>
        <w:rPr>
          <w:rFonts w:ascii="Times New Roman" w:hAnsi="Times New Roman" w:eastAsia="仿宋_GB2312"/>
          <w:sz w:val="32"/>
          <w:szCs w:val="32"/>
        </w:rPr>
        <w:t>州</w:t>
      </w:r>
      <w:r>
        <w:rPr>
          <w:rFonts w:hint="eastAsia" w:ascii="Times New Roman" w:hAnsi="Times New Roman" w:eastAsia="仿宋_GB2312"/>
          <w:sz w:val="32"/>
          <w:szCs w:val="32"/>
        </w:rPr>
        <w:t>、</w:t>
      </w:r>
      <w:r>
        <w:rPr>
          <w:rFonts w:ascii="Times New Roman" w:hAnsi="Times New Roman" w:eastAsia="仿宋_GB2312"/>
          <w:sz w:val="32"/>
          <w:szCs w:val="32"/>
        </w:rPr>
        <w:t>市</w:t>
      </w:r>
      <w:r>
        <w:rPr>
          <w:rFonts w:hint="eastAsia" w:ascii="Times New Roman" w:hAnsi="Times New Roman" w:eastAsia="仿宋_GB2312"/>
          <w:sz w:val="32"/>
          <w:szCs w:val="32"/>
        </w:rPr>
        <w:t>）</w:t>
      </w:r>
      <w:r>
        <w:rPr>
          <w:rFonts w:ascii="Times New Roman" w:hAnsi="Times New Roman" w:eastAsia="仿宋_GB2312"/>
          <w:sz w:val="32"/>
          <w:szCs w:val="32"/>
        </w:rPr>
        <w:t>设立</w:t>
      </w:r>
      <w:r>
        <w:rPr>
          <w:rFonts w:hint="eastAsia" w:ascii="Times New Roman" w:hAnsi="Times New Roman" w:eastAsia="仿宋_GB2312"/>
          <w:sz w:val="32"/>
          <w:szCs w:val="32"/>
        </w:rPr>
        <w:t>举报信箱、公布举报电话，拓宽补贴问题线索反映渠道，</w:t>
      </w:r>
      <w:r>
        <w:rPr>
          <w:rFonts w:ascii="Times New Roman" w:hAnsi="Times New Roman" w:eastAsia="仿宋_GB2312"/>
          <w:sz w:val="32"/>
          <w:szCs w:val="32"/>
        </w:rPr>
        <w:t>接受社会监督。</w:t>
      </w:r>
      <w:r>
        <w:rPr>
          <w:rFonts w:hint="eastAsia" w:ascii="Times New Roman" w:hAnsi="Times New Roman" w:eastAsia="仿宋_GB2312"/>
          <w:sz w:val="32"/>
          <w:szCs w:val="32"/>
          <w:lang w:val="en-US" w:eastAsia="zh-CN"/>
        </w:rPr>
        <w:t>各级农业农村部门要</w:t>
      </w:r>
      <w:r>
        <w:rPr>
          <w:rFonts w:ascii="Times New Roman" w:hAnsi="Times New Roman" w:eastAsia="仿宋_GB2312"/>
          <w:sz w:val="32"/>
          <w:szCs w:val="32"/>
        </w:rPr>
        <w:t>加强农业补贴政策补贴情况的日常监督，</w:t>
      </w:r>
      <w:r>
        <w:rPr>
          <w:rFonts w:hint="eastAsia" w:ascii="Times New Roman" w:hAnsi="Times New Roman" w:eastAsia="仿宋_GB2312"/>
          <w:sz w:val="32"/>
          <w:szCs w:val="32"/>
        </w:rPr>
        <w:t>落实资金执行定期调度工作机制，</w:t>
      </w:r>
      <w:r>
        <w:rPr>
          <w:rFonts w:ascii="Times New Roman" w:hAnsi="Times New Roman" w:eastAsia="仿宋_GB2312"/>
          <w:sz w:val="32"/>
          <w:szCs w:val="32"/>
        </w:rPr>
        <w:t>采取定期与不定期抽查、明查与暗访结合、专项监督审计与交叉检查等有效形式，对补贴资金的申报、公示、审核、发放等环节加强监管。</w:t>
      </w:r>
      <w:r>
        <w:rPr>
          <w:rFonts w:hint="eastAsia" w:ascii="Times New Roman" w:hAnsi="Times New Roman" w:eastAsia="仿宋_GB2312"/>
          <w:sz w:val="32"/>
          <w:szCs w:val="32"/>
          <w:lang w:val="en-US" w:eastAsia="zh-CN"/>
        </w:rPr>
        <w:t>严格落实补贴面积核查机制</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逐级成立核实工作小组</w:t>
      </w:r>
      <w:r>
        <w:rPr>
          <w:rFonts w:hint="eastAsia" w:ascii="Times New Roman" w:hAnsi="Times New Roman" w:eastAsia="仿宋_GB2312"/>
          <w:sz w:val="32"/>
          <w:szCs w:val="32"/>
          <w:lang w:val="en-US" w:eastAsia="zh-CN"/>
        </w:rPr>
        <w:t>，</w:t>
      </w:r>
      <w:r>
        <w:rPr>
          <w:rFonts w:ascii="Times New Roman" w:hAnsi="Times New Roman" w:eastAsia="仿宋_GB2312" w:cs="Times New Roman"/>
          <w:sz w:val="32"/>
          <w:szCs w:val="32"/>
        </w:rPr>
        <w:t>形成“村级核实、乡镇复核、县市自查、地州审查上报，自治区抽查复核”五级联动核查</w:t>
      </w:r>
      <w:r>
        <w:rPr>
          <w:rFonts w:hint="eastAsia" w:ascii="Times New Roman" w:hAnsi="Times New Roman" w:eastAsia="仿宋_GB2312" w:cs="Times New Roman"/>
          <w:sz w:val="32"/>
          <w:szCs w:val="32"/>
          <w:lang w:val="en-US" w:eastAsia="zh-CN"/>
        </w:rPr>
        <w:t>补贴</w:t>
      </w:r>
      <w:r>
        <w:rPr>
          <w:rFonts w:ascii="Times New Roman" w:hAnsi="Times New Roman" w:eastAsia="仿宋_GB2312" w:cs="Times New Roman"/>
          <w:sz w:val="32"/>
          <w:szCs w:val="32"/>
        </w:rPr>
        <w:t>面积的</w:t>
      </w:r>
      <w:r>
        <w:rPr>
          <w:rFonts w:hint="eastAsia" w:ascii="Times New Roman" w:hAnsi="Times New Roman" w:eastAsia="仿宋_GB2312" w:cs="Times New Roman"/>
          <w:sz w:val="32"/>
          <w:szCs w:val="32"/>
          <w:lang w:val="en-US" w:eastAsia="zh-CN"/>
        </w:rPr>
        <w:t>良好工作氛围</w:t>
      </w:r>
      <w:r>
        <w:rPr>
          <w:rFonts w:ascii="Times New Roman" w:hAnsi="Times New Roman" w:eastAsia="仿宋_GB2312" w:cs="Times New Roman"/>
          <w:sz w:val="32"/>
          <w:szCs w:val="32"/>
        </w:rPr>
        <w:t>。</w:t>
      </w:r>
      <w:r>
        <w:rPr>
          <w:rFonts w:ascii="Times New Roman" w:hAnsi="Times New Roman" w:eastAsia="仿宋_GB2312"/>
          <w:sz w:val="32"/>
          <w:szCs w:val="32"/>
        </w:rPr>
        <w:t>对虚报面积</w:t>
      </w:r>
      <w:r>
        <w:rPr>
          <w:rFonts w:hint="eastAsia" w:ascii="Times New Roman" w:hAnsi="Times New Roman" w:eastAsia="仿宋_GB2312"/>
          <w:sz w:val="32"/>
          <w:szCs w:val="32"/>
        </w:rPr>
        <w:t>，</w:t>
      </w:r>
      <w:r>
        <w:rPr>
          <w:rFonts w:ascii="Times New Roman" w:hAnsi="Times New Roman" w:eastAsia="仿宋_GB2312"/>
          <w:sz w:val="32"/>
          <w:szCs w:val="32"/>
        </w:rPr>
        <w:t>骗取、套取、贪污、挤占、挪用耕地地力保护补贴资金的，或违规发放耕地地力保护补贴资金的行为，要依法依规严肃处理。</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textAlignment w:val="auto"/>
        <w:rPr>
          <w:rFonts w:ascii="Times New Roman" w:hAnsi="Times New Roman" w:eastAsia="仿宋_GB2312"/>
          <w:sz w:val="32"/>
          <w:szCs w:val="32"/>
        </w:rPr>
      </w:pPr>
      <w:r>
        <w:rPr>
          <w:rFonts w:ascii="Times New Roman" w:hAnsi="Times New Roman" w:eastAsia="楷体_GB2312"/>
          <w:b/>
          <w:sz w:val="32"/>
          <w:szCs w:val="32"/>
        </w:rPr>
        <w:t>（五）注重绩效考核。</w:t>
      </w:r>
      <w:r>
        <w:rPr>
          <w:rFonts w:hint="eastAsia" w:ascii="Times New Roman" w:hAnsi="Times New Roman" w:eastAsia="仿宋_GB2312"/>
          <w:sz w:val="32"/>
          <w:szCs w:val="32"/>
          <w:lang w:val="en-US" w:eastAsia="zh-CN"/>
        </w:rPr>
        <w:t>各级</w:t>
      </w:r>
      <w:r>
        <w:rPr>
          <w:rFonts w:ascii="Times New Roman" w:hAnsi="Times New Roman" w:eastAsia="仿宋_GB2312"/>
          <w:sz w:val="32"/>
          <w:szCs w:val="32"/>
        </w:rPr>
        <w:t>农业</w:t>
      </w:r>
      <w:r>
        <w:rPr>
          <w:rFonts w:hint="eastAsia" w:ascii="Times New Roman" w:hAnsi="Times New Roman" w:eastAsia="仿宋_GB2312"/>
          <w:sz w:val="32"/>
          <w:szCs w:val="32"/>
        </w:rPr>
        <w:t>农村</w:t>
      </w:r>
      <w:r>
        <w:rPr>
          <w:rFonts w:ascii="Times New Roman" w:hAnsi="Times New Roman" w:eastAsia="仿宋_GB2312"/>
          <w:sz w:val="32"/>
          <w:szCs w:val="32"/>
        </w:rPr>
        <w:t>部门</w:t>
      </w:r>
      <w:r>
        <w:rPr>
          <w:rFonts w:hint="eastAsia" w:ascii="Times New Roman" w:hAnsi="Times New Roman" w:eastAsia="仿宋_GB2312"/>
          <w:sz w:val="32"/>
          <w:szCs w:val="32"/>
        </w:rPr>
        <w:t>要</w:t>
      </w:r>
      <w:r>
        <w:rPr>
          <w:rFonts w:ascii="Times New Roman" w:hAnsi="Times New Roman" w:eastAsia="仿宋_GB2312"/>
          <w:sz w:val="32"/>
          <w:szCs w:val="32"/>
        </w:rPr>
        <w:t>密切跟踪</w:t>
      </w:r>
      <w:r>
        <w:rPr>
          <w:rFonts w:hint="eastAsia" w:ascii="Times New Roman" w:hAnsi="Times New Roman" w:eastAsia="仿宋_GB2312"/>
          <w:sz w:val="32"/>
          <w:szCs w:val="32"/>
        </w:rPr>
        <w:t>耕地地力保护补贴</w:t>
      </w:r>
      <w:r>
        <w:rPr>
          <w:rFonts w:ascii="Times New Roman" w:hAnsi="Times New Roman" w:eastAsia="仿宋_GB2312"/>
          <w:sz w:val="32"/>
          <w:szCs w:val="32"/>
        </w:rPr>
        <w:t>政策</w:t>
      </w:r>
      <w:r>
        <w:rPr>
          <w:rFonts w:hint="eastAsia" w:ascii="Times New Roman" w:hAnsi="Times New Roman" w:eastAsia="仿宋_GB2312"/>
          <w:sz w:val="32"/>
          <w:szCs w:val="32"/>
          <w:lang w:val="en-US" w:eastAsia="zh-CN"/>
        </w:rPr>
        <w:t>落实进度，地（州、市）</w:t>
      </w:r>
      <w:r>
        <w:rPr>
          <w:rFonts w:hint="eastAsia" w:ascii="Times New Roman" w:hAnsi="Times New Roman" w:eastAsia="仿宋_GB2312"/>
          <w:sz w:val="32"/>
          <w:szCs w:val="32"/>
        </w:rPr>
        <w:t>农业农村</w:t>
      </w:r>
      <w:r>
        <w:rPr>
          <w:rFonts w:hint="eastAsia" w:ascii="Times New Roman" w:hAnsi="Times New Roman" w:eastAsia="仿宋_GB2312"/>
          <w:sz w:val="32"/>
          <w:szCs w:val="32"/>
          <w:lang w:val="en-US" w:eastAsia="zh-CN"/>
        </w:rPr>
        <w:t>部门牵头，会同本级</w:t>
      </w:r>
      <w:r>
        <w:rPr>
          <w:rFonts w:hint="eastAsia" w:ascii="Times New Roman" w:hAnsi="Times New Roman" w:eastAsia="仿宋_GB2312"/>
          <w:sz w:val="32"/>
          <w:szCs w:val="32"/>
        </w:rPr>
        <w:t>财政</w:t>
      </w:r>
      <w:r>
        <w:rPr>
          <w:rFonts w:hint="eastAsia" w:ascii="Times New Roman" w:hAnsi="Times New Roman" w:eastAsia="仿宋_GB2312"/>
          <w:sz w:val="32"/>
          <w:szCs w:val="32"/>
          <w:lang w:val="en-US" w:eastAsia="zh-CN"/>
        </w:rPr>
        <w:t>等</w:t>
      </w:r>
      <w:r>
        <w:rPr>
          <w:rFonts w:hint="eastAsia" w:ascii="Times New Roman" w:hAnsi="Times New Roman" w:eastAsia="仿宋_GB2312"/>
          <w:sz w:val="32"/>
          <w:szCs w:val="32"/>
        </w:rPr>
        <w:t>部门，于每月2</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日前将补贴工作进展情况上报自治区农业农村厅</w:t>
      </w:r>
      <w:r>
        <w:rPr>
          <w:rFonts w:hint="eastAsia" w:ascii="Times New Roman" w:hAnsi="Times New Roman" w:eastAsia="仿宋_GB2312"/>
          <w:sz w:val="32"/>
          <w:szCs w:val="32"/>
          <w:lang w:val="en-US" w:eastAsia="zh-CN"/>
        </w:rPr>
        <w:t>和</w:t>
      </w:r>
      <w:r>
        <w:rPr>
          <w:rFonts w:hint="eastAsia" w:ascii="Times New Roman" w:hAnsi="Times New Roman" w:eastAsia="仿宋_GB2312"/>
          <w:sz w:val="32"/>
          <w:szCs w:val="32"/>
        </w:rPr>
        <w:t>财政厅</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w:t>
      </w:r>
      <w:r>
        <w:rPr>
          <w:rFonts w:hint="eastAsia" w:ascii="Times New Roman" w:hAnsi="Times New Roman" w:eastAsia="仿宋_GB2312"/>
          <w:sz w:val="32"/>
          <w:szCs w:val="32"/>
          <w:lang w:val="en-US" w:eastAsia="zh-CN"/>
        </w:rPr>
        <w:t>7</w:t>
      </w:r>
      <w:r>
        <w:rPr>
          <w:rFonts w:ascii="Times New Roman" w:hAnsi="Times New Roman" w:eastAsia="仿宋_GB2312"/>
          <w:sz w:val="32"/>
          <w:szCs w:val="32"/>
        </w:rPr>
        <w:t>月</w:t>
      </w:r>
      <w:r>
        <w:rPr>
          <w:rFonts w:hint="eastAsia" w:ascii="Times New Roman" w:hAnsi="Times New Roman" w:eastAsia="仿宋_GB2312"/>
          <w:sz w:val="32"/>
          <w:szCs w:val="32"/>
          <w:lang w:val="en-US" w:eastAsia="zh-CN"/>
        </w:rPr>
        <w:t>30</w:t>
      </w:r>
      <w:r>
        <w:rPr>
          <w:rFonts w:ascii="Times New Roman" w:hAnsi="Times New Roman" w:eastAsia="仿宋_GB2312"/>
          <w:sz w:val="32"/>
          <w:szCs w:val="32"/>
        </w:rPr>
        <w:t>日前，</w:t>
      </w:r>
      <w:r>
        <w:rPr>
          <w:rFonts w:hint="eastAsia" w:ascii="Times New Roman" w:hAnsi="Times New Roman" w:eastAsia="仿宋_GB2312"/>
          <w:sz w:val="32"/>
          <w:szCs w:val="32"/>
          <w:lang w:val="en-US" w:eastAsia="zh-CN"/>
        </w:rPr>
        <w:t>完成耕地地力保护补贴兑付工作，</w:t>
      </w:r>
      <w:r>
        <w:rPr>
          <w:rFonts w:ascii="Times New Roman" w:hAnsi="Times New Roman" w:eastAsia="仿宋_GB2312"/>
          <w:sz w:val="32"/>
          <w:szCs w:val="32"/>
        </w:rPr>
        <w:t>地</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州、市</w:t>
      </w:r>
      <w:r>
        <w:rPr>
          <w:rFonts w:hint="eastAsia" w:ascii="Times New Roman" w:hAnsi="Times New Roman" w:eastAsia="仿宋_GB2312"/>
          <w:sz w:val="32"/>
          <w:szCs w:val="32"/>
          <w:lang w:eastAsia="zh-CN"/>
        </w:rPr>
        <w:t>）</w:t>
      </w:r>
      <w:r>
        <w:rPr>
          <w:rFonts w:ascii="Times New Roman" w:hAnsi="Times New Roman" w:eastAsia="仿宋_GB2312"/>
          <w:sz w:val="32"/>
          <w:szCs w:val="32"/>
        </w:rPr>
        <w:t>农业</w:t>
      </w:r>
      <w:r>
        <w:rPr>
          <w:rFonts w:hint="eastAsia" w:ascii="Times New Roman" w:hAnsi="Times New Roman" w:eastAsia="仿宋_GB2312"/>
          <w:sz w:val="32"/>
          <w:szCs w:val="32"/>
        </w:rPr>
        <w:t>农村</w:t>
      </w:r>
      <w:r>
        <w:rPr>
          <w:rFonts w:hint="eastAsia" w:ascii="Times New Roman" w:hAnsi="Times New Roman" w:eastAsia="仿宋_GB2312"/>
          <w:sz w:val="32"/>
          <w:szCs w:val="32"/>
          <w:lang w:val="en-US" w:eastAsia="zh-CN"/>
        </w:rPr>
        <w:t>部门会同本级财</w:t>
      </w:r>
      <w:r>
        <w:rPr>
          <w:rFonts w:ascii="Times New Roman" w:hAnsi="Times New Roman" w:eastAsia="仿宋_GB2312"/>
          <w:sz w:val="32"/>
          <w:szCs w:val="32"/>
        </w:rPr>
        <w:t>政部门</w:t>
      </w:r>
      <w:r>
        <w:rPr>
          <w:rFonts w:hint="eastAsia" w:ascii="Times New Roman" w:hAnsi="Times New Roman" w:eastAsia="仿宋_GB2312"/>
          <w:sz w:val="32"/>
          <w:szCs w:val="32"/>
          <w:lang w:val="en-US" w:eastAsia="zh-CN"/>
        </w:rPr>
        <w:t>联合行文</w:t>
      </w:r>
      <w:r>
        <w:rPr>
          <w:rFonts w:ascii="Times New Roman" w:hAnsi="Times New Roman" w:eastAsia="仿宋_GB2312"/>
          <w:sz w:val="32"/>
          <w:szCs w:val="32"/>
        </w:rPr>
        <w:t>将当年补贴资金使用绩效评价报告</w:t>
      </w:r>
      <w:r>
        <w:rPr>
          <w:rFonts w:hint="eastAsia" w:ascii="Times New Roman" w:hAnsi="Times New Roman" w:eastAsia="仿宋_GB2312"/>
          <w:sz w:val="32"/>
          <w:szCs w:val="32"/>
          <w:lang w:val="en-US" w:eastAsia="zh-CN"/>
        </w:rPr>
        <w:t>分别</w:t>
      </w:r>
      <w:r>
        <w:rPr>
          <w:rFonts w:ascii="Times New Roman" w:hAnsi="Times New Roman" w:eastAsia="仿宋_GB2312"/>
          <w:sz w:val="32"/>
          <w:szCs w:val="32"/>
        </w:rPr>
        <w:t>报自治区农业农村厅和自治区财政厅。</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Times New Roman" w:hAnsi="Times New Roman" w:eastAsia="仿宋_GB2312"/>
          <w:spacing w:val="0"/>
          <w:kern w:val="2"/>
          <w:sz w:val="32"/>
          <w:szCs w:val="32"/>
          <w:lang w:val="en-US" w:eastAsia="zh-CN"/>
        </w:rPr>
      </w:pPr>
      <w:r>
        <w:rPr>
          <w:rFonts w:hint="eastAsia" w:ascii="Times New Roman" w:hAnsi="Times New Roman" w:eastAsia="仿宋_GB2312"/>
          <w:sz w:val="32"/>
          <w:szCs w:val="32"/>
          <w:lang w:val="en-US" w:eastAsia="zh-CN"/>
        </w:rPr>
        <w:t>联 系 人：</w:t>
      </w:r>
      <w:r>
        <w:rPr>
          <w:rFonts w:hint="eastAsia" w:ascii="Times New Roman" w:hAnsi="Times New Roman" w:eastAsia="仿宋_GB2312"/>
          <w:spacing w:val="0"/>
          <w:kern w:val="2"/>
          <w:sz w:val="32"/>
          <w:szCs w:val="32"/>
          <w:lang w:val="en-US" w:eastAsia="zh-CN"/>
        </w:rPr>
        <w:t>刘梦丽</w:t>
      </w:r>
    </w:p>
    <w:p>
      <w:pPr>
        <w:pStyle w:val="2"/>
        <w:keepNext w:val="0"/>
        <w:keepLines w:val="0"/>
        <w:pageBreakBefore w:val="0"/>
        <w:widowControl w:val="0"/>
        <w:kinsoku/>
        <w:wordWrap/>
        <w:overflowPunct/>
        <w:topLinePunct w:val="0"/>
        <w:autoSpaceDE/>
        <w:autoSpaceDN/>
        <w:bidi w:val="0"/>
        <w:adjustRightInd/>
        <w:snapToGrid/>
        <w:spacing w:after="0" w:line="540" w:lineRule="exact"/>
        <w:ind w:left="0" w:leftChars="0" w:firstLine="640" w:firstLineChars="200"/>
        <w:jc w:val="both"/>
        <w:textAlignment w:val="auto"/>
        <w:rPr>
          <w:rFonts w:hint="default" w:ascii="Times New Roman" w:hAnsi="Times New Roman" w:eastAsia="仿宋_GB2312"/>
          <w:spacing w:val="0"/>
          <w:kern w:val="2"/>
          <w:sz w:val="32"/>
          <w:szCs w:val="32"/>
          <w:lang w:val="en-US" w:eastAsia="zh-CN"/>
        </w:rPr>
      </w:pPr>
      <w:r>
        <w:rPr>
          <w:rFonts w:hint="eastAsia" w:ascii="Times New Roman" w:hAnsi="Times New Roman" w:eastAsia="仿宋_GB2312"/>
          <w:spacing w:val="0"/>
          <w:kern w:val="2"/>
          <w:sz w:val="32"/>
          <w:szCs w:val="32"/>
          <w:lang w:val="en-US" w:eastAsia="zh-CN"/>
        </w:rPr>
        <w:t>联系电话：15739513491</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电子邮箱：</w:t>
      </w:r>
      <w:r>
        <w:rPr>
          <w:rFonts w:hint="default" w:ascii="Times New Roman" w:hAnsi="Times New Roman" w:eastAsia="仿宋_GB2312" w:cs="Times New Roman"/>
          <w:sz w:val="32"/>
          <w:szCs w:val="32"/>
          <w:lang w:val="en-US" w:eastAsia="zh-CN"/>
        </w:rPr>
        <w:t>xjnyt@163.om</w:t>
      </w:r>
    </w:p>
    <w:p>
      <w:pPr>
        <w:keepNext w:val="0"/>
        <w:keepLines w:val="0"/>
        <w:pageBreakBefore w:val="0"/>
        <w:widowControl w:val="0"/>
        <w:kinsoku/>
        <w:wordWrap/>
        <w:overflowPunct/>
        <w:topLinePunct w:val="0"/>
        <w:autoSpaceDE/>
        <w:autoSpaceDN/>
        <w:bidi w:val="0"/>
        <w:spacing w:line="540" w:lineRule="exact"/>
        <w:ind w:left="0" w:leftChars="0" w:firstLine="640" w:firstLineChars="200"/>
        <w:jc w:val="both"/>
        <w:textAlignment w:val="auto"/>
        <w:rPr>
          <w:rFonts w:hint="eastAsia" w:ascii="Times New Roman" w:hAnsi="Times New Roman" w:eastAsia="仿宋_GB2312"/>
          <w:sz w:val="32"/>
          <w:szCs w:val="32"/>
          <w:lang w:val="en-US" w:eastAsia="zh-CN"/>
        </w:rPr>
      </w:pPr>
    </w:p>
    <w:p>
      <w:pPr>
        <w:keepNext w:val="0"/>
        <w:keepLines w:val="0"/>
        <w:pageBreakBefore w:val="0"/>
        <w:widowControl w:val="0"/>
        <w:kinsoku/>
        <w:wordWrap/>
        <w:overflowPunct/>
        <w:topLinePunct w:val="0"/>
        <w:autoSpaceDE/>
        <w:autoSpaceDN/>
        <w:bidi w:val="0"/>
        <w:spacing w:line="540" w:lineRule="exact"/>
        <w:ind w:left="0" w:leftChars="0" w:firstLine="640" w:firstLineChars="200"/>
        <w:jc w:val="both"/>
        <w:textAlignment w:val="auto"/>
        <w:rPr>
          <w:rFonts w:ascii="黑体" w:hAnsi="黑体" w:eastAsia="黑体" w:cs="黑体"/>
          <w:spacing w:val="0"/>
          <w:sz w:val="28"/>
          <w:szCs w:val="28"/>
        </w:rPr>
      </w:pPr>
      <w:r>
        <w:rPr>
          <w:rFonts w:hint="eastAsia" w:ascii="Times New Roman" w:hAnsi="Times New Roman" w:eastAsia="仿宋_GB2312"/>
          <w:sz w:val="32"/>
          <w:szCs w:val="32"/>
          <w:lang w:val="en-US" w:eastAsia="zh-CN"/>
        </w:rPr>
        <w:t>附</w:t>
      </w:r>
      <w:r>
        <w:rPr>
          <w:rFonts w:ascii="Times New Roman" w:hAnsi="Times New Roman" w:eastAsia="仿宋_GB2312"/>
          <w:sz w:val="32"/>
          <w:szCs w:val="32"/>
        </w:rPr>
        <w:t>：</w:t>
      </w:r>
      <w:r>
        <w:rPr>
          <w:rFonts w:hint="eastAsia" w:ascii="Times New Roman" w:hAnsi="Times New Roman" w:eastAsia="仿宋_GB2312"/>
          <w:spacing w:val="0"/>
          <w:sz w:val="32"/>
          <w:szCs w:val="32"/>
          <w:lang w:val="en-US" w:eastAsia="zh-CN"/>
        </w:rPr>
        <w:t>1.</w:t>
      </w:r>
      <w:r>
        <w:rPr>
          <w:rFonts w:ascii="Times New Roman" w:hAnsi="Times New Roman" w:eastAsia="仿宋_GB2312"/>
          <w:spacing w:val="0"/>
          <w:w w:val="98"/>
          <w:sz w:val="32"/>
          <w:szCs w:val="32"/>
        </w:rPr>
        <w:t>20</w:t>
      </w:r>
      <w:r>
        <w:rPr>
          <w:rFonts w:hint="eastAsia" w:ascii="Times New Roman" w:hAnsi="Times New Roman" w:eastAsia="仿宋_GB2312"/>
          <w:spacing w:val="0"/>
          <w:w w:val="98"/>
          <w:sz w:val="32"/>
          <w:szCs w:val="32"/>
        </w:rPr>
        <w:t>2</w:t>
      </w:r>
      <w:r>
        <w:rPr>
          <w:rFonts w:hint="eastAsia" w:ascii="Times New Roman" w:hAnsi="Times New Roman" w:eastAsia="仿宋_GB2312"/>
          <w:spacing w:val="0"/>
          <w:w w:val="98"/>
          <w:sz w:val="32"/>
          <w:szCs w:val="32"/>
          <w:lang w:val="en-US" w:eastAsia="zh-CN"/>
        </w:rPr>
        <w:t>3</w:t>
      </w:r>
      <w:r>
        <w:rPr>
          <w:rFonts w:ascii="Times New Roman" w:hAnsi="Times New Roman" w:eastAsia="仿宋_GB2312"/>
          <w:spacing w:val="0"/>
          <w:w w:val="98"/>
          <w:sz w:val="32"/>
          <w:szCs w:val="32"/>
        </w:rPr>
        <w:t>年耕地地力保护补贴</w:t>
      </w:r>
      <w:r>
        <w:rPr>
          <w:rFonts w:hint="eastAsia" w:ascii="Times New Roman" w:hAnsi="Times New Roman" w:eastAsia="仿宋_GB2312"/>
          <w:spacing w:val="0"/>
          <w:w w:val="98"/>
          <w:sz w:val="32"/>
          <w:szCs w:val="32"/>
        </w:rPr>
        <w:t>面积任务</w:t>
      </w:r>
      <w:r>
        <w:rPr>
          <w:rFonts w:ascii="Times New Roman" w:hAnsi="Times New Roman" w:eastAsia="仿宋_GB2312"/>
          <w:spacing w:val="0"/>
          <w:w w:val="98"/>
          <w:sz w:val="32"/>
          <w:szCs w:val="32"/>
        </w:rPr>
        <w:t>分配表</w:t>
      </w:r>
    </w:p>
    <w:p>
      <w:pPr>
        <w:keepNext w:val="0"/>
        <w:keepLines w:val="0"/>
        <w:pageBreakBefore w:val="0"/>
        <w:widowControl w:val="0"/>
        <w:kinsoku/>
        <w:wordWrap/>
        <w:overflowPunct/>
        <w:topLinePunct w:val="0"/>
        <w:autoSpaceDE/>
        <w:autoSpaceDN/>
        <w:bidi w:val="0"/>
        <w:spacing w:line="540" w:lineRule="exact"/>
        <w:ind w:left="1277" w:leftChars="608" w:firstLine="0" w:firstLineChars="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2.2023年耕地地力保护补贴实名制管理责任落实表</w:t>
      </w:r>
    </w:p>
    <w:p>
      <w:pPr>
        <w:pStyle w:val="2"/>
        <w:rPr>
          <w:rFonts w:hint="eastAsia"/>
          <w:lang w:val="en-US" w:eastAsia="zh-CN"/>
        </w:rPr>
      </w:pPr>
    </w:p>
    <w:p>
      <w:pPr>
        <w:jc w:val="left"/>
        <w:rPr>
          <w:rFonts w:hint="eastAsia" w:ascii="黑体" w:hAnsi="黑体" w:eastAsia="黑体" w:cs="黑体"/>
          <w:spacing w:val="0"/>
          <w:sz w:val="32"/>
          <w:szCs w:val="32"/>
          <w:lang w:val="en-US" w:eastAsia="zh-CN"/>
        </w:rPr>
      </w:pPr>
    </w:p>
    <w:p>
      <w:pPr>
        <w:jc w:val="left"/>
        <w:rPr>
          <w:rFonts w:hint="eastAsia" w:ascii="黑体" w:hAnsi="黑体" w:eastAsia="黑体" w:cs="黑体"/>
          <w:spacing w:val="0"/>
          <w:sz w:val="32"/>
          <w:szCs w:val="32"/>
          <w:lang w:val="en-US" w:eastAsia="zh-CN"/>
        </w:rPr>
      </w:pPr>
    </w:p>
    <w:p>
      <w:pPr>
        <w:jc w:val="left"/>
        <w:rPr>
          <w:rFonts w:hint="eastAsia" w:ascii="黑体" w:hAnsi="黑体" w:eastAsia="黑体" w:cs="黑体"/>
          <w:spacing w:val="0"/>
          <w:sz w:val="32"/>
          <w:szCs w:val="32"/>
          <w:lang w:val="en-US" w:eastAsia="zh-CN"/>
        </w:rPr>
      </w:pPr>
    </w:p>
    <w:p>
      <w:pPr>
        <w:jc w:val="left"/>
        <w:rPr>
          <w:rFonts w:hint="eastAsia" w:ascii="方正小标宋简体" w:hAnsi="宋体" w:eastAsia="方正小标宋简体" w:cs="仿宋_GB2312"/>
          <w:spacing w:val="0"/>
          <w:sz w:val="32"/>
          <w:szCs w:val="32"/>
          <w:lang w:val="en-US" w:eastAsia="zh-CN"/>
        </w:rPr>
      </w:pPr>
      <w:r>
        <w:rPr>
          <w:rFonts w:hint="eastAsia" w:ascii="黑体" w:hAnsi="黑体" w:eastAsia="黑体" w:cs="黑体"/>
          <w:spacing w:val="0"/>
          <w:sz w:val="32"/>
          <w:szCs w:val="32"/>
          <w:lang w:val="en-US" w:eastAsia="zh-CN"/>
        </w:rPr>
        <w:t>附1</w:t>
      </w:r>
    </w:p>
    <w:p>
      <w:pPr>
        <w:jc w:val="center"/>
        <w:rPr>
          <w:rFonts w:hint="default" w:ascii="Times New Roman" w:hAnsi="Times New Roman" w:eastAsia="方正小标宋简体" w:cs="Times New Roman"/>
          <w:spacing w:val="0"/>
          <w:sz w:val="36"/>
          <w:szCs w:val="36"/>
        </w:rPr>
      </w:pPr>
      <w:r>
        <w:rPr>
          <w:rFonts w:hint="default" w:ascii="Times New Roman" w:hAnsi="Times New Roman" w:eastAsia="方正小标宋简体" w:cs="Times New Roman"/>
          <w:spacing w:val="0"/>
          <w:sz w:val="36"/>
          <w:szCs w:val="36"/>
        </w:rPr>
        <w:t>2023年耕地地力保护补贴</w:t>
      </w:r>
      <w:r>
        <w:rPr>
          <w:rFonts w:hint="default" w:ascii="Times New Roman" w:hAnsi="Times New Roman" w:eastAsia="方正小标宋简体" w:cs="Times New Roman"/>
          <w:spacing w:val="0"/>
          <w:sz w:val="36"/>
          <w:szCs w:val="36"/>
          <w:lang w:val="en-US" w:eastAsia="zh-CN"/>
        </w:rPr>
        <w:t>面积任务</w:t>
      </w:r>
      <w:r>
        <w:rPr>
          <w:rFonts w:hint="default" w:ascii="Times New Roman" w:hAnsi="Times New Roman" w:eastAsia="方正小标宋简体" w:cs="Times New Roman"/>
          <w:spacing w:val="0"/>
          <w:sz w:val="36"/>
          <w:szCs w:val="36"/>
        </w:rPr>
        <w:t>分配表</w:t>
      </w:r>
    </w:p>
    <w:p>
      <w:pPr>
        <w:pStyle w:val="2"/>
        <w:jc w:val="right"/>
        <w:rPr>
          <w:rFonts w:hint="eastAsia"/>
          <w:lang w:val="en-US" w:eastAsia="zh-CN"/>
        </w:rPr>
      </w:pPr>
      <w:r>
        <w:rPr>
          <w:rFonts w:hint="eastAsia" w:ascii="仿宋_GB2312" w:hAnsi="仿宋_GB2312" w:eastAsia="仿宋_GB2312" w:cs="仿宋_GB2312"/>
          <w:i w:val="0"/>
          <w:iCs w:val="0"/>
          <w:color w:val="000000"/>
          <w:kern w:val="0"/>
          <w:sz w:val="22"/>
          <w:szCs w:val="22"/>
          <w:u w:val="none"/>
          <w:lang w:val="en-US" w:eastAsia="zh-CN" w:bidi="ar"/>
        </w:rPr>
        <w:t>单位：万亩</w:t>
      </w:r>
    </w:p>
    <w:tbl>
      <w:tblPr>
        <w:tblStyle w:val="8"/>
        <w:tblW w:w="1066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6"/>
        <w:gridCol w:w="1642"/>
        <w:gridCol w:w="1509"/>
        <w:gridCol w:w="1409"/>
        <w:gridCol w:w="2091"/>
        <w:gridCol w:w="1473"/>
        <w:gridCol w:w="17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4" w:hRule="atLeast"/>
          <w:jc w:val="center"/>
        </w:trPr>
        <w:tc>
          <w:tcPr>
            <w:tcW w:w="80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kern w:val="0"/>
                <w:sz w:val="22"/>
                <w:szCs w:val="22"/>
                <w:u w:val="none"/>
                <w:lang w:val="en-US" w:eastAsia="zh-CN" w:bidi="ar"/>
              </w:rPr>
            </w:pPr>
            <w:r>
              <w:rPr>
                <w:rFonts w:hint="default" w:ascii="Times New Roman" w:hAnsi="Times New Roman" w:eastAsia="黑体" w:cs="Times New Roman"/>
                <w:i w:val="0"/>
                <w:iCs w:val="0"/>
                <w:color w:val="000000"/>
                <w:kern w:val="0"/>
                <w:sz w:val="22"/>
                <w:szCs w:val="22"/>
                <w:u w:val="none"/>
                <w:lang w:val="en-US" w:eastAsia="zh-CN" w:bidi="ar"/>
              </w:rPr>
              <w:t>序号</w:t>
            </w:r>
          </w:p>
        </w:tc>
        <w:tc>
          <w:tcPr>
            <w:tcW w:w="164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kern w:val="0"/>
                <w:sz w:val="22"/>
                <w:szCs w:val="22"/>
                <w:u w:val="none"/>
                <w:lang w:val="en-US" w:eastAsia="zh-CN" w:bidi="ar"/>
              </w:rPr>
            </w:pPr>
            <w:r>
              <w:rPr>
                <w:rFonts w:hint="default" w:ascii="Times New Roman" w:hAnsi="Times New Roman" w:eastAsia="黑体" w:cs="Times New Roman"/>
                <w:i w:val="0"/>
                <w:iCs w:val="0"/>
                <w:color w:val="000000"/>
                <w:kern w:val="0"/>
                <w:sz w:val="22"/>
                <w:szCs w:val="22"/>
                <w:u w:val="none"/>
                <w:lang w:val="en-US" w:eastAsia="zh-CN" w:bidi="ar"/>
              </w:rPr>
              <w:t>地州县市</w:t>
            </w:r>
          </w:p>
        </w:tc>
        <w:tc>
          <w:tcPr>
            <w:tcW w:w="29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2"/>
                <w:szCs w:val="22"/>
                <w:u w:val="none"/>
              </w:rPr>
            </w:pPr>
            <w:r>
              <w:rPr>
                <w:rFonts w:hint="default" w:ascii="Times New Roman" w:hAnsi="Times New Roman" w:eastAsia="黑体" w:cs="Times New Roman"/>
                <w:i w:val="0"/>
                <w:iCs w:val="0"/>
                <w:color w:val="000000"/>
                <w:kern w:val="0"/>
                <w:sz w:val="22"/>
                <w:szCs w:val="22"/>
                <w:u w:val="none"/>
                <w:lang w:val="en-US" w:eastAsia="zh-CN" w:bidi="ar"/>
              </w:rPr>
              <w:t>中央财政资金补贴面积任务</w:t>
            </w:r>
          </w:p>
        </w:tc>
        <w:tc>
          <w:tcPr>
            <w:tcW w:w="530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2"/>
                <w:szCs w:val="22"/>
                <w:u w:val="none"/>
              </w:rPr>
            </w:pPr>
            <w:r>
              <w:rPr>
                <w:rFonts w:hint="default" w:ascii="Times New Roman" w:hAnsi="Times New Roman" w:eastAsia="黑体" w:cs="Times New Roman"/>
                <w:i w:val="0"/>
                <w:iCs w:val="0"/>
                <w:color w:val="000000"/>
                <w:kern w:val="0"/>
                <w:sz w:val="22"/>
                <w:szCs w:val="22"/>
                <w:u w:val="none"/>
                <w:lang w:val="en-US" w:eastAsia="zh-CN" w:bidi="ar"/>
              </w:rPr>
              <w:t>自治区财政资金补贴面积任务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atLeast"/>
          <w:jc w:val="center"/>
        </w:trPr>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黑体" w:cs="Times New Roman"/>
                <w:b/>
                <w:bCs/>
                <w:i w:val="0"/>
                <w:iCs w:val="0"/>
                <w:color w:val="000000"/>
                <w:sz w:val="22"/>
                <w:szCs w:val="22"/>
                <w:u w:val="none"/>
              </w:rPr>
            </w:pPr>
          </w:p>
        </w:tc>
        <w:tc>
          <w:tcPr>
            <w:tcW w:w="164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黑体" w:cs="Times New Roman"/>
                <w:b/>
                <w:bCs/>
                <w:i w:val="0"/>
                <w:iCs w:val="0"/>
                <w:color w:val="000000"/>
                <w:sz w:val="22"/>
                <w:szCs w:val="22"/>
                <w:u w:val="none"/>
              </w:rPr>
            </w:pPr>
          </w:p>
        </w:tc>
        <w:tc>
          <w:tcPr>
            <w:tcW w:w="150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kern w:val="0"/>
                <w:sz w:val="22"/>
                <w:szCs w:val="22"/>
                <w:u w:val="none"/>
                <w:lang w:val="en-US" w:eastAsia="zh-CN" w:bidi="ar"/>
              </w:rPr>
            </w:pPr>
            <w:r>
              <w:rPr>
                <w:rFonts w:hint="default" w:ascii="Times New Roman" w:hAnsi="Times New Roman" w:eastAsia="黑体" w:cs="Times New Roman"/>
                <w:i w:val="0"/>
                <w:iCs w:val="0"/>
                <w:color w:val="000000"/>
                <w:kern w:val="0"/>
                <w:sz w:val="22"/>
                <w:szCs w:val="22"/>
                <w:u w:val="none"/>
                <w:lang w:val="en-US" w:eastAsia="zh-CN" w:bidi="ar"/>
              </w:rPr>
              <w:t>冬小麦</w:t>
            </w:r>
          </w:p>
          <w:p>
            <w:pPr>
              <w:keepNext w:val="0"/>
              <w:keepLines w:val="0"/>
              <w:widowControl/>
              <w:suppressLineNumbers w:val="0"/>
              <w:jc w:val="center"/>
              <w:textAlignment w:val="center"/>
              <w:rPr>
                <w:rFonts w:hint="default" w:ascii="Times New Roman" w:hAnsi="Times New Roman" w:eastAsia="黑体" w:cs="Times New Roman"/>
                <w:i w:val="0"/>
                <w:iCs w:val="0"/>
                <w:color w:val="000000"/>
                <w:sz w:val="22"/>
                <w:szCs w:val="22"/>
                <w:u w:val="none"/>
              </w:rPr>
            </w:pPr>
            <w:r>
              <w:rPr>
                <w:rFonts w:hint="default" w:ascii="Times New Roman" w:hAnsi="Times New Roman" w:eastAsia="黑体" w:cs="Times New Roman"/>
                <w:i w:val="0"/>
                <w:iCs w:val="0"/>
                <w:color w:val="000000"/>
                <w:kern w:val="0"/>
                <w:sz w:val="22"/>
                <w:szCs w:val="22"/>
                <w:u w:val="none"/>
                <w:lang w:val="en-US" w:eastAsia="zh-CN" w:bidi="ar"/>
              </w:rPr>
              <w:t>（220元/亩）</w:t>
            </w:r>
          </w:p>
        </w:tc>
        <w:tc>
          <w:tcPr>
            <w:tcW w:w="140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kern w:val="0"/>
                <w:sz w:val="22"/>
                <w:szCs w:val="22"/>
                <w:u w:val="none"/>
                <w:lang w:val="en-US" w:eastAsia="zh-CN" w:bidi="ar"/>
              </w:rPr>
            </w:pPr>
            <w:r>
              <w:rPr>
                <w:rFonts w:hint="default" w:ascii="Times New Roman" w:hAnsi="Times New Roman" w:eastAsia="黑体" w:cs="Times New Roman"/>
                <w:i w:val="0"/>
                <w:iCs w:val="0"/>
                <w:color w:val="000000"/>
                <w:kern w:val="0"/>
                <w:sz w:val="22"/>
                <w:szCs w:val="22"/>
                <w:u w:val="none"/>
                <w:lang w:val="en-US" w:eastAsia="zh-CN" w:bidi="ar"/>
              </w:rPr>
              <w:t>春小麦</w:t>
            </w:r>
          </w:p>
          <w:p>
            <w:pPr>
              <w:keepNext w:val="0"/>
              <w:keepLines w:val="0"/>
              <w:widowControl/>
              <w:suppressLineNumbers w:val="0"/>
              <w:jc w:val="center"/>
              <w:textAlignment w:val="center"/>
              <w:rPr>
                <w:rFonts w:hint="default" w:ascii="Times New Roman" w:hAnsi="Times New Roman" w:eastAsia="黑体" w:cs="Times New Roman"/>
                <w:i w:val="0"/>
                <w:iCs w:val="0"/>
                <w:color w:val="000000"/>
                <w:sz w:val="22"/>
                <w:szCs w:val="22"/>
                <w:u w:val="none"/>
              </w:rPr>
            </w:pPr>
            <w:r>
              <w:rPr>
                <w:rFonts w:hint="default" w:ascii="Times New Roman" w:hAnsi="Times New Roman" w:eastAsia="黑体" w:cs="Times New Roman"/>
                <w:i w:val="0"/>
                <w:iCs w:val="0"/>
                <w:color w:val="000000"/>
                <w:kern w:val="0"/>
                <w:sz w:val="22"/>
                <w:szCs w:val="22"/>
                <w:u w:val="none"/>
                <w:lang w:val="en-US" w:eastAsia="zh-CN" w:bidi="ar"/>
              </w:rPr>
              <w:t>（115元/亩）</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2"/>
                <w:szCs w:val="22"/>
                <w:u w:val="none"/>
              </w:rPr>
            </w:pPr>
            <w:r>
              <w:rPr>
                <w:rFonts w:hint="default" w:ascii="Times New Roman" w:hAnsi="Times New Roman" w:eastAsia="黑体" w:cs="Times New Roman"/>
                <w:i w:val="0"/>
                <w:iCs w:val="0"/>
                <w:color w:val="000000"/>
                <w:kern w:val="0"/>
                <w:sz w:val="22"/>
                <w:szCs w:val="22"/>
                <w:u w:val="none"/>
                <w:lang w:val="en-US" w:eastAsia="zh-CN" w:bidi="ar"/>
              </w:rPr>
              <w:t>耕地地力保护补贴资金补贴面积任务</w:t>
            </w:r>
          </w:p>
        </w:tc>
        <w:tc>
          <w:tcPr>
            <w:tcW w:w="32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kern w:val="0"/>
                <w:sz w:val="22"/>
                <w:szCs w:val="22"/>
                <w:u w:val="none"/>
                <w:lang w:val="en-US" w:eastAsia="zh-CN" w:bidi="ar"/>
              </w:rPr>
            </w:pPr>
            <w:r>
              <w:rPr>
                <w:rFonts w:hint="default" w:ascii="Times New Roman" w:hAnsi="Times New Roman" w:eastAsia="黑体" w:cs="Times New Roman"/>
                <w:i w:val="0"/>
                <w:iCs w:val="0"/>
                <w:color w:val="000000"/>
                <w:kern w:val="0"/>
                <w:sz w:val="22"/>
                <w:szCs w:val="22"/>
                <w:u w:val="none"/>
                <w:lang w:val="en-US" w:eastAsia="zh-CN" w:bidi="ar"/>
              </w:rPr>
              <w:t>小麦种植专项补贴资金补贴</w:t>
            </w:r>
          </w:p>
          <w:p>
            <w:pPr>
              <w:keepNext w:val="0"/>
              <w:keepLines w:val="0"/>
              <w:widowControl/>
              <w:suppressLineNumbers w:val="0"/>
              <w:jc w:val="center"/>
              <w:textAlignment w:val="center"/>
              <w:rPr>
                <w:rFonts w:hint="default" w:ascii="Times New Roman" w:hAnsi="Times New Roman" w:eastAsia="黑体" w:cs="Times New Roman"/>
                <w:i w:val="0"/>
                <w:iCs w:val="0"/>
                <w:color w:val="000000"/>
                <w:sz w:val="22"/>
                <w:szCs w:val="22"/>
                <w:u w:val="none"/>
              </w:rPr>
            </w:pPr>
            <w:r>
              <w:rPr>
                <w:rFonts w:hint="default" w:ascii="Times New Roman" w:hAnsi="Times New Roman" w:eastAsia="黑体" w:cs="Times New Roman"/>
                <w:i w:val="0"/>
                <w:iCs w:val="0"/>
                <w:color w:val="000000"/>
                <w:kern w:val="0"/>
                <w:sz w:val="22"/>
                <w:szCs w:val="22"/>
                <w:u w:val="none"/>
                <w:lang w:val="en-US" w:eastAsia="zh-CN" w:bidi="ar"/>
              </w:rPr>
              <w:t>面积任务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0" w:hRule="atLeast"/>
          <w:jc w:val="center"/>
        </w:trPr>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黑体" w:cs="Times New Roman"/>
                <w:b/>
                <w:bCs/>
                <w:i w:val="0"/>
                <w:iCs w:val="0"/>
                <w:color w:val="000000"/>
                <w:sz w:val="20"/>
                <w:szCs w:val="20"/>
                <w:u w:val="none"/>
              </w:rPr>
            </w:pPr>
          </w:p>
        </w:tc>
        <w:tc>
          <w:tcPr>
            <w:tcW w:w="164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黑体" w:cs="Times New Roman"/>
                <w:b/>
                <w:bCs/>
                <w:i w:val="0"/>
                <w:iCs w:val="0"/>
                <w:color w:val="000000"/>
                <w:sz w:val="20"/>
                <w:szCs w:val="20"/>
                <w:u w:val="none"/>
              </w:rPr>
            </w:pPr>
          </w:p>
        </w:tc>
        <w:tc>
          <w:tcPr>
            <w:tcW w:w="150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黑体" w:cs="Times New Roman"/>
                <w:i w:val="0"/>
                <w:iCs w:val="0"/>
                <w:color w:val="000000"/>
                <w:sz w:val="20"/>
                <w:szCs w:val="20"/>
                <w:u w:val="none"/>
              </w:rPr>
            </w:pPr>
          </w:p>
        </w:tc>
        <w:tc>
          <w:tcPr>
            <w:tcW w:w="140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黑体" w:cs="Times New Roman"/>
                <w:i w:val="0"/>
                <w:iCs w:val="0"/>
                <w:color w:val="000000"/>
                <w:sz w:val="20"/>
                <w:szCs w:val="20"/>
                <w:u w:val="none"/>
              </w:rPr>
            </w:pP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kern w:val="0"/>
                <w:sz w:val="22"/>
                <w:szCs w:val="22"/>
                <w:u w:val="none"/>
                <w:lang w:val="en-US" w:eastAsia="zh-CN" w:bidi="ar"/>
              </w:rPr>
            </w:pPr>
            <w:r>
              <w:rPr>
                <w:rFonts w:hint="default" w:ascii="Times New Roman" w:hAnsi="Times New Roman" w:eastAsia="黑体" w:cs="Times New Roman"/>
                <w:i w:val="0"/>
                <w:iCs w:val="0"/>
                <w:color w:val="000000"/>
                <w:kern w:val="0"/>
                <w:sz w:val="22"/>
                <w:szCs w:val="22"/>
                <w:u w:val="none"/>
                <w:lang w:val="en-US" w:eastAsia="zh-CN" w:bidi="ar"/>
              </w:rPr>
              <w:t>春小麦</w:t>
            </w:r>
          </w:p>
          <w:p>
            <w:pPr>
              <w:keepNext w:val="0"/>
              <w:keepLines w:val="0"/>
              <w:widowControl/>
              <w:suppressLineNumbers w:val="0"/>
              <w:jc w:val="center"/>
              <w:textAlignment w:val="center"/>
              <w:rPr>
                <w:rFonts w:hint="default" w:ascii="Times New Roman" w:hAnsi="Times New Roman" w:eastAsia="黑体" w:cs="Times New Roman"/>
                <w:i w:val="0"/>
                <w:iCs w:val="0"/>
                <w:color w:val="000000"/>
                <w:sz w:val="22"/>
                <w:szCs w:val="22"/>
                <w:u w:val="none"/>
              </w:rPr>
            </w:pPr>
            <w:r>
              <w:rPr>
                <w:rFonts w:hint="default" w:ascii="Times New Roman" w:hAnsi="Times New Roman" w:eastAsia="黑体" w:cs="Times New Roman"/>
                <w:i w:val="0"/>
                <w:iCs w:val="0"/>
                <w:color w:val="000000"/>
                <w:kern w:val="0"/>
                <w:sz w:val="22"/>
                <w:szCs w:val="22"/>
                <w:u w:val="none"/>
                <w:lang w:val="en-US" w:eastAsia="zh-CN" w:bidi="ar"/>
              </w:rPr>
              <w:t>（115元/亩）</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kern w:val="0"/>
                <w:sz w:val="22"/>
                <w:szCs w:val="22"/>
                <w:u w:val="none"/>
                <w:lang w:val="en-US" w:eastAsia="zh-CN" w:bidi="ar"/>
              </w:rPr>
            </w:pPr>
            <w:r>
              <w:rPr>
                <w:rFonts w:hint="default" w:ascii="Times New Roman" w:hAnsi="Times New Roman" w:eastAsia="黑体" w:cs="Times New Roman"/>
                <w:i w:val="0"/>
                <w:iCs w:val="0"/>
                <w:color w:val="000000"/>
                <w:kern w:val="0"/>
                <w:sz w:val="22"/>
                <w:szCs w:val="22"/>
                <w:u w:val="none"/>
                <w:lang w:val="en-US" w:eastAsia="zh-CN" w:bidi="ar"/>
              </w:rPr>
              <w:t>冬小麦</w:t>
            </w:r>
          </w:p>
          <w:p>
            <w:pPr>
              <w:keepNext w:val="0"/>
              <w:keepLines w:val="0"/>
              <w:widowControl/>
              <w:suppressLineNumbers w:val="0"/>
              <w:jc w:val="center"/>
              <w:textAlignment w:val="center"/>
              <w:rPr>
                <w:rFonts w:hint="default" w:ascii="Times New Roman" w:hAnsi="Times New Roman" w:eastAsia="黑体" w:cs="Times New Roman"/>
                <w:i w:val="0"/>
                <w:iCs w:val="0"/>
                <w:color w:val="000000"/>
                <w:sz w:val="22"/>
                <w:szCs w:val="22"/>
                <w:u w:val="none"/>
              </w:rPr>
            </w:pPr>
            <w:r>
              <w:rPr>
                <w:rFonts w:hint="default" w:ascii="Times New Roman" w:hAnsi="Times New Roman" w:eastAsia="黑体" w:cs="Times New Roman"/>
                <w:i w:val="0"/>
                <w:iCs w:val="0"/>
                <w:color w:val="000000"/>
                <w:kern w:val="0"/>
                <w:sz w:val="22"/>
                <w:szCs w:val="22"/>
                <w:u w:val="none"/>
                <w:lang w:val="en-US" w:eastAsia="zh-CN" w:bidi="ar"/>
              </w:rPr>
              <w:t>（10元/亩）</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kern w:val="0"/>
                <w:sz w:val="22"/>
                <w:szCs w:val="22"/>
                <w:u w:val="none"/>
                <w:lang w:val="en-US" w:eastAsia="zh-CN" w:bidi="ar"/>
              </w:rPr>
            </w:pPr>
            <w:r>
              <w:rPr>
                <w:rFonts w:hint="default" w:ascii="Times New Roman" w:hAnsi="Times New Roman" w:eastAsia="黑体" w:cs="Times New Roman"/>
                <w:i w:val="0"/>
                <w:iCs w:val="0"/>
                <w:color w:val="000000"/>
                <w:kern w:val="0"/>
                <w:sz w:val="22"/>
                <w:szCs w:val="22"/>
                <w:u w:val="none"/>
                <w:lang w:val="en-US" w:eastAsia="zh-CN" w:bidi="ar"/>
              </w:rPr>
              <w:t>春小麦</w:t>
            </w:r>
          </w:p>
          <w:p>
            <w:pPr>
              <w:keepNext w:val="0"/>
              <w:keepLines w:val="0"/>
              <w:widowControl/>
              <w:suppressLineNumbers w:val="0"/>
              <w:jc w:val="center"/>
              <w:textAlignment w:val="center"/>
              <w:rPr>
                <w:rFonts w:hint="default" w:ascii="Times New Roman" w:hAnsi="Times New Roman" w:eastAsia="黑体" w:cs="Times New Roman"/>
                <w:i w:val="0"/>
                <w:iCs w:val="0"/>
                <w:color w:val="000000"/>
                <w:sz w:val="22"/>
                <w:szCs w:val="22"/>
                <w:u w:val="none"/>
              </w:rPr>
            </w:pPr>
            <w:r>
              <w:rPr>
                <w:rFonts w:hint="default" w:ascii="Times New Roman" w:hAnsi="Times New Roman" w:eastAsia="黑体" w:cs="Times New Roman"/>
                <w:i w:val="0"/>
                <w:iCs w:val="0"/>
                <w:color w:val="000000"/>
                <w:kern w:val="0"/>
                <w:sz w:val="22"/>
                <w:szCs w:val="22"/>
                <w:u w:val="none"/>
                <w:lang w:val="en-US" w:eastAsia="zh-CN" w:bidi="ar"/>
              </w:rPr>
              <w:t>（115元/亩）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1" w:hRule="atLeast"/>
          <w:jc w:val="center"/>
        </w:trPr>
        <w:tc>
          <w:tcPr>
            <w:tcW w:w="80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黑体" w:cs="Times New Roman"/>
                <w:b/>
                <w:bCs/>
                <w:i w:val="0"/>
                <w:iCs w:val="0"/>
                <w:color w:val="000000"/>
                <w:sz w:val="20"/>
                <w:szCs w:val="20"/>
                <w:u w:val="none"/>
              </w:rPr>
            </w:pP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全区合计</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1241.29</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lang w:val="en-US"/>
              </w:rPr>
            </w:pPr>
            <w:r>
              <w:rPr>
                <w:rFonts w:hint="eastAsia" w:ascii="Times New Roman" w:hAnsi="Times New Roman" w:cs="Times New Roman"/>
                <w:b/>
                <w:bCs/>
                <w:i w:val="0"/>
                <w:iCs w:val="0"/>
                <w:color w:val="000000"/>
                <w:kern w:val="0"/>
                <w:sz w:val="22"/>
                <w:szCs w:val="22"/>
                <w:u w:val="none"/>
                <w:lang w:val="en-US" w:eastAsia="zh-CN" w:bidi="ar"/>
              </w:rPr>
              <w:t>158.75</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69.95</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1241.29</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189.42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一</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伊犁州</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113.44</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48.31</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19.33</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113.44</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56.05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奎屯市</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0.59</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0.04</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0.59</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伊宁市</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3.02</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3.02</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巩留县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17.11</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1.44</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0.36</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17.11</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特克斯县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10.4</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2.6</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10.77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新源县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14.03</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2.4</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0.6</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14.03</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霍尔果斯市</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伊宁县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21.44</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0.4</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0.1</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21.44</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8</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霍城县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12.15</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0.56</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0.14</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12.15</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9</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尼勒克县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10.05</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3.84</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0.96</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10.05</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10</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昭苏县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0.04</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28.59</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14.41</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0.04</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35.63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11</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察布查尔县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33.51</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0.64</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0.16</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33.51</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二</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塔城地区</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67.84</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26.83</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6.72</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67.84</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27.80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12</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塔城市</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15.7</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8.68</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2.17</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15.7</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8.99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13</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额敏县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17</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7.94</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1.99</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17</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8.23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14</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乌苏市</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0.52</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0.13</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10</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沙湾市</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11.7</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0.32</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0.08</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11.7</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16</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托里县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6.56</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1.64</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17</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裕民县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13.44</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1.93</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0.49</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13.44</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18</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和布克赛尔县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0.88</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0.22</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三</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阿勒泰地区</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0</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24.32</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6.08</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0</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25.17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19</w:t>
            </w:r>
          </w:p>
        </w:tc>
        <w:tc>
          <w:tcPr>
            <w:tcW w:w="1642"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阿勒泰市</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2.08</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0.52</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20</w:t>
            </w:r>
          </w:p>
        </w:tc>
        <w:tc>
          <w:tcPr>
            <w:tcW w:w="1642"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布尔津县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0.8</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0.2</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21</w:t>
            </w:r>
          </w:p>
        </w:tc>
        <w:tc>
          <w:tcPr>
            <w:tcW w:w="1642"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哈巴河县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1.68</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0.42</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22</w:t>
            </w:r>
          </w:p>
        </w:tc>
        <w:tc>
          <w:tcPr>
            <w:tcW w:w="1642"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吉木乃县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2.4</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0.6</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23</w:t>
            </w:r>
          </w:p>
        </w:tc>
        <w:tc>
          <w:tcPr>
            <w:tcW w:w="1642"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福海县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24</w:t>
            </w:r>
          </w:p>
        </w:tc>
        <w:tc>
          <w:tcPr>
            <w:tcW w:w="1642"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富蕴县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6.4</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1.6</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25</w:t>
            </w:r>
          </w:p>
        </w:tc>
        <w:tc>
          <w:tcPr>
            <w:tcW w:w="1642"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青河县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6.4</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1.6</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26</w:t>
            </w:r>
          </w:p>
        </w:tc>
        <w:tc>
          <w:tcPr>
            <w:tcW w:w="1642"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喀管委</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0.56</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0.14</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四</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昌吉州</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188.87</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12.26</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3.08</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188.87</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12.70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27</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木垒县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37.62</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6.8</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1.7</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37.62</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28</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奇台县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79.7</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3.44</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0.86</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79.7</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29</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吉木萨尔县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21.63</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1.92</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0.48</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21.63</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30</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阜康市</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15.2</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15.2</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31</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昌吉市</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11.55</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0.03</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0.01</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11.55</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32</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呼图壁县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15.06</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15.06</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33</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玛纳斯县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7.11</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0.06</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0.02</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7.11</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34</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农业园区</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0.01</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0.01</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五</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乌鲁木齐市</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0.45</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3.79</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0.45</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3.14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35</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乌鲁木齐县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2.24</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36</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高新区</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0.06</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0.06</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37</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达坂城</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1.45</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38</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米东区</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0.39</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0.1</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0.39</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六</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克拉玛依市</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0.1</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0.02</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0.1</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39</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克拉玛依区</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0.1</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0.02</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0.1</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博州</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9.31</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4.7</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9.31</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3.89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40</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博乐市</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3.01</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3.01</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41</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精河县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1.9</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42</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温泉县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6.3</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0.8</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6.3</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八</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哈密市</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0</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24.07</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6.03</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0</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24.93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43</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伊州区</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2.04</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0.52</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44</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巴里坤县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21.07</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5.27</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21.82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45</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伊吾县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0.96</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0.24</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九</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巴州</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33.67</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22.96</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5.77</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33.67</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23.79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46</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库尔勒市</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0.71</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0.92</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0.23</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0.71</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47</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焉耆县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3.33</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4.8</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1.2</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3.33</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48</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和静县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0.54</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5.14</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1.3</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0.54</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49</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和硕县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4.02</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3.47</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0.87</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4.02</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50</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博湖县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1.42</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0.5</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1.42</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51</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轮台县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13.75</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1.61</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0.41</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13.75</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52</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尉犁县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2.03</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1.6</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0.4</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2.03</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53</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且末县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5.84</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2.96</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0.74</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5.84</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54</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若羌县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2.03</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0.46</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0.12</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2.03</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十</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阿克苏地区</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272.24</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0</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272.24</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55</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阿克苏市</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32</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32</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56</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库车市</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47.2</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47.2</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57</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沙雅县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34.81</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34.81</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58</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新和县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24.8</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24.8</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59</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拜城县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34.86</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34.86</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60</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温宿县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30.62</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30.62</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61</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阿瓦提县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32.5</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32.5</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62</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乌什县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29.68</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29.68</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63</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柯坪县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5.77</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5.77</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十一</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克州</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42.53</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0.8</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42.53</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0.66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64</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阿图什市</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15.02</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0.4</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15.02</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65</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阿克陶县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25.73</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0.2</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25.73</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66</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乌恰县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1.62</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0.1</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1.62</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67</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阿合奇县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0.16</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0.1</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0.16</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十二</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喀什地区</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362.94</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5.85</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362.94</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2"/>
                <w:szCs w:val="22"/>
                <w:u w:val="none"/>
                <w:lang w:val="en-US" w:eastAsia="zh-CN" w:bidi="ar"/>
              </w:rPr>
            </w:pPr>
            <w:r>
              <w:rPr>
                <w:rFonts w:hint="default" w:ascii="Times New Roman" w:hAnsi="Times New Roman" w:eastAsia="仿宋_GB2312" w:cs="Times New Roman"/>
                <w:b/>
                <w:bCs/>
                <w:i w:val="0"/>
                <w:iCs w:val="0"/>
                <w:color w:val="000000"/>
                <w:kern w:val="0"/>
                <w:sz w:val="22"/>
                <w:szCs w:val="22"/>
                <w:u w:val="none"/>
                <w:lang w:val="en-US" w:eastAsia="zh-CN" w:bidi="ar"/>
              </w:rPr>
              <w:t>4.84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68</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喀什市</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15.19</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0.02</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15.19</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69</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疏附县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33.91</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33.91</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70</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疏勒县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41.5</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41.5</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71</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英吉沙县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22</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0.1</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22</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72</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莎车县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65.34</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0.3</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65.34</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73</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泽普县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26.35</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26.35</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74</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叶城县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43.1</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1.49</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43.1</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75</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伽师县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43.69</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43.69</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76</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岳普湖县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19.96</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19.96</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77</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麦盖提县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23.54</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0.44</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23.54</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78</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巴楚县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27.66</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27.66</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79</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塔什库尔干县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0.7</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3.5</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0.7</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十三</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和田地区</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149.9</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7.78</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149.9</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6.44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80</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皮山县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14.4</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14.4</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81</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墨玉县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43.98</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3.5</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43.98</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82</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和田市</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12.18</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0.52</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12.18</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83</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和田县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24.92</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1.59</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24.92</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84</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洛浦县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23.92</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23.92</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85</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策勒县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9.72</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0.57</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9.72</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86</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于田县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18.86</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0.51</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18.86</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87</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民丰县</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1.92</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w:t>
            </w:r>
          </w:p>
        </w:tc>
        <w:tc>
          <w:tcPr>
            <w:tcW w:w="20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0.09</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1.92</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0.07</w:t>
            </w:r>
          </w:p>
        </w:tc>
      </w:tr>
    </w:tbl>
    <w:p>
      <w:pPr>
        <w:pStyle w:val="4"/>
        <w:rPr>
          <w:rFonts w:hint="eastAsia" w:ascii="黑体" w:hAnsi="黑体" w:eastAsia="黑体" w:cs="黑体"/>
          <w:sz w:val="32"/>
          <w:szCs w:val="32"/>
          <w:lang w:val="en-US" w:eastAsia="zh-CN"/>
        </w:rPr>
        <w:sectPr>
          <w:footerReference r:id="rId3" w:type="default"/>
          <w:pgSz w:w="11905" w:h="16838"/>
          <w:pgMar w:top="1440" w:right="1803" w:bottom="1440" w:left="1803" w:header="851" w:footer="992" w:gutter="0"/>
          <w:pgNumType w:fmt="numberInDash"/>
          <w:cols w:space="720" w:num="1"/>
          <w:rtlGutter w:val="0"/>
          <w:docGrid w:type="lines" w:linePitch="319" w:charSpace="0"/>
        </w:sectPr>
      </w:pPr>
    </w:p>
    <w:p>
      <w:pPr>
        <w:pStyle w:val="4"/>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附2</w:t>
      </w:r>
    </w:p>
    <w:p>
      <w:pPr>
        <w:pStyle w:val="4"/>
        <w:keepNext w:val="0"/>
        <w:keepLines w:val="0"/>
        <w:pageBreakBefore w:val="0"/>
        <w:widowControl w:val="0"/>
        <w:kinsoku/>
        <w:wordWrap/>
        <w:overflowPunct/>
        <w:topLinePunct w:val="0"/>
        <w:autoSpaceDE/>
        <w:autoSpaceDN/>
        <w:bidi w:val="0"/>
        <w:adjustRightInd/>
        <w:snapToGrid/>
        <w:spacing w:line="640" w:lineRule="exact"/>
        <w:jc w:val="center"/>
        <w:textAlignment w:val="auto"/>
      </w:pPr>
      <w:r>
        <w:rPr>
          <w:rFonts w:hint="default" w:ascii="Times New Roman" w:hAnsi="Times New Roman" w:eastAsia="方正小标宋简体" w:cs="Times New Roman"/>
          <w:i w:val="0"/>
          <w:color w:val="000000"/>
          <w:kern w:val="0"/>
          <w:sz w:val="36"/>
          <w:szCs w:val="36"/>
          <w:u w:val="none"/>
          <w:lang w:val="en-US" w:eastAsia="zh-CN" w:bidi="ar"/>
        </w:rPr>
        <w:t>2023年耕地地力保护补贴实名制管理责任落实表</w:t>
      </w:r>
    </w:p>
    <w:tbl>
      <w:tblPr>
        <w:tblStyle w:val="8"/>
        <w:tblW w:w="13969" w:type="dxa"/>
        <w:jc w:val="right"/>
        <w:tblInd w:w="0" w:type="dxa"/>
        <w:tblLayout w:type="fixed"/>
        <w:tblCellMar>
          <w:top w:w="0" w:type="dxa"/>
          <w:left w:w="0" w:type="dxa"/>
          <w:bottom w:w="0" w:type="dxa"/>
          <w:right w:w="0" w:type="dxa"/>
        </w:tblCellMar>
      </w:tblPr>
      <w:tblGrid>
        <w:gridCol w:w="1962"/>
        <w:gridCol w:w="2192"/>
        <w:gridCol w:w="3288"/>
        <w:gridCol w:w="1685"/>
        <w:gridCol w:w="3129"/>
        <w:gridCol w:w="1713"/>
      </w:tblGrid>
      <w:tr>
        <w:tblPrEx>
          <w:tblLayout w:type="fixed"/>
          <w:tblCellMar>
            <w:top w:w="0" w:type="dxa"/>
            <w:left w:w="0" w:type="dxa"/>
            <w:bottom w:w="0" w:type="dxa"/>
            <w:right w:w="0" w:type="dxa"/>
          </w:tblCellMar>
        </w:tblPrEx>
        <w:trPr>
          <w:trHeight w:val="288" w:hRule="atLeast"/>
          <w:jc w:val="right"/>
        </w:trPr>
        <w:tc>
          <w:tcPr>
            <w:tcW w:w="196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bCs/>
                <w:i w:val="0"/>
                <w:color w:val="000000"/>
                <w:kern w:val="0"/>
                <w:sz w:val="22"/>
                <w:szCs w:val="22"/>
                <w:u w:val="none"/>
                <w:lang w:val="en-US" w:eastAsia="zh-CN" w:bidi="ar"/>
              </w:rPr>
            </w:pPr>
            <w:r>
              <w:rPr>
                <w:rFonts w:hint="eastAsia" w:ascii="黑体" w:hAnsi="黑体" w:eastAsia="黑体" w:cs="黑体"/>
                <w:b/>
                <w:bCs/>
                <w:sz w:val="22"/>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1905</wp:posOffset>
                      </wp:positionV>
                      <wp:extent cx="1231265" cy="432435"/>
                      <wp:effectExtent l="1270" t="4445" r="5715" b="20320"/>
                      <wp:wrapNone/>
                      <wp:docPr id="1" name="直接连接符 1"/>
                      <wp:cNvGraphicFramePr/>
                      <a:graphic xmlns:a="http://schemas.openxmlformats.org/drawingml/2006/main">
                        <a:graphicData uri="http://schemas.microsoft.com/office/word/2010/wordprocessingShape">
                          <wps:wsp>
                            <wps:cNvCnPr/>
                            <wps:spPr>
                              <a:xfrm>
                                <a:off x="0" y="0"/>
                                <a:ext cx="1231265" cy="4324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15pt;margin-top:0.15pt;height:34.05pt;width:96.95pt;z-index:251659264;mso-width-relative:page;mso-height-relative:page;" filled="f" stroked="t" coordsize="21600,21600" o:gfxdata="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xLwTrNQAAAAFAQAADwAA&#10;AAAAAAABACAAAAAiAAAAZHJzL2Rvd25yZXYueG1sUEsBAhQAFAAAAAgAh07iQLCNuTPhAQAAqQMA&#10;AA4AAAAAAAAAAQAgAAAAIwEAAGRycy9lMm9Eb2MueG1sUEsFBgAAAAAGAAYAWQEAAHYFAAAAAA==&#10;">
                      <v:fill on="f" focussize="0,0"/>
                      <v:stroke color="#000000" joinstyle="round"/>
                      <v:imagedata o:title=""/>
                      <o:lock v:ext="edit" aspectratio="f"/>
                    </v:line>
                  </w:pict>
                </mc:Fallback>
              </mc:AlternateContent>
            </w:r>
            <w:r>
              <w:rPr>
                <w:rFonts w:hint="eastAsia" w:ascii="黑体" w:hAnsi="黑体" w:eastAsia="黑体" w:cs="黑体"/>
                <w:b/>
                <w:bCs/>
                <w:i w:val="0"/>
                <w:color w:val="000000"/>
                <w:kern w:val="0"/>
                <w:sz w:val="22"/>
                <w:szCs w:val="22"/>
                <w:u w:val="none"/>
                <w:lang w:val="en-US" w:eastAsia="zh-CN" w:bidi="ar"/>
              </w:rPr>
              <w:t xml:space="preserve">         责任人</w:t>
            </w:r>
          </w:p>
          <w:p>
            <w:pPr>
              <w:keepNext w:val="0"/>
              <w:keepLines w:val="0"/>
              <w:widowControl/>
              <w:suppressLineNumbers w:val="0"/>
              <w:jc w:val="both"/>
              <w:textAlignment w:val="center"/>
              <w:rPr>
                <w:rFonts w:hint="eastAsia" w:ascii="黑体" w:hAnsi="黑体" w:eastAsia="黑体" w:cs="黑体"/>
                <w:b/>
                <w:bCs/>
                <w:i w:val="0"/>
                <w:color w:val="000000"/>
                <w:sz w:val="22"/>
                <w:szCs w:val="22"/>
                <w:u w:val="none"/>
              </w:rPr>
            </w:pPr>
            <w:r>
              <w:rPr>
                <w:rFonts w:hint="eastAsia" w:ascii="黑体" w:hAnsi="黑体" w:eastAsia="黑体" w:cs="黑体"/>
                <w:b/>
                <w:bCs/>
                <w:i w:val="0"/>
                <w:color w:val="000000"/>
                <w:kern w:val="0"/>
                <w:sz w:val="22"/>
                <w:szCs w:val="22"/>
                <w:u w:val="none"/>
                <w:lang w:val="en-US" w:eastAsia="zh-CN" w:bidi="ar"/>
              </w:rPr>
              <w:t>单位</w:t>
            </w:r>
          </w:p>
        </w:tc>
        <w:tc>
          <w:tcPr>
            <w:tcW w:w="5480" w:type="dxa"/>
            <w:gridSpan w:val="2"/>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bCs/>
                <w:i w:val="0"/>
                <w:color w:val="000000"/>
                <w:sz w:val="22"/>
                <w:szCs w:val="22"/>
                <w:u w:val="none"/>
              </w:rPr>
            </w:pPr>
            <w:r>
              <w:rPr>
                <w:rFonts w:hint="eastAsia" w:ascii="黑体" w:hAnsi="黑体" w:eastAsia="黑体" w:cs="黑体"/>
                <w:b/>
                <w:bCs/>
                <w:i w:val="0"/>
                <w:color w:val="000000"/>
                <w:kern w:val="0"/>
                <w:sz w:val="22"/>
                <w:szCs w:val="22"/>
                <w:u w:val="none"/>
                <w:lang w:val="en-US" w:eastAsia="zh-CN" w:bidi="ar"/>
              </w:rPr>
              <w:t>责任领导</w:t>
            </w:r>
          </w:p>
        </w:tc>
        <w:tc>
          <w:tcPr>
            <w:tcW w:w="652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bCs/>
                <w:i w:val="0"/>
                <w:color w:val="000000"/>
                <w:sz w:val="22"/>
                <w:szCs w:val="22"/>
                <w:u w:val="none"/>
              </w:rPr>
            </w:pPr>
            <w:r>
              <w:rPr>
                <w:rFonts w:hint="eastAsia" w:ascii="黑体" w:hAnsi="黑体" w:eastAsia="黑体" w:cs="黑体"/>
                <w:b/>
                <w:bCs/>
                <w:i w:val="0"/>
                <w:color w:val="000000"/>
                <w:kern w:val="0"/>
                <w:sz w:val="22"/>
                <w:szCs w:val="22"/>
                <w:u w:val="none"/>
                <w:lang w:val="en-US" w:eastAsia="zh-CN" w:bidi="ar"/>
              </w:rPr>
              <w:t>责任人</w:t>
            </w:r>
          </w:p>
        </w:tc>
      </w:tr>
      <w:tr>
        <w:tblPrEx>
          <w:tblLayout w:type="fixed"/>
          <w:tblCellMar>
            <w:top w:w="0" w:type="dxa"/>
            <w:left w:w="0" w:type="dxa"/>
            <w:bottom w:w="0" w:type="dxa"/>
            <w:right w:w="0" w:type="dxa"/>
          </w:tblCellMar>
        </w:tblPrEx>
        <w:trPr>
          <w:trHeight w:val="345" w:hRule="atLeast"/>
          <w:jc w:val="right"/>
        </w:trPr>
        <w:tc>
          <w:tcPr>
            <w:tcW w:w="196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黑体" w:hAnsi="黑体" w:eastAsia="黑体" w:cs="黑体"/>
                <w:b/>
                <w:bCs/>
                <w:i w:val="0"/>
                <w:color w:val="000000"/>
                <w:sz w:val="22"/>
                <w:szCs w:val="22"/>
                <w:u w:val="none"/>
              </w:rPr>
            </w:pPr>
          </w:p>
        </w:tc>
        <w:tc>
          <w:tcPr>
            <w:tcW w:w="2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bCs/>
                <w:i w:val="0"/>
                <w:color w:val="000000"/>
                <w:sz w:val="22"/>
                <w:szCs w:val="22"/>
                <w:u w:val="none"/>
              </w:rPr>
            </w:pPr>
            <w:r>
              <w:rPr>
                <w:rFonts w:hint="eastAsia" w:ascii="黑体" w:hAnsi="黑体" w:eastAsia="黑体" w:cs="黑体"/>
                <w:b/>
                <w:bCs/>
                <w:i w:val="0"/>
                <w:color w:val="000000"/>
                <w:kern w:val="0"/>
                <w:sz w:val="22"/>
                <w:szCs w:val="22"/>
                <w:u w:val="none"/>
                <w:lang w:val="en-US" w:eastAsia="zh-CN" w:bidi="ar"/>
              </w:rPr>
              <w:t>姓名</w:t>
            </w:r>
          </w:p>
        </w:tc>
        <w:tc>
          <w:tcPr>
            <w:tcW w:w="32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bCs/>
                <w:i w:val="0"/>
                <w:color w:val="000000"/>
                <w:sz w:val="22"/>
                <w:szCs w:val="22"/>
                <w:u w:val="none"/>
              </w:rPr>
            </w:pPr>
            <w:r>
              <w:rPr>
                <w:rFonts w:hint="eastAsia" w:ascii="黑体" w:hAnsi="黑体" w:eastAsia="黑体" w:cs="黑体"/>
                <w:b/>
                <w:bCs/>
                <w:i w:val="0"/>
                <w:color w:val="000000"/>
                <w:kern w:val="0"/>
                <w:sz w:val="22"/>
                <w:szCs w:val="22"/>
                <w:u w:val="none"/>
                <w:lang w:val="en-US" w:eastAsia="zh-CN" w:bidi="ar"/>
              </w:rPr>
              <w:t>职务</w:t>
            </w:r>
          </w:p>
        </w:tc>
        <w:tc>
          <w:tcPr>
            <w:tcW w:w="1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bCs/>
                <w:i w:val="0"/>
                <w:color w:val="000000"/>
                <w:sz w:val="22"/>
                <w:szCs w:val="22"/>
                <w:u w:val="none"/>
              </w:rPr>
            </w:pPr>
            <w:r>
              <w:rPr>
                <w:rFonts w:hint="eastAsia" w:ascii="黑体" w:hAnsi="黑体" w:eastAsia="黑体" w:cs="黑体"/>
                <w:b/>
                <w:bCs/>
                <w:i w:val="0"/>
                <w:color w:val="000000"/>
                <w:kern w:val="0"/>
                <w:sz w:val="22"/>
                <w:szCs w:val="22"/>
                <w:u w:val="none"/>
                <w:lang w:val="en-US" w:eastAsia="zh-CN" w:bidi="ar"/>
              </w:rPr>
              <w:t>姓名</w:t>
            </w:r>
          </w:p>
        </w:tc>
        <w:tc>
          <w:tcPr>
            <w:tcW w:w="31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bCs/>
                <w:i w:val="0"/>
                <w:color w:val="000000"/>
                <w:sz w:val="22"/>
                <w:szCs w:val="22"/>
                <w:u w:val="none"/>
              </w:rPr>
            </w:pPr>
            <w:r>
              <w:rPr>
                <w:rFonts w:hint="eastAsia" w:ascii="黑体" w:hAnsi="黑体" w:eastAsia="黑体" w:cs="黑体"/>
                <w:b/>
                <w:bCs/>
                <w:i w:val="0"/>
                <w:color w:val="000000"/>
                <w:kern w:val="0"/>
                <w:sz w:val="22"/>
                <w:szCs w:val="22"/>
                <w:u w:val="none"/>
                <w:lang w:val="en-US" w:eastAsia="zh-CN" w:bidi="ar"/>
              </w:rPr>
              <w:t>职务</w:t>
            </w:r>
          </w:p>
        </w:tc>
        <w:tc>
          <w:tcPr>
            <w:tcW w:w="17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bCs/>
                <w:i w:val="0"/>
                <w:color w:val="000000"/>
                <w:sz w:val="22"/>
                <w:szCs w:val="22"/>
                <w:u w:val="none"/>
              </w:rPr>
            </w:pPr>
            <w:r>
              <w:rPr>
                <w:rFonts w:hint="eastAsia" w:ascii="黑体" w:hAnsi="黑体" w:eastAsia="黑体" w:cs="黑体"/>
                <w:b/>
                <w:bCs/>
                <w:i w:val="0"/>
                <w:color w:val="000000"/>
                <w:kern w:val="0"/>
                <w:sz w:val="22"/>
                <w:szCs w:val="22"/>
                <w:u w:val="none"/>
                <w:lang w:val="en-US" w:eastAsia="zh-CN" w:bidi="ar"/>
              </w:rPr>
              <w:t>联系方式</w:t>
            </w:r>
          </w:p>
        </w:tc>
      </w:tr>
      <w:tr>
        <w:tblPrEx>
          <w:tblLayout w:type="fixed"/>
          <w:tblCellMar>
            <w:top w:w="0" w:type="dxa"/>
            <w:left w:w="0" w:type="dxa"/>
            <w:bottom w:w="0" w:type="dxa"/>
            <w:right w:w="0" w:type="dxa"/>
          </w:tblCellMar>
        </w:tblPrEx>
        <w:trPr>
          <w:trHeight w:val="397" w:hRule="atLeast"/>
          <w:jc w:val="right"/>
        </w:trPr>
        <w:tc>
          <w:tcPr>
            <w:tcW w:w="1962"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2"/>
                <w:szCs w:val="22"/>
                <w:u w:val="none"/>
              </w:rPr>
            </w:pPr>
            <w:r>
              <w:rPr>
                <w:rFonts w:hint="default" w:ascii="Times New Roman" w:hAnsi="Times New Roman" w:eastAsia="仿宋_GB2312" w:cs="Times New Roman"/>
                <w:b w:val="0"/>
                <w:bCs/>
                <w:i w:val="0"/>
                <w:color w:val="000000"/>
                <w:kern w:val="0"/>
                <w:sz w:val="22"/>
                <w:szCs w:val="22"/>
                <w:u w:val="none"/>
                <w:lang w:val="en-US" w:eastAsia="zh-CN" w:bidi="ar"/>
              </w:rPr>
              <w:t>自治区农业农村厅</w:t>
            </w:r>
          </w:p>
        </w:tc>
        <w:tc>
          <w:tcPr>
            <w:tcW w:w="2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苏奎</w:t>
            </w:r>
          </w:p>
        </w:tc>
        <w:tc>
          <w:tcPr>
            <w:tcW w:w="32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农业农村厅种药处副处长</w:t>
            </w:r>
          </w:p>
        </w:tc>
        <w:tc>
          <w:tcPr>
            <w:tcW w:w="1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刘梦丽</w:t>
            </w:r>
          </w:p>
        </w:tc>
        <w:tc>
          <w:tcPr>
            <w:tcW w:w="31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lang w:val="en-US"/>
              </w:rPr>
            </w:pPr>
            <w:r>
              <w:rPr>
                <w:rFonts w:hint="default" w:ascii="Times New Roman" w:hAnsi="Times New Roman" w:eastAsia="仿宋_GB2312" w:cs="Times New Roman"/>
                <w:i w:val="0"/>
                <w:color w:val="000000"/>
                <w:kern w:val="0"/>
                <w:sz w:val="22"/>
                <w:szCs w:val="22"/>
                <w:u w:val="none"/>
                <w:lang w:val="en-US" w:eastAsia="zh-CN" w:bidi="ar"/>
              </w:rPr>
              <w:t>农业农村厅种药处干部</w:t>
            </w:r>
          </w:p>
        </w:tc>
        <w:tc>
          <w:tcPr>
            <w:tcW w:w="17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lang w:val="en-US"/>
              </w:rPr>
            </w:pPr>
            <w:r>
              <w:rPr>
                <w:rFonts w:hint="default" w:ascii="Times New Roman" w:hAnsi="Times New Roman" w:eastAsia="仿宋_GB2312" w:cs="Times New Roman"/>
                <w:i w:val="0"/>
                <w:color w:val="000000"/>
                <w:kern w:val="0"/>
                <w:sz w:val="22"/>
                <w:szCs w:val="22"/>
                <w:u w:val="none"/>
                <w:lang w:val="en-US" w:eastAsia="zh-CN" w:bidi="ar"/>
              </w:rPr>
              <w:t>15739513491</w:t>
            </w:r>
          </w:p>
        </w:tc>
      </w:tr>
      <w:tr>
        <w:tblPrEx>
          <w:tblLayout w:type="fixed"/>
          <w:tblCellMar>
            <w:top w:w="0" w:type="dxa"/>
            <w:left w:w="0" w:type="dxa"/>
            <w:bottom w:w="0" w:type="dxa"/>
            <w:right w:w="0" w:type="dxa"/>
          </w:tblCellMar>
        </w:tblPrEx>
        <w:trPr>
          <w:trHeight w:val="397" w:hRule="atLeast"/>
          <w:jc w:val="right"/>
        </w:trPr>
        <w:tc>
          <w:tcPr>
            <w:tcW w:w="19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2"/>
                <w:szCs w:val="22"/>
                <w:u w:val="none"/>
              </w:rPr>
            </w:pPr>
            <w:r>
              <w:rPr>
                <w:rFonts w:hint="default" w:ascii="Times New Roman" w:hAnsi="Times New Roman" w:eastAsia="仿宋_GB2312" w:cs="Times New Roman"/>
                <w:b w:val="0"/>
                <w:bCs/>
                <w:i w:val="0"/>
                <w:color w:val="000000"/>
                <w:kern w:val="0"/>
                <w:sz w:val="22"/>
                <w:szCs w:val="22"/>
                <w:u w:val="none"/>
                <w:lang w:val="en-US" w:eastAsia="zh-CN" w:bidi="ar"/>
              </w:rPr>
              <w:t>伊犁州</w:t>
            </w:r>
          </w:p>
        </w:tc>
        <w:tc>
          <w:tcPr>
            <w:tcW w:w="2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rPr>
            </w:pPr>
            <w:r>
              <w:rPr>
                <w:rFonts w:hint="default" w:ascii="Times New Roman" w:hAnsi="Times New Roman" w:eastAsia="仿宋_GB2312" w:cs="Times New Roman"/>
                <w:i w:val="0"/>
                <w:color w:val="000000"/>
                <w:kern w:val="0"/>
                <w:sz w:val="22"/>
                <w:szCs w:val="22"/>
                <w:highlight w:val="none"/>
                <w:u w:val="none"/>
                <w:lang w:val="en-US" w:eastAsia="zh-CN" w:bidi="ar"/>
              </w:rPr>
              <w:t>周武臣</w:t>
            </w:r>
          </w:p>
        </w:tc>
        <w:tc>
          <w:tcPr>
            <w:tcW w:w="32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rPr>
            </w:pPr>
            <w:r>
              <w:rPr>
                <w:rFonts w:hint="default" w:ascii="Times New Roman" w:hAnsi="Times New Roman" w:eastAsia="仿宋_GB2312" w:cs="Times New Roman"/>
                <w:i w:val="0"/>
                <w:color w:val="000000"/>
                <w:kern w:val="0"/>
                <w:sz w:val="22"/>
                <w:szCs w:val="22"/>
                <w:highlight w:val="none"/>
                <w:u w:val="none"/>
                <w:lang w:val="en-US" w:eastAsia="zh-CN" w:bidi="ar"/>
              </w:rPr>
              <w:t>伊犁州农业农村局副局长</w:t>
            </w:r>
          </w:p>
        </w:tc>
        <w:tc>
          <w:tcPr>
            <w:tcW w:w="1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lang w:val="en-US"/>
              </w:rPr>
            </w:pPr>
            <w:r>
              <w:rPr>
                <w:rFonts w:hint="default" w:ascii="Times New Roman" w:hAnsi="Times New Roman" w:eastAsia="仿宋_GB2312" w:cs="Times New Roman"/>
                <w:i w:val="0"/>
                <w:color w:val="000000"/>
                <w:kern w:val="0"/>
                <w:sz w:val="22"/>
                <w:szCs w:val="22"/>
                <w:highlight w:val="none"/>
                <w:u w:val="none"/>
                <w:lang w:val="en-US" w:eastAsia="zh-CN" w:bidi="ar"/>
              </w:rPr>
              <w:t>刘贝</w:t>
            </w:r>
          </w:p>
        </w:tc>
        <w:tc>
          <w:tcPr>
            <w:tcW w:w="31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种植业与农药管理处干部</w:t>
            </w:r>
          </w:p>
        </w:tc>
        <w:tc>
          <w:tcPr>
            <w:tcW w:w="17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lang w:val="en-US"/>
              </w:rPr>
            </w:pPr>
            <w:r>
              <w:rPr>
                <w:rFonts w:hint="default" w:ascii="Times New Roman" w:hAnsi="Times New Roman" w:eastAsia="仿宋_GB2312" w:cs="Times New Roman"/>
                <w:i w:val="0"/>
                <w:color w:val="000000"/>
                <w:kern w:val="0"/>
                <w:sz w:val="22"/>
                <w:szCs w:val="22"/>
                <w:u w:val="none"/>
                <w:lang w:val="en-US" w:eastAsia="zh-CN" w:bidi="ar"/>
              </w:rPr>
              <w:t>18699913967</w:t>
            </w:r>
          </w:p>
        </w:tc>
      </w:tr>
      <w:tr>
        <w:tblPrEx>
          <w:tblLayout w:type="fixed"/>
          <w:tblCellMar>
            <w:top w:w="0" w:type="dxa"/>
            <w:left w:w="0" w:type="dxa"/>
            <w:bottom w:w="0" w:type="dxa"/>
            <w:right w:w="0" w:type="dxa"/>
          </w:tblCellMar>
        </w:tblPrEx>
        <w:trPr>
          <w:trHeight w:val="397" w:hRule="atLeast"/>
          <w:jc w:val="right"/>
        </w:trPr>
        <w:tc>
          <w:tcPr>
            <w:tcW w:w="19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2"/>
                <w:szCs w:val="22"/>
                <w:u w:val="none"/>
              </w:rPr>
            </w:pPr>
            <w:r>
              <w:rPr>
                <w:rFonts w:hint="default" w:ascii="Times New Roman" w:hAnsi="Times New Roman" w:eastAsia="仿宋_GB2312" w:cs="Times New Roman"/>
                <w:b w:val="0"/>
                <w:bCs/>
                <w:i w:val="0"/>
                <w:color w:val="000000"/>
                <w:kern w:val="0"/>
                <w:sz w:val="22"/>
                <w:szCs w:val="22"/>
                <w:u w:val="none"/>
                <w:lang w:val="en-US" w:eastAsia="zh-CN" w:bidi="ar"/>
              </w:rPr>
              <w:t>塔城地区</w:t>
            </w:r>
          </w:p>
        </w:tc>
        <w:tc>
          <w:tcPr>
            <w:tcW w:w="2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王立涛</w:t>
            </w:r>
          </w:p>
        </w:tc>
        <w:tc>
          <w:tcPr>
            <w:tcW w:w="32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塔城地区农业农村局副局长</w:t>
            </w:r>
          </w:p>
        </w:tc>
        <w:tc>
          <w:tcPr>
            <w:tcW w:w="1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孟令芳</w:t>
            </w:r>
          </w:p>
        </w:tc>
        <w:tc>
          <w:tcPr>
            <w:tcW w:w="31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种植业和科技教育科科长</w:t>
            </w:r>
          </w:p>
        </w:tc>
        <w:tc>
          <w:tcPr>
            <w:tcW w:w="17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lang w:val="en-US"/>
              </w:rPr>
            </w:pPr>
            <w:r>
              <w:rPr>
                <w:rFonts w:hint="default" w:ascii="Times New Roman" w:hAnsi="Times New Roman" w:eastAsia="仿宋_GB2312" w:cs="Times New Roman"/>
                <w:i w:val="0"/>
                <w:color w:val="000000"/>
                <w:kern w:val="0"/>
                <w:sz w:val="22"/>
                <w:szCs w:val="22"/>
                <w:u w:val="none"/>
                <w:lang w:val="en-US" w:eastAsia="zh-CN" w:bidi="ar"/>
              </w:rPr>
              <w:t>15352596646</w:t>
            </w:r>
          </w:p>
        </w:tc>
      </w:tr>
      <w:tr>
        <w:tblPrEx>
          <w:tblLayout w:type="fixed"/>
          <w:tblCellMar>
            <w:top w:w="0" w:type="dxa"/>
            <w:left w:w="0" w:type="dxa"/>
            <w:bottom w:w="0" w:type="dxa"/>
            <w:right w:w="0" w:type="dxa"/>
          </w:tblCellMar>
        </w:tblPrEx>
        <w:trPr>
          <w:trHeight w:val="397" w:hRule="atLeast"/>
          <w:jc w:val="right"/>
        </w:trPr>
        <w:tc>
          <w:tcPr>
            <w:tcW w:w="19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2"/>
                <w:szCs w:val="22"/>
                <w:u w:val="none"/>
              </w:rPr>
            </w:pPr>
            <w:r>
              <w:rPr>
                <w:rFonts w:hint="default" w:ascii="Times New Roman" w:hAnsi="Times New Roman" w:eastAsia="仿宋_GB2312" w:cs="Times New Roman"/>
                <w:b w:val="0"/>
                <w:bCs/>
                <w:i w:val="0"/>
                <w:color w:val="000000"/>
                <w:kern w:val="0"/>
                <w:sz w:val="22"/>
                <w:szCs w:val="22"/>
                <w:u w:val="none"/>
                <w:lang w:val="en-US" w:eastAsia="zh-CN" w:bidi="ar"/>
              </w:rPr>
              <w:t>阿勒泰地区</w:t>
            </w:r>
          </w:p>
        </w:tc>
        <w:tc>
          <w:tcPr>
            <w:tcW w:w="2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rPr>
            </w:pPr>
            <w:r>
              <w:rPr>
                <w:rFonts w:hint="default" w:ascii="Times New Roman" w:hAnsi="Times New Roman" w:eastAsia="仿宋_GB2312" w:cs="Times New Roman"/>
                <w:i w:val="0"/>
                <w:color w:val="000000"/>
                <w:kern w:val="0"/>
                <w:sz w:val="22"/>
                <w:szCs w:val="22"/>
                <w:highlight w:val="none"/>
                <w:u w:val="none"/>
                <w:lang w:val="en-US" w:eastAsia="zh-CN" w:bidi="ar"/>
              </w:rPr>
              <w:t>赵国</w:t>
            </w:r>
          </w:p>
        </w:tc>
        <w:tc>
          <w:tcPr>
            <w:tcW w:w="32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rPr>
            </w:pPr>
            <w:r>
              <w:rPr>
                <w:rFonts w:hint="default" w:ascii="Times New Roman" w:hAnsi="Times New Roman" w:eastAsia="仿宋_GB2312" w:cs="Times New Roman"/>
                <w:i w:val="0"/>
                <w:color w:val="000000"/>
                <w:kern w:val="0"/>
                <w:sz w:val="22"/>
                <w:szCs w:val="22"/>
                <w:highlight w:val="none"/>
                <w:u w:val="none"/>
                <w:lang w:val="en-US" w:eastAsia="zh-CN" w:bidi="ar"/>
              </w:rPr>
              <w:t>阿勒泰地区农业农村局副局长</w:t>
            </w:r>
          </w:p>
        </w:tc>
        <w:tc>
          <w:tcPr>
            <w:tcW w:w="1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rPr>
            </w:pPr>
            <w:r>
              <w:rPr>
                <w:rFonts w:hint="default" w:ascii="Times New Roman" w:hAnsi="Times New Roman" w:eastAsia="仿宋_GB2312" w:cs="Times New Roman"/>
                <w:i w:val="0"/>
                <w:color w:val="000000"/>
                <w:kern w:val="0"/>
                <w:sz w:val="22"/>
                <w:szCs w:val="22"/>
                <w:highlight w:val="none"/>
                <w:u w:val="none"/>
                <w:lang w:val="en-US" w:eastAsia="zh-CN" w:bidi="ar"/>
              </w:rPr>
              <w:t>袁友泉</w:t>
            </w:r>
          </w:p>
        </w:tc>
        <w:tc>
          <w:tcPr>
            <w:tcW w:w="31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农业生产管理科科长</w:t>
            </w:r>
          </w:p>
        </w:tc>
        <w:tc>
          <w:tcPr>
            <w:tcW w:w="17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13565170526</w:t>
            </w:r>
          </w:p>
        </w:tc>
      </w:tr>
      <w:tr>
        <w:tblPrEx>
          <w:tblLayout w:type="fixed"/>
          <w:tblCellMar>
            <w:top w:w="0" w:type="dxa"/>
            <w:left w:w="0" w:type="dxa"/>
            <w:bottom w:w="0" w:type="dxa"/>
            <w:right w:w="0" w:type="dxa"/>
          </w:tblCellMar>
        </w:tblPrEx>
        <w:trPr>
          <w:trHeight w:val="397" w:hRule="atLeast"/>
          <w:jc w:val="right"/>
        </w:trPr>
        <w:tc>
          <w:tcPr>
            <w:tcW w:w="19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2"/>
                <w:szCs w:val="22"/>
                <w:u w:val="none"/>
              </w:rPr>
            </w:pPr>
            <w:r>
              <w:rPr>
                <w:rFonts w:hint="default" w:ascii="Times New Roman" w:hAnsi="Times New Roman" w:eastAsia="仿宋_GB2312" w:cs="Times New Roman"/>
                <w:b w:val="0"/>
                <w:bCs/>
                <w:i w:val="0"/>
                <w:color w:val="000000"/>
                <w:kern w:val="0"/>
                <w:sz w:val="22"/>
                <w:szCs w:val="22"/>
                <w:u w:val="none"/>
                <w:lang w:val="en-US" w:eastAsia="zh-CN" w:bidi="ar"/>
              </w:rPr>
              <w:t>博州</w:t>
            </w:r>
          </w:p>
        </w:tc>
        <w:tc>
          <w:tcPr>
            <w:tcW w:w="2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rPr>
            </w:pPr>
            <w:r>
              <w:rPr>
                <w:rFonts w:hint="default" w:ascii="Times New Roman" w:hAnsi="Times New Roman" w:eastAsia="仿宋_GB2312" w:cs="Times New Roman"/>
                <w:i w:val="0"/>
                <w:color w:val="000000"/>
                <w:kern w:val="0"/>
                <w:sz w:val="22"/>
                <w:szCs w:val="22"/>
                <w:highlight w:val="none"/>
                <w:u w:val="none"/>
                <w:lang w:val="en-US" w:eastAsia="zh-CN" w:bidi="ar"/>
              </w:rPr>
              <w:t>王栋</w:t>
            </w:r>
          </w:p>
        </w:tc>
        <w:tc>
          <w:tcPr>
            <w:tcW w:w="32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rPr>
            </w:pPr>
            <w:r>
              <w:rPr>
                <w:rFonts w:hint="default" w:ascii="Times New Roman" w:hAnsi="Times New Roman" w:eastAsia="仿宋_GB2312" w:cs="Times New Roman"/>
                <w:i w:val="0"/>
                <w:color w:val="000000"/>
                <w:kern w:val="0"/>
                <w:sz w:val="22"/>
                <w:szCs w:val="22"/>
                <w:highlight w:val="none"/>
                <w:u w:val="none"/>
                <w:lang w:val="en-US" w:eastAsia="zh-CN" w:bidi="ar"/>
              </w:rPr>
              <w:t>博州农业农村局副局长</w:t>
            </w:r>
          </w:p>
        </w:tc>
        <w:tc>
          <w:tcPr>
            <w:tcW w:w="1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rPr>
            </w:pPr>
            <w:r>
              <w:rPr>
                <w:rFonts w:hint="default" w:ascii="Times New Roman" w:hAnsi="Times New Roman" w:eastAsia="仿宋_GB2312" w:cs="Times New Roman"/>
                <w:i w:val="0"/>
                <w:color w:val="000000"/>
                <w:kern w:val="0"/>
                <w:sz w:val="22"/>
                <w:szCs w:val="22"/>
                <w:highlight w:val="none"/>
                <w:u w:val="none"/>
                <w:lang w:val="en-US" w:eastAsia="zh-CN" w:bidi="ar"/>
              </w:rPr>
              <w:t>赵爱萍</w:t>
            </w:r>
          </w:p>
        </w:tc>
        <w:tc>
          <w:tcPr>
            <w:tcW w:w="31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种植业和农产品监管科科长</w:t>
            </w:r>
          </w:p>
        </w:tc>
        <w:tc>
          <w:tcPr>
            <w:tcW w:w="17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lang w:val="en-US"/>
              </w:rPr>
            </w:pPr>
            <w:r>
              <w:rPr>
                <w:rFonts w:hint="default" w:ascii="Times New Roman" w:hAnsi="Times New Roman" w:eastAsia="仿宋_GB2312" w:cs="Times New Roman"/>
                <w:i w:val="0"/>
                <w:color w:val="000000"/>
                <w:kern w:val="0"/>
                <w:sz w:val="22"/>
                <w:szCs w:val="22"/>
                <w:u w:val="none"/>
                <w:lang w:val="en-US" w:eastAsia="zh-CN" w:bidi="ar"/>
              </w:rPr>
              <w:t>18997769100</w:t>
            </w:r>
          </w:p>
        </w:tc>
      </w:tr>
      <w:tr>
        <w:tblPrEx>
          <w:tblLayout w:type="fixed"/>
          <w:tblCellMar>
            <w:top w:w="0" w:type="dxa"/>
            <w:left w:w="0" w:type="dxa"/>
            <w:bottom w:w="0" w:type="dxa"/>
            <w:right w:w="0" w:type="dxa"/>
          </w:tblCellMar>
        </w:tblPrEx>
        <w:trPr>
          <w:trHeight w:val="397" w:hRule="atLeast"/>
          <w:jc w:val="right"/>
        </w:trPr>
        <w:tc>
          <w:tcPr>
            <w:tcW w:w="19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2"/>
                <w:szCs w:val="22"/>
                <w:u w:val="none"/>
              </w:rPr>
            </w:pPr>
            <w:r>
              <w:rPr>
                <w:rFonts w:hint="default" w:ascii="Times New Roman" w:hAnsi="Times New Roman" w:eastAsia="仿宋_GB2312" w:cs="Times New Roman"/>
                <w:b w:val="0"/>
                <w:bCs/>
                <w:i w:val="0"/>
                <w:color w:val="000000"/>
                <w:kern w:val="0"/>
                <w:sz w:val="22"/>
                <w:szCs w:val="22"/>
                <w:u w:val="none"/>
                <w:lang w:val="en-US" w:eastAsia="zh-CN" w:bidi="ar"/>
              </w:rPr>
              <w:t>昌吉州</w:t>
            </w:r>
          </w:p>
        </w:tc>
        <w:tc>
          <w:tcPr>
            <w:tcW w:w="2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rPr>
            </w:pPr>
            <w:r>
              <w:rPr>
                <w:rFonts w:hint="default" w:ascii="Times New Roman" w:hAnsi="Times New Roman" w:eastAsia="仿宋_GB2312" w:cs="Times New Roman"/>
                <w:i w:val="0"/>
                <w:color w:val="000000"/>
                <w:kern w:val="0"/>
                <w:sz w:val="22"/>
                <w:szCs w:val="22"/>
                <w:highlight w:val="none"/>
                <w:u w:val="none"/>
                <w:lang w:val="en-US" w:eastAsia="zh-CN" w:bidi="ar"/>
              </w:rPr>
              <w:t>贾文明</w:t>
            </w:r>
          </w:p>
        </w:tc>
        <w:tc>
          <w:tcPr>
            <w:tcW w:w="32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rPr>
            </w:pPr>
            <w:r>
              <w:rPr>
                <w:rFonts w:hint="default" w:ascii="Times New Roman" w:hAnsi="Times New Roman" w:eastAsia="仿宋_GB2312" w:cs="Times New Roman"/>
                <w:i w:val="0"/>
                <w:color w:val="000000"/>
                <w:kern w:val="0"/>
                <w:sz w:val="22"/>
                <w:szCs w:val="22"/>
                <w:highlight w:val="none"/>
                <w:u w:val="none"/>
                <w:lang w:val="en-US" w:eastAsia="zh-CN" w:bidi="ar"/>
              </w:rPr>
              <w:t>昌吉州农业技术推广中心主任</w:t>
            </w:r>
          </w:p>
        </w:tc>
        <w:tc>
          <w:tcPr>
            <w:tcW w:w="1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lang w:val="en-US"/>
              </w:rPr>
            </w:pPr>
            <w:r>
              <w:rPr>
                <w:rFonts w:hint="default" w:ascii="Times New Roman" w:hAnsi="Times New Roman" w:eastAsia="仿宋_GB2312" w:cs="Times New Roman"/>
                <w:i w:val="0"/>
                <w:color w:val="000000"/>
                <w:kern w:val="0"/>
                <w:sz w:val="22"/>
                <w:szCs w:val="22"/>
                <w:highlight w:val="none"/>
                <w:u w:val="none"/>
                <w:lang w:val="en-US" w:eastAsia="zh-CN" w:bidi="ar"/>
              </w:rPr>
              <w:t>狄浩</w:t>
            </w:r>
          </w:p>
        </w:tc>
        <w:tc>
          <w:tcPr>
            <w:tcW w:w="31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种植业和农药管理科科员</w:t>
            </w:r>
          </w:p>
        </w:tc>
        <w:tc>
          <w:tcPr>
            <w:tcW w:w="17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lang w:val="en-US"/>
              </w:rPr>
            </w:pPr>
            <w:r>
              <w:rPr>
                <w:rFonts w:hint="default" w:ascii="Times New Roman" w:hAnsi="Times New Roman" w:eastAsia="仿宋_GB2312" w:cs="Times New Roman"/>
                <w:i w:val="0"/>
                <w:color w:val="000000"/>
                <w:kern w:val="0"/>
                <w:sz w:val="22"/>
                <w:szCs w:val="22"/>
                <w:u w:val="none"/>
                <w:lang w:val="en-US" w:eastAsia="zh-CN" w:bidi="ar"/>
              </w:rPr>
              <w:t>18509940505</w:t>
            </w:r>
          </w:p>
        </w:tc>
      </w:tr>
      <w:tr>
        <w:tblPrEx>
          <w:tblLayout w:type="fixed"/>
          <w:tblCellMar>
            <w:top w:w="0" w:type="dxa"/>
            <w:left w:w="0" w:type="dxa"/>
            <w:bottom w:w="0" w:type="dxa"/>
            <w:right w:w="0" w:type="dxa"/>
          </w:tblCellMar>
        </w:tblPrEx>
        <w:trPr>
          <w:trHeight w:val="397" w:hRule="atLeast"/>
          <w:jc w:val="right"/>
        </w:trPr>
        <w:tc>
          <w:tcPr>
            <w:tcW w:w="19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kern w:val="0"/>
                <w:sz w:val="22"/>
                <w:szCs w:val="22"/>
                <w:u w:val="none"/>
                <w:lang w:val="en-US" w:eastAsia="zh-CN" w:bidi="ar"/>
              </w:rPr>
            </w:pPr>
            <w:r>
              <w:rPr>
                <w:rFonts w:hint="default" w:ascii="Times New Roman" w:hAnsi="Times New Roman" w:eastAsia="仿宋_GB2312" w:cs="Times New Roman"/>
                <w:b w:val="0"/>
                <w:bCs/>
                <w:i w:val="0"/>
                <w:color w:val="000000"/>
                <w:kern w:val="0"/>
                <w:sz w:val="22"/>
                <w:szCs w:val="22"/>
                <w:u w:val="none"/>
                <w:lang w:val="en-US" w:eastAsia="zh-CN" w:bidi="ar"/>
              </w:rPr>
              <w:t>乌鲁木齐市</w:t>
            </w:r>
          </w:p>
        </w:tc>
        <w:tc>
          <w:tcPr>
            <w:tcW w:w="2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2"/>
                <w:szCs w:val="22"/>
                <w:highlight w:val="none"/>
                <w:u w:val="none"/>
                <w:lang w:val="en-US" w:eastAsia="zh-CN" w:bidi="ar"/>
              </w:rPr>
            </w:pPr>
            <w:r>
              <w:rPr>
                <w:rFonts w:hint="default" w:ascii="Times New Roman" w:hAnsi="Times New Roman" w:eastAsia="仿宋_GB2312" w:cs="Times New Roman"/>
                <w:i w:val="0"/>
                <w:color w:val="000000"/>
                <w:kern w:val="0"/>
                <w:sz w:val="22"/>
                <w:szCs w:val="22"/>
                <w:highlight w:val="none"/>
                <w:u w:val="none"/>
                <w:lang w:val="en-US" w:eastAsia="zh-CN" w:bidi="ar"/>
              </w:rPr>
              <w:t>阿尔那提·达来江</w:t>
            </w:r>
          </w:p>
        </w:tc>
        <w:tc>
          <w:tcPr>
            <w:tcW w:w="32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2"/>
                <w:szCs w:val="22"/>
                <w:highlight w:val="none"/>
                <w:u w:val="none"/>
                <w:lang w:val="en-US" w:eastAsia="zh-CN" w:bidi="ar"/>
              </w:rPr>
            </w:pPr>
            <w:r>
              <w:rPr>
                <w:rFonts w:hint="default" w:ascii="Times New Roman" w:hAnsi="Times New Roman" w:eastAsia="仿宋_GB2312" w:cs="Times New Roman"/>
                <w:i w:val="0"/>
                <w:color w:val="000000"/>
                <w:kern w:val="0"/>
                <w:sz w:val="22"/>
                <w:szCs w:val="22"/>
                <w:highlight w:val="none"/>
                <w:u w:val="none"/>
                <w:lang w:val="en-US" w:eastAsia="zh-CN" w:bidi="ar"/>
              </w:rPr>
              <w:t>乌鲁木齐市农业农村局副局长</w:t>
            </w:r>
          </w:p>
        </w:tc>
        <w:tc>
          <w:tcPr>
            <w:tcW w:w="1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2"/>
                <w:szCs w:val="22"/>
                <w:highlight w:val="none"/>
                <w:u w:val="none"/>
                <w:lang w:val="en-US" w:eastAsia="zh-CN" w:bidi="ar"/>
              </w:rPr>
            </w:pPr>
            <w:r>
              <w:rPr>
                <w:rFonts w:hint="default" w:ascii="Times New Roman" w:hAnsi="Times New Roman" w:eastAsia="仿宋_GB2312" w:cs="Times New Roman"/>
                <w:i w:val="0"/>
                <w:color w:val="000000"/>
                <w:kern w:val="0"/>
                <w:sz w:val="22"/>
                <w:szCs w:val="22"/>
                <w:highlight w:val="none"/>
                <w:u w:val="none"/>
                <w:lang w:val="en-US" w:eastAsia="zh-CN" w:bidi="ar"/>
              </w:rPr>
              <w:t>陈文强</w:t>
            </w:r>
          </w:p>
        </w:tc>
        <w:tc>
          <w:tcPr>
            <w:tcW w:w="31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default" w:ascii="Times New Roman" w:hAnsi="Times New Roman" w:eastAsia="仿宋_GB2312" w:cs="Times New Roman"/>
                <w:i w:val="0"/>
                <w:color w:val="000000"/>
                <w:kern w:val="0"/>
                <w:sz w:val="22"/>
                <w:szCs w:val="22"/>
                <w:u w:val="none"/>
                <w:lang w:val="en-US" w:eastAsia="zh-CN" w:bidi="ar"/>
              </w:rPr>
              <w:t>种植业和农药管理科科员</w:t>
            </w:r>
          </w:p>
        </w:tc>
        <w:tc>
          <w:tcPr>
            <w:tcW w:w="17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default" w:ascii="Times New Roman" w:hAnsi="Times New Roman" w:eastAsia="仿宋_GB2312" w:cs="Times New Roman"/>
                <w:i w:val="0"/>
                <w:color w:val="000000"/>
                <w:kern w:val="0"/>
                <w:sz w:val="22"/>
                <w:szCs w:val="22"/>
                <w:u w:val="none"/>
                <w:lang w:val="en-US" w:eastAsia="zh-CN" w:bidi="ar"/>
              </w:rPr>
              <w:t>18299188889</w:t>
            </w:r>
          </w:p>
        </w:tc>
      </w:tr>
      <w:tr>
        <w:tblPrEx>
          <w:tblLayout w:type="fixed"/>
          <w:tblCellMar>
            <w:top w:w="0" w:type="dxa"/>
            <w:left w:w="0" w:type="dxa"/>
            <w:bottom w:w="0" w:type="dxa"/>
            <w:right w:w="0" w:type="dxa"/>
          </w:tblCellMar>
        </w:tblPrEx>
        <w:trPr>
          <w:trHeight w:val="397" w:hRule="atLeast"/>
          <w:jc w:val="right"/>
        </w:trPr>
        <w:tc>
          <w:tcPr>
            <w:tcW w:w="19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kern w:val="0"/>
                <w:sz w:val="22"/>
                <w:szCs w:val="22"/>
                <w:u w:val="none"/>
                <w:lang w:val="en-US" w:eastAsia="zh-CN" w:bidi="ar"/>
              </w:rPr>
            </w:pPr>
            <w:r>
              <w:rPr>
                <w:rFonts w:hint="default" w:ascii="Times New Roman" w:hAnsi="Times New Roman" w:eastAsia="仿宋_GB2312" w:cs="Times New Roman"/>
                <w:b w:val="0"/>
                <w:bCs/>
                <w:i w:val="0"/>
                <w:color w:val="000000"/>
                <w:kern w:val="0"/>
                <w:sz w:val="22"/>
                <w:szCs w:val="22"/>
                <w:u w:val="none"/>
                <w:lang w:val="en-US" w:eastAsia="zh-CN" w:bidi="ar"/>
              </w:rPr>
              <w:t>克拉玛依市</w:t>
            </w:r>
          </w:p>
        </w:tc>
        <w:tc>
          <w:tcPr>
            <w:tcW w:w="2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2"/>
                <w:szCs w:val="22"/>
                <w:highlight w:val="none"/>
                <w:u w:val="none"/>
                <w:lang w:val="en-US" w:eastAsia="zh-CN" w:bidi="ar"/>
              </w:rPr>
            </w:pPr>
            <w:r>
              <w:rPr>
                <w:rFonts w:hint="default" w:ascii="Times New Roman" w:hAnsi="Times New Roman" w:eastAsia="仿宋_GB2312" w:cs="Times New Roman"/>
                <w:i w:val="0"/>
                <w:color w:val="000000"/>
                <w:kern w:val="0"/>
                <w:sz w:val="22"/>
                <w:szCs w:val="22"/>
                <w:highlight w:val="none"/>
                <w:u w:val="none"/>
                <w:lang w:val="en-US" w:eastAsia="zh-CN" w:bidi="ar"/>
              </w:rPr>
              <w:t>鲁金伟</w:t>
            </w:r>
          </w:p>
        </w:tc>
        <w:tc>
          <w:tcPr>
            <w:tcW w:w="32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2"/>
                <w:szCs w:val="22"/>
                <w:highlight w:val="none"/>
                <w:u w:val="none"/>
                <w:lang w:val="en-US" w:eastAsia="zh-CN" w:bidi="ar"/>
              </w:rPr>
            </w:pPr>
            <w:r>
              <w:rPr>
                <w:rFonts w:hint="default" w:ascii="Times New Roman" w:hAnsi="Times New Roman" w:eastAsia="仿宋_GB2312" w:cs="Times New Roman"/>
                <w:i w:val="0"/>
                <w:color w:val="000000"/>
                <w:kern w:val="0"/>
                <w:sz w:val="22"/>
                <w:szCs w:val="22"/>
                <w:highlight w:val="none"/>
                <w:u w:val="none"/>
                <w:lang w:val="en-US" w:eastAsia="zh-CN" w:bidi="ar"/>
              </w:rPr>
              <w:t>克拉玛依市农业农村局副局长</w:t>
            </w:r>
          </w:p>
        </w:tc>
        <w:tc>
          <w:tcPr>
            <w:tcW w:w="1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2"/>
                <w:szCs w:val="22"/>
                <w:highlight w:val="none"/>
                <w:u w:val="none"/>
                <w:lang w:val="en-US" w:eastAsia="zh-CN" w:bidi="ar"/>
              </w:rPr>
            </w:pPr>
            <w:r>
              <w:rPr>
                <w:rFonts w:hint="default" w:ascii="Times New Roman" w:hAnsi="Times New Roman" w:eastAsia="仿宋_GB2312" w:cs="Times New Roman"/>
                <w:i w:val="0"/>
                <w:color w:val="000000"/>
                <w:kern w:val="0"/>
                <w:sz w:val="22"/>
                <w:szCs w:val="22"/>
                <w:highlight w:val="none"/>
                <w:u w:val="none"/>
                <w:lang w:val="en-US" w:eastAsia="zh-CN" w:bidi="ar"/>
              </w:rPr>
              <w:t>李阳</w:t>
            </w:r>
          </w:p>
        </w:tc>
        <w:tc>
          <w:tcPr>
            <w:tcW w:w="31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default" w:ascii="Times New Roman" w:hAnsi="Times New Roman" w:eastAsia="仿宋_GB2312" w:cs="Times New Roman"/>
                <w:i w:val="0"/>
                <w:color w:val="000000"/>
                <w:kern w:val="0"/>
                <w:sz w:val="22"/>
                <w:szCs w:val="22"/>
                <w:u w:val="none"/>
                <w:lang w:val="en-US" w:eastAsia="zh-CN" w:bidi="ar"/>
              </w:rPr>
              <w:t>种植业和农药管理科科长</w:t>
            </w:r>
          </w:p>
        </w:tc>
        <w:tc>
          <w:tcPr>
            <w:tcW w:w="17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default" w:ascii="Times New Roman" w:hAnsi="Times New Roman" w:eastAsia="仿宋_GB2312" w:cs="Times New Roman"/>
                <w:i w:val="0"/>
                <w:color w:val="000000"/>
                <w:kern w:val="0"/>
                <w:sz w:val="22"/>
                <w:szCs w:val="22"/>
                <w:u w:val="none"/>
                <w:lang w:val="en-US" w:eastAsia="zh-CN" w:bidi="ar"/>
              </w:rPr>
              <w:t>18609902650</w:t>
            </w:r>
          </w:p>
        </w:tc>
      </w:tr>
      <w:tr>
        <w:tblPrEx>
          <w:tblLayout w:type="fixed"/>
          <w:tblCellMar>
            <w:top w:w="0" w:type="dxa"/>
            <w:left w:w="0" w:type="dxa"/>
            <w:bottom w:w="0" w:type="dxa"/>
            <w:right w:w="0" w:type="dxa"/>
          </w:tblCellMar>
        </w:tblPrEx>
        <w:trPr>
          <w:trHeight w:val="397" w:hRule="atLeast"/>
          <w:jc w:val="right"/>
        </w:trPr>
        <w:tc>
          <w:tcPr>
            <w:tcW w:w="19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2"/>
                <w:szCs w:val="22"/>
                <w:u w:val="none"/>
              </w:rPr>
            </w:pPr>
            <w:r>
              <w:rPr>
                <w:rFonts w:hint="default" w:ascii="Times New Roman" w:hAnsi="Times New Roman" w:eastAsia="仿宋_GB2312" w:cs="Times New Roman"/>
                <w:b w:val="0"/>
                <w:bCs/>
                <w:i w:val="0"/>
                <w:color w:val="000000"/>
                <w:kern w:val="0"/>
                <w:sz w:val="22"/>
                <w:szCs w:val="22"/>
                <w:u w:val="none"/>
                <w:lang w:val="en-US" w:eastAsia="zh-CN" w:bidi="ar"/>
              </w:rPr>
              <w:t>哈密市</w:t>
            </w:r>
          </w:p>
        </w:tc>
        <w:tc>
          <w:tcPr>
            <w:tcW w:w="2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rPr>
            </w:pPr>
            <w:r>
              <w:rPr>
                <w:rFonts w:hint="default" w:ascii="Times New Roman" w:hAnsi="Times New Roman" w:eastAsia="仿宋_GB2312" w:cs="Times New Roman"/>
                <w:i w:val="0"/>
                <w:color w:val="000000"/>
                <w:kern w:val="0"/>
                <w:sz w:val="22"/>
                <w:szCs w:val="22"/>
                <w:highlight w:val="none"/>
                <w:u w:val="none"/>
                <w:lang w:val="en-US" w:eastAsia="zh-CN" w:bidi="ar"/>
              </w:rPr>
              <w:t>黄浩</w:t>
            </w:r>
          </w:p>
        </w:tc>
        <w:tc>
          <w:tcPr>
            <w:tcW w:w="32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rPr>
            </w:pPr>
            <w:r>
              <w:rPr>
                <w:rFonts w:hint="default" w:ascii="Times New Roman" w:hAnsi="Times New Roman" w:eastAsia="仿宋_GB2312" w:cs="Times New Roman"/>
                <w:i w:val="0"/>
                <w:color w:val="000000"/>
                <w:kern w:val="0"/>
                <w:sz w:val="22"/>
                <w:szCs w:val="22"/>
                <w:highlight w:val="none"/>
                <w:u w:val="none"/>
                <w:lang w:val="en-US" w:eastAsia="zh-CN" w:bidi="ar"/>
              </w:rPr>
              <w:t>哈密市农业农村局局长</w:t>
            </w:r>
          </w:p>
        </w:tc>
        <w:tc>
          <w:tcPr>
            <w:tcW w:w="1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lang w:val="en-US"/>
              </w:rPr>
            </w:pPr>
            <w:r>
              <w:rPr>
                <w:rFonts w:hint="default" w:ascii="Times New Roman" w:hAnsi="Times New Roman" w:eastAsia="仿宋_GB2312" w:cs="Times New Roman"/>
                <w:i w:val="0"/>
                <w:color w:val="000000"/>
                <w:kern w:val="0"/>
                <w:sz w:val="22"/>
                <w:szCs w:val="22"/>
                <w:highlight w:val="none"/>
                <w:u w:val="none"/>
                <w:lang w:val="en-US" w:eastAsia="zh-CN" w:bidi="ar"/>
              </w:rPr>
              <w:t>郭家稳</w:t>
            </w:r>
          </w:p>
        </w:tc>
        <w:tc>
          <w:tcPr>
            <w:tcW w:w="31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lang w:val="en-US"/>
              </w:rPr>
            </w:pPr>
            <w:r>
              <w:rPr>
                <w:rFonts w:hint="default" w:ascii="Times New Roman" w:hAnsi="Times New Roman" w:eastAsia="仿宋_GB2312" w:cs="Times New Roman"/>
                <w:i w:val="0"/>
                <w:color w:val="000000"/>
                <w:kern w:val="0"/>
                <w:sz w:val="22"/>
                <w:szCs w:val="22"/>
                <w:u w:val="none"/>
                <w:lang w:val="en-US" w:eastAsia="zh-CN" w:bidi="ar"/>
              </w:rPr>
              <w:t>种植业与农机科副科长</w:t>
            </w:r>
          </w:p>
        </w:tc>
        <w:tc>
          <w:tcPr>
            <w:tcW w:w="17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lang w:val="en-US"/>
              </w:rPr>
            </w:pPr>
            <w:r>
              <w:rPr>
                <w:rFonts w:hint="default" w:ascii="Times New Roman" w:hAnsi="Times New Roman" w:eastAsia="仿宋_GB2312" w:cs="Times New Roman"/>
                <w:i w:val="0"/>
                <w:color w:val="000000"/>
                <w:kern w:val="0"/>
                <w:sz w:val="22"/>
                <w:szCs w:val="22"/>
                <w:u w:val="none"/>
                <w:lang w:val="en-US" w:eastAsia="zh-CN" w:bidi="ar"/>
              </w:rPr>
              <w:t>18099020191</w:t>
            </w:r>
          </w:p>
        </w:tc>
      </w:tr>
      <w:tr>
        <w:tblPrEx>
          <w:tblLayout w:type="fixed"/>
          <w:tblCellMar>
            <w:top w:w="0" w:type="dxa"/>
            <w:left w:w="0" w:type="dxa"/>
            <w:bottom w:w="0" w:type="dxa"/>
            <w:right w:w="0" w:type="dxa"/>
          </w:tblCellMar>
        </w:tblPrEx>
        <w:trPr>
          <w:trHeight w:val="397" w:hRule="atLeast"/>
          <w:jc w:val="right"/>
        </w:trPr>
        <w:tc>
          <w:tcPr>
            <w:tcW w:w="19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2"/>
                <w:szCs w:val="22"/>
                <w:u w:val="none"/>
              </w:rPr>
            </w:pPr>
            <w:r>
              <w:rPr>
                <w:rFonts w:hint="default" w:ascii="Times New Roman" w:hAnsi="Times New Roman" w:eastAsia="仿宋_GB2312" w:cs="Times New Roman"/>
                <w:b w:val="0"/>
                <w:bCs/>
                <w:i w:val="0"/>
                <w:color w:val="000000"/>
                <w:kern w:val="0"/>
                <w:sz w:val="22"/>
                <w:szCs w:val="22"/>
                <w:u w:val="none"/>
                <w:lang w:val="en-US" w:eastAsia="zh-CN" w:bidi="ar"/>
              </w:rPr>
              <w:t>巴州</w:t>
            </w:r>
          </w:p>
        </w:tc>
        <w:tc>
          <w:tcPr>
            <w:tcW w:w="2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rPr>
            </w:pPr>
            <w:r>
              <w:rPr>
                <w:rFonts w:hint="default" w:ascii="Times New Roman" w:hAnsi="Times New Roman" w:eastAsia="仿宋_GB2312" w:cs="Times New Roman"/>
                <w:i w:val="0"/>
                <w:color w:val="000000"/>
                <w:kern w:val="0"/>
                <w:sz w:val="22"/>
                <w:szCs w:val="22"/>
                <w:highlight w:val="none"/>
                <w:u w:val="none"/>
                <w:lang w:val="en-US" w:eastAsia="zh-CN" w:bidi="ar"/>
              </w:rPr>
              <w:t>张永锟</w:t>
            </w:r>
          </w:p>
        </w:tc>
        <w:tc>
          <w:tcPr>
            <w:tcW w:w="32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rPr>
            </w:pPr>
            <w:r>
              <w:rPr>
                <w:rFonts w:hint="default" w:ascii="Times New Roman" w:hAnsi="Times New Roman" w:eastAsia="仿宋_GB2312" w:cs="Times New Roman"/>
                <w:i w:val="0"/>
                <w:color w:val="000000"/>
                <w:kern w:val="0"/>
                <w:sz w:val="22"/>
                <w:szCs w:val="22"/>
                <w:highlight w:val="none"/>
                <w:u w:val="none"/>
                <w:lang w:val="en-US" w:eastAsia="zh-CN" w:bidi="ar"/>
              </w:rPr>
              <w:t>巴州农业农村局副局长</w:t>
            </w:r>
          </w:p>
        </w:tc>
        <w:tc>
          <w:tcPr>
            <w:tcW w:w="1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rPr>
            </w:pPr>
            <w:r>
              <w:rPr>
                <w:rFonts w:hint="default" w:ascii="Times New Roman" w:hAnsi="Times New Roman" w:eastAsia="仿宋_GB2312" w:cs="Times New Roman"/>
                <w:i w:val="0"/>
                <w:color w:val="000000"/>
                <w:kern w:val="0"/>
                <w:sz w:val="22"/>
                <w:szCs w:val="22"/>
                <w:highlight w:val="none"/>
                <w:u w:val="none"/>
                <w:lang w:val="en-US" w:eastAsia="zh-CN" w:bidi="ar"/>
              </w:rPr>
              <w:t>李新君</w:t>
            </w:r>
          </w:p>
        </w:tc>
        <w:tc>
          <w:tcPr>
            <w:tcW w:w="31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三级主任科员</w:t>
            </w:r>
          </w:p>
        </w:tc>
        <w:tc>
          <w:tcPr>
            <w:tcW w:w="17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13999015474</w:t>
            </w:r>
          </w:p>
        </w:tc>
      </w:tr>
      <w:tr>
        <w:tblPrEx>
          <w:tblLayout w:type="fixed"/>
          <w:tblCellMar>
            <w:top w:w="0" w:type="dxa"/>
            <w:left w:w="0" w:type="dxa"/>
            <w:bottom w:w="0" w:type="dxa"/>
            <w:right w:w="0" w:type="dxa"/>
          </w:tblCellMar>
        </w:tblPrEx>
        <w:trPr>
          <w:trHeight w:val="397" w:hRule="atLeast"/>
          <w:jc w:val="right"/>
        </w:trPr>
        <w:tc>
          <w:tcPr>
            <w:tcW w:w="19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2"/>
                <w:szCs w:val="22"/>
                <w:u w:val="none"/>
              </w:rPr>
            </w:pPr>
            <w:r>
              <w:rPr>
                <w:rFonts w:hint="default" w:ascii="Times New Roman" w:hAnsi="Times New Roman" w:eastAsia="仿宋_GB2312" w:cs="Times New Roman"/>
                <w:b w:val="0"/>
                <w:bCs/>
                <w:i w:val="0"/>
                <w:color w:val="000000"/>
                <w:kern w:val="0"/>
                <w:sz w:val="22"/>
                <w:szCs w:val="22"/>
                <w:u w:val="none"/>
                <w:lang w:val="en-US" w:eastAsia="zh-CN" w:bidi="ar"/>
              </w:rPr>
              <w:t>阿克苏地区</w:t>
            </w:r>
          </w:p>
        </w:tc>
        <w:tc>
          <w:tcPr>
            <w:tcW w:w="2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rPr>
            </w:pPr>
            <w:r>
              <w:rPr>
                <w:rFonts w:hint="default" w:ascii="Times New Roman" w:hAnsi="Times New Roman" w:eastAsia="仿宋_GB2312" w:cs="Times New Roman"/>
                <w:i w:val="0"/>
                <w:color w:val="000000"/>
                <w:kern w:val="0"/>
                <w:sz w:val="22"/>
                <w:szCs w:val="22"/>
                <w:highlight w:val="none"/>
                <w:u w:val="none"/>
                <w:lang w:val="en-US" w:eastAsia="zh-CN" w:bidi="ar"/>
              </w:rPr>
              <w:t>张林辉</w:t>
            </w:r>
          </w:p>
        </w:tc>
        <w:tc>
          <w:tcPr>
            <w:tcW w:w="32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rPr>
            </w:pPr>
            <w:r>
              <w:rPr>
                <w:rFonts w:hint="default" w:ascii="Times New Roman" w:hAnsi="Times New Roman" w:eastAsia="仿宋_GB2312" w:cs="Times New Roman"/>
                <w:i w:val="0"/>
                <w:color w:val="000000"/>
                <w:kern w:val="0"/>
                <w:sz w:val="22"/>
                <w:szCs w:val="22"/>
                <w:highlight w:val="none"/>
                <w:u w:val="none"/>
                <w:lang w:val="en-US" w:eastAsia="zh-CN" w:bidi="ar"/>
              </w:rPr>
              <w:t>阿克苏地区农业农村局局长</w:t>
            </w:r>
          </w:p>
        </w:tc>
        <w:tc>
          <w:tcPr>
            <w:tcW w:w="1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lang w:val="en-US" w:eastAsia="zh-CN"/>
              </w:rPr>
            </w:pPr>
            <w:r>
              <w:rPr>
                <w:rFonts w:hint="default" w:ascii="Times New Roman" w:hAnsi="Times New Roman" w:eastAsia="仿宋_GB2312" w:cs="Times New Roman"/>
                <w:i w:val="0"/>
                <w:color w:val="000000"/>
                <w:sz w:val="22"/>
                <w:szCs w:val="22"/>
                <w:highlight w:val="none"/>
                <w:u w:val="none"/>
                <w:lang w:val="en-US" w:eastAsia="zh-CN"/>
              </w:rPr>
              <w:t xml:space="preserve">张东全 </w:t>
            </w:r>
          </w:p>
        </w:tc>
        <w:tc>
          <w:tcPr>
            <w:tcW w:w="31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 xml:space="preserve">种植与水产管理科副科长 </w:t>
            </w:r>
          </w:p>
        </w:tc>
        <w:tc>
          <w:tcPr>
            <w:tcW w:w="17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lang w:val="en-US"/>
              </w:rPr>
            </w:pPr>
            <w:r>
              <w:rPr>
                <w:rFonts w:hint="default" w:ascii="Times New Roman" w:hAnsi="Times New Roman" w:eastAsia="仿宋_GB2312" w:cs="Times New Roman"/>
                <w:i w:val="0"/>
                <w:color w:val="000000"/>
                <w:kern w:val="0"/>
                <w:sz w:val="22"/>
                <w:szCs w:val="22"/>
                <w:u w:val="none"/>
                <w:lang w:val="en-US" w:eastAsia="zh-CN" w:bidi="ar"/>
              </w:rPr>
              <w:t>18149971661</w:t>
            </w:r>
          </w:p>
        </w:tc>
      </w:tr>
      <w:tr>
        <w:tblPrEx>
          <w:tblLayout w:type="fixed"/>
          <w:tblCellMar>
            <w:top w:w="0" w:type="dxa"/>
            <w:left w:w="0" w:type="dxa"/>
            <w:bottom w:w="0" w:type="dxa"/>
            <w:right w:w="0" w:type="dxa"/>
          </w:tblCellMar>
        </w:tblPrEx>
        <w:trPr>
          <w:trHeight w:val="397" w:hRule="atLeast"/>
          <w:jc w:val="right"/>
        </w:trPr>
        <w:tc>
          <w:tcPr>
            <w:tcW w:w="19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2"/>
                <w:szCs w:val="22"/>
                <w:u w:val="none"/>
              </w:rPr>
            </w:pPr>
            <w:r>
              <w:rPr>
                <w:rFonts w:hint="default" w:ascii="Times New Roman" w:hAnsi="Times New Roman" w:eastAsia="仿宋_GB2312" w:cs="Times New Roman"/>
                <w:b w:val="0"/>
                <w:bCs/>
                <w:i w:val="0"/>
                <w:color w:val="000000"/>
                <w:kern w:val="0"/>
                <w:sz w:val="22"/>
                <w:szCs w:val="22"/>
                <w:u w:val="none"/>
                <w:lang w:val="en-US" w:eastAsia="zh-CN" w:bidi="ar"/>
              </w:rPr>
              <w:t>克州</w:t>
            </w:r>
          </w:p>
        </w:tc>
        <w:tc>
          <w:tcPr>
            <w:tcW w:w="2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rPr>
            </w:pPr>
            <w:r>
              <w:rPr>
                <w:rFonts w:hint="default" w:ascii="Times New Roman" w:hAnsi="Times New Roman" w:eastAsia="仿宋_GB2312" w:cs="Times New Roman"/>
                <w:i w:val="0"/>
                <w:color w:val="000000"/>
                <w:kern w:val="0"/>
                <w:sz w:val="22"/>
                <w:szCs w:val="22"/>
                <w:highlight w:val="none"/>
                <w:u w:val="none"/>
                <w:lang w:val="en-US" w:eastAsia="zh-CN" w:bidi="ar"/>
              </w:rPr>
              <w:t>肖开提·阿卜力米提</w:t>
            </w:r>
          </w:p>
        </w:tc>
        <w:tc>
          <w:tcPr>
            <w:tcW w:w="32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rPr>
            </w:pPr>
            <w:r>
              <w:rPr>
                <w:rFonts w:hint="default" w:ascii="Times New Roman" w:hAnsi="Times New Roman" w:eastAsia="仿宋_GB2312" w:cs="Times New Roman"/>
                <w:i w:val="0"/>
                <w:color w:val="000000"/>
                <w:kern w:val="0"/>
                <w:sz w:val="22"/>
                <w:szCs w:val="22"/>
                <w:highlight w:val="none"/>
                <w:u w:val="none"/>
                <w:lang w:val="en-US" w:eastAsia="zh-CN" w:bidi="ar"/>
              </w:rPr>
              <w:t>克州农业农村局局长</w:t>
            </w:r>
          </w:p>
        </w:tc>
        <w:tc>
          <w:tcPr>
            <w:tcW w:w="1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rPr>
            </w:pPr>
            <w:r>
              <w:rPr>
                <w:rFonts w:hint="default" w:ascii="Times New Roman" w:hAnsi="Times New Roman" w:eastAsia="仿宋_GB2312" w:cs="Times New Roman"/>
                <w:i w:val="0"/>
                <w:color w:val="000000"/>
                <w:kern w:val="0"/>
                <w:sz w:val="22"/>
                <w:szCs w:val="22"/>
                <w:highlight w:val="none"/>
                <w:u w:val="none"/>
                <w:lang w:val="en-US" w:eastAsia="zh-CN" w:bidi="ar"/>
              </w:rPr>
              <w:t>高志宏</w:t>
            </w:r>
          </w:p>
        </w:tc>
        <w:tc>
          <w:tcPr>
            <w:tcW w:w="31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种植业和农药管理科科长</w:t>
            </w:r>
          </w:p>
        </w:tc>
        <w:tc>
          <w:tcPr>
            <w:tcW w:w="17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13579560586</w:t>
            </w:r>
          </w:p>
        </w:tc>
      </w:tr>
      <w:tr>
        <w:tblPrEx>
          <w:tblLayout w:type="fixed"/>
          <w:tblCellMar>
            <w:top w:w="0" w:type="dxa"/>
            <w:left w:w="0" w:type="dxa"/>
            <w:bottom w:w="0" w:type="dxa"/>
            <w:right w:w="0" w:type="dxa"/>
          </w:tblCellMar>
        </w:tblPrEx>
        <w:trPr>
          <w:trHeight w:val="397" w:hRule="atLeast"/>
          <w:jc w:val="right"/>
        </w:trPr>
        <w:tc>
          <w:tcPr>
            <w:tcW w:w="19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2"/>
                <w:szCs w:val="22"/>
                <w:u w:val="none"/>
              </w:rPr>
            </w:pPr>
            <w:r>
              <w:rPr>
                <w:rFonts w:hint="default" w:ascii="Times New Roman" w:hAnsi="Times New Roman" w:eastAsia="仿宋_GB2312" w:cs="Times New Roman"/>
                <w:b w:val="0"/>
                <w:bCs/>
                <w:i w:val="0"/>
                <w:color w:val="000000"/>
                <w:kern w:val="0"/>
                <w:sz w:val="22"/>
                <w:szCs w:val="22"/>
                <w:u w:val="none"/>
                <w:lang w:val="en-US" w:eastAsia="zh-CN" w:bidi="ar"/>
              </w:rPr>
              <w:t>喀什地区</w:t>
            </w:r>
          </w:p>
        </w:tc>
        <w:tc>
          <w:tcPr>
            <w:tcW w:w="2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rPr>
            </w:pPr>
            <w:r>
              <w:rPr>
                <w:rFonts w:hint="default" w:ascii="Times New Roman" w:hAnsi="Times New Roman" w:eastAsia="仿宋_GB2312" w:cs="Times New Roman"/>
                <w:i w:val="0"/>
                <w:color w:val="000000"/>
                <w:sz w:val="22"/>
                <w:szCs w:val="22"/>
                <w:highlight w:val="none"/>
                <w:u w:val="none"/>
              </w:rPr>
              <w:t>阿卜杜艾尼·阿卜来提</w:t>
            </w:r>
          </w:p>
        </w:tc>
        <w:tc>
          <w:tcPr>
            <w:tcW w:w="32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lang w:val="en-US"/>
              </w:rPr>
            </w:pPr>
            <w:r>
              <w:rPr>
                <w:rFonts w:hint="default" w:ascii="Times New Roman" w:hAnsi="Times New Roman" w:eastAsia="仿宋_GB2312" w:cs="Times New Roman"/>
                <w:i w:val="0"/>
                <w:color w:val="000000"/>
                <w:kern w:val="0"/>
                <w:sz w:val="22"/>
                <w:szCs w:val="22"/>
                <w:highlight w:val="none"/>
                <w:u w:val="none"/>
                <w:lang w:val="en-US" w:eastAsia="zh-CN" w:bidi="ar"/>
              </w:rPr>
              <w:t>喀什地区农业农村局三级调研员</w:t>
            </w:r>
          </w:p>
        </w:tc>
        <w:tc>
          <w:tcPr>
            <w:tcW w:w="1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rPr>
            </w:pPr>
            <w:r>
              <w:rPr>
                <w:rFonts w:hint="default" w:ascii="Times New Roman" w:hAnsi="Times New Roman" w:eastAsia="仿宋_GB2312" w:cs="Times New Roman"/>
                <w:i w:val="0"/>
                <w:color w:val="000000"/>
                <w:kern w:val="0"/>
                <w:sz w:val="22"/>
                <w:szCs w:val="22"/>
                <w:highlight w:val="none"/>
                <w:u w:val="none"/>
                <w:lang w:val="en-US" w:eastAsia="zh-CN" w:bidi="ar"/>
              </w:rPr>
              <w:t>蒋崇海</w:t>
            </w:r>
          </w:p>
        </w:tc>
        <w:tc>
          <w:tcPr>
            <w:tcW w:w="31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种植业和农资管理科副科长</w:t>
            </w:r>
          </w:p>
        </w:tc>
        <w:tc>
          <w:tcPr>
            <w:tcW w:w="17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lang w:val="en-US"/>
              </w:rPr>
            </w:pPr>
            <w:r>
              <w:rPr>
                <w:rFonts w:hint="default" w:ascii="Times New Roman" w:hAnsi="Times New Roman" w:eastAsia="仿宋_GB2312" w:cs="Times New Roman"/>
                <w:i w:val="0"/>
                <w:color w:val="000000"/>
                <w:kern w:val="0"/>
                <w:sz w:val="22"/>
                <w:szCs w:val="22"/>
                <w:u w:val="none"/>
                <w:lang w:val="en-US" w:eastAsia="zh-CN" w:bidi="ar"/>
              </w:rPr>
              <w:t>18324026586</w:t>
            </w:r>
          </w:p>
        </w:tc>
      </w:tr>
      <w:tr>
        <w:tblPrEx>
          <w:tblLayout w:type="fixed"/>
          <w:tblCellMar>
            <w:top w:w="0" w:type="dxa"/>
            <w:left w:w="0" w:type="dxa"/>
            <w:bottom w:w="0" w:type="dxa"/>
            <w:right w:w="0" w:type="dxa"/>
          </w:tblCellMar>
        </w:tblPrEx>
        <w:trPr>
          <w:trHeight w:val="397" w:hRule="atLeast"/>
          <w:jc w:val="right"/>
        </w:trPr>
        <w:tc>
          <w:tcPr>
            <w:tcW w:w="19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2"/>
                <w:szCs w:val="22"/>
                <w:u w:val="none"/>
              </w:rPr>
            </w:pPr>
            <w:r>
              <w:rPr>
                <w:rFonts w:hint="default" w:ascii="Times New Roman" w:hAnsi="Times New Roman" w:eastAsia="仿宋_GB2312" w:cs="Times New Roman"/>
                <w:b w:val="0"/>
                <w:bCs/>
                <w:i w:val="0"/>
                <w:color w:val="000000"/>
                <w:kern w:val="0"/>
                <w:sz w:val="22"/>
                <w:szCs w:val="22"/>
                <w:u w:val="none"/>
                <w:lang w:val="en-US" w:eastAsia="zh-CN" w:bidi="ar"/>
              </w:rPr>
              <w:t>和田地区</w:t>
            </w:r>
          </w:p>
        </w:tc>
        <w:tc>
          <w:tcPr>
            <w:tcW w:w="2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rPr>
            </w:pPr>
            <w:r>
              <w:rPr>
                <w:rFonts w:hint="default" w:ascii="Times New Roman" w:hAnsi="Times New Roman" w:eastAsia="仿宋_GB2312" w:cs="Times New Roman"/>
                <w:i w:val="0"/>
                <w:color w:val="000000"/>
                <w:kern w:val="0"/>
                <w:sz w:val="22"/>
                <w:szCs w:val="22"/>
                <w:highlight w:val="none"/>
                <w:u w:val="none"/>
                <w:lang w:val="en-US" w:eastAsia="zh-CN" w:bidi="ar"/>
              </w:rPr>
              <w:t>衡山</w:t>
            </w:r>
          </w:p>
        </w:tc>
        <w:tc>
          <w:tcPr>
            <w:tcW w:w="32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rPr>
            </w:pPr>
            <w:r>
              <w:rPr>
                <w:rFonts w:hint="default" w:ascii="Times New Roman" w:hAnsi="Times New Roman" w:eastAsia="仿宋_GB2312" w:cs="Times New Roman"/>
                <w:i w:val="0"/>
                <w:color w:val="000000"/>
                <w:kern w:val="0"/>
                <w:sz w:val="22"/>
                <w:szCs w:val="22"/>
                <w:highlight w:val="none"/>
                <w:u w:val="none"/>
                <w:lang w:val="en-US" w:eastAsia="zh-CN" w:bidi="ar"/>
              </w:rPr>
              <w:t>和田地区农业农村局四级调研员</w:t>
            </w:r>
          </w:p>
        </w:tc>
        <w:tc>
          <w:tcPr>
            <w:tcW w:w="1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highlight w:val="none"/>
                <w:u w:val="none"/>
              </w:rPr>
            </w:pPr>
            <w:r>
              <w:rPr>
                <w:rFonts w:hint="default" w:ascii="Times New Roman" w:hAnsi="Times New Roman" w:eastAsia="仿宋_GB2312" w:cs="Times New Roman"/>
                <w:i w:val="0"/>
                <w:color w:val="000000"/>
                <w:kern w:val="0"/>
                <w:sz w:val="22"/>
                <w:szCs w:val="22"/>
                <w:highlight w:val="none"/>
                <w:u w:val="none"/>
                <w:lang w:val="en-US" w:eastAsia="zh-CN" w:bidi="ar"/>
              </w:rPr>
              <w:t>马进刚</w:t>
            </w:r>
          </w:p>
        </w:tc>
        <w:tc>
          <w:tcPr>
            <w:tcW w:w="31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rPr>
            </w:pPr>
            <w:r>
              <w:rPr>
                <w:rFonts w:hint="default" w:ascii="Times New Roman" w:hAnsi="Times New Roman" w:eastAsia="仿宋_GB2312" w:cs="Times New Roman"/>
                <w:i w:val="0"/>
                <w:color w:val="000000"/>
                <w:kern w:val="0"/>
                <w:sz w:val="22"/>
                <w:szCs w:val="22"/>
                <w:u w:val="none"/>
                <w:lang w:val="en-US" w:eastAsia="zh-CN" w:bidi="ar"/>
              </w:rPr>
              <w:t>种植业和农药管理科科长</w:t>
            </w:r>
          </w:p>
        </w:tc>
        <w:tc>
          <w:tcPr>
            <w:tcW w:w="17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2"/>
                <w:szCs w:val="22"/>
                <w:u w:val="none"/>
                <w:lang w:val="en-US"/>
              </w:rPr>
            </w:pPr>
            <w:r>
              <w:rPr>
                <w:rFonts w:hint="default" w:ascii="Times New Roman" w:hAnsi="Times New Roman" w:eastAsia="仿宋_GB2312" w:cs="Times New Roman"/>
                <w:i w:val="0"/>
                <w:color w:val="000000"/>
                <w:kern w:val="0"/>
                <w:sz w:val="22"/>
                <w:szCs w:val="22"/>
                <w:u w:val="none"/>
                <w:lang w:val="en-US" w:eastAsia="zh-CN" w:bidi="ar"/>
              </w:rPr>
              <w:t>13899458181</w:t>
            </w:r>
          </w:p>
        </w:tc>
      </w:tr>
    </w:tbl>
    <w:p>
      <w:pPr>
        <w:pStyle w:val="2"/>
        <w:sectPr>
          <w:headerReference r:id="rId4" w:type="default"/>
          <w:footerReference r:id="rId5" w:type="default"/>
          <w:pgSz w:w="16838" w:h="11905" w:orient="landscape"/>
          <w:pgMar w:top="1803" w:right="1440" w:bottom="1803" w:left="1440" w:header="850" w:footer="992" w:gutter="0"/>
          <w:pgNumType w:fmt="numberInDash"/>
          <w:cols w:space="720" w:num="1"/>
          <w:rtlGutter w:val="0"/>
          <w:docGrid w:type="lines" w:linePitch="319" w:charSpace="0"/>
        </w:sectPr>
      </w:pPr>
    </w:p>
    <w:p>
      <w:pPr>
        <w:pStyle w:val="2"/>
        <w:keepNext w:val="0"/>
        <w:keepLines w:val="0"/>
        <w:pageBreakBefore w:val="0"/>
        <w:widowControl w:val="0"/>
        <w:kinsoku/>
        <w:wordWrap/>
        <w:overflowPunct/>
        <w:topLinePunct w:val="0"/>
        <w:autoSpaceDE/>
        <w:autoSpaceDN/>
        <w:bidi w:val="0"/>
        <w:adjustRightInd/>
        <w:snapToGrid/>
        <w:spacing w:after="0" w:line="720" w:lineRule="exact"/>
        <w:ind w:left="0" w:leftChars="0" w:firstLine="0" w:firstLineChars="0"/>
        <w:jc w:val="both"/>
        <w:textAlignment w:val="auto"/>
        <w:rPr>
          <w:rFonts w:hint="eastAsia" w:ascii="黑体" w:hAnsi="黑体" w:eastAsia="黑体" w:cs="黑体"/>
          <w:lang w:val="en-US" w:eastAsia="zh-CN"/>
        </w:rPr>
      </w:pPr>
      <w:r>
        <w:rPr>
          <w:rFonts w:hint="eastAsia" w:ascii="黑体" w:hAnsi="黑体" w:eastAsia="黑体" w:cs="黑体"/>
          <w:lang w:eastAsia="zh-CN"/>
        </w:rPr>
        <w:t>附件</w:t>
      </w:r>
      <w:r>
        <w:rPr>
          <w:rFonts w:hint="eastAsia" w:ascii="黑体" w:hAnsi="黑体" w:eastAsia="黑体" w:cs="黑体"/>
          <w:lang w:val="en-US" w:eastAsia="zh-CN"/>
        </w:rPr>
        <w:t>2</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ascii="Times New Roman" w:hAnsi="Times New Roman" w:eastAsia="方正小标宋简体"/>
          <w:sz w:val="44"/>
          <w:szCs w:val="44"/>
        </w:rPr>
      </w:pPr>
      <w:r>
        <w:rPr>
          <w:rFonts w:ascii="Times New Roman" w:hAnsi="Times New Roman" w:eastAsia="方正小标宋简体"/>
          <w:sz w:val="44"/>
          <w:szCs w:val="44"/>
        </w:rPr>
        <w:t>202</w:t>
      </w:r>
      <w:r>
        <w:rPr>
          <w:rFonts w:hint="eastAsia" w:ascii="Times New Roman" w:hAnsi="Times New Roman" w:eastAsia="方正小标宋简体"/>
          <w:sz w:val="44"/>
          <w:szCs w:val="44"/>
          <w:lang w:val="en-US" w:eastAsia="zh-CN"/>
        </w:rPr>
        <w:t>3</w:t>
      </w:r>
      <w:r>
        <w:rPr>
          <w:rFonts w:ascii="Times New Roman" w:hAnsi="Times New Roman" w:eastAsia="方正小标宋简体"/>
          <w:sz w:val="44"/>
          <w:szCs w:val="44"/>
        </w:rPr>
        <w:t>年耕地轮作休耕</w:t>
      </w:r>
      <w:r>
        <w:rPr>
          <w:rFonts w:hint="eastAsia" w:ascii="Times New Roman" w:hAnsi="Times New Roman" w:eastAsia="方正小标宋简体"/>
          <w:sz w:val="44"/>
          <w:szCs w:val="44"/>
          <w:lang w:eastAsia="zh-CN"/>
        </w:rPr>
        <w:t>项目</w:t>
      </w:r>
      <w:r>
        <w:rPr>
          <w:rFonts w:ascii="Times New Roman" w:hAnsi="Times New Roman" w:eastAsia="方正小标宋简体"/>
          <w:sz w:val="44"/>
          <w:szCs w:val="44"/>
        </w:rPr>
        <w:t>实施方案</w:t>
      </w:r>
    </w:p>
    <w:p>
      <w:pPr>
        <w:spacing w:line="520" w:lineRule="exact"/>
        <w:ind w:firstLine="645"/>
        <w:rPr>
          <w:rFonts w:ascii="Times New Roman" w:hAnsi="Times New Roman" w:eastAsia="仿宋_GB2312"/>
          <w:sz w:val="32"/>
          <w:szCs w:val="32"/>
        </w:rPr>
      </w:pPr>
    </w:p>
    <w:p>
      <w:pPr>
        <w:keepNext w:val="0"/>
        <w:keepLines w:val="0"/>
        <w:pageBreakBefore w:val="0"/>
        <w:kinsoku/>
        <w:wordWrap/>
        <w:overflowPunct/>
        <w:topLinePunct w:val="0"/>
        <w:autoSpaceDE/>
        <w:autoSpaceDN/>
        <w:bidi w:val="0"/>
        <w:spacing w:line="540" w:lineRule="exact"/>
        <w:ind w:firstLine="640" w:firstLineChars="200"/>
        <w:jc w:val="both"/>
        <w:rPr>
          <w:rFonts w:ascii="Times New Roman" w:hAnsi="Times New Roman" w:eastAsia="仿宋_GB2312"/>
          <w:sz w:val="32"/>
          <w:szCs w:val="32"/>
          <w:shd w:val="clear" w:color="auto" w:fill="FFFFFF"/>
        </w:rPr>
      </w:pPr>
      <w:r>
        <w:rPr>
          <w:rFonts w:ascii="Times New Roman" w:hAnsi="Times New Roman" w:eastAsia="仿宋_GB2312"/>
          <w:sz w:val="32"/>
          <w:szCs w:val="32"/>
        </w:rPr>
        <w:t>为切实做好202</w:t>
      </w:r>
      <w:r>
        <w:rPr>
          <w:rFonts w:hint="eastAsia" w:ascii="Times New Roman" w:hAnsi="Times New Roman" w:eastAsia="仿宋_GB2312"/>
          <w:sz w:val="32"/>
          <w:szCs w:val="32"/>
        </w:rPr>
        <w:t>3</w:t>
      </w:r>
      <w:r>
        <w:rPr>
          <w:rFonts w:ascii="Times New Roman" w:hAnsi="Times New Roman" w:eastAsia="仿宋_GB2312"/>
          <w:sz w:val="32"/>
          <w:szCs w:val="32"/>
        </w:rPr>
        <w:t>年耕地轮作休耕</w:t>
      </w:r>
      <w:r>
        <w:rPr>
          <w:rFonts w:hint="eastAsia" w:ascii="Times New Roman" w:hAnsi="Times New Roman" w:eastAsia="仿宋_GB2312"/>
          <w:sz w:val="32"/>
          <w:szCs w:val="32"/>
          <w:lang w:eastAsia="zh-CN"/>
        </w:rPr>
        <w:t>项目实施</w:t>
      </w:r>
      <w:r>
        <w:rPr>
          <w:rFonts w:ascii="Times New Roman" w:hAnsi="Times New Roman" w:eastAsia="仿宋_GB2312"/>
          <w:sz w:val="32"/>
          <w:szCs w:val="32"/>
        </w:rPr>
        <w:t>工作，</w:t>
      </w:r>
      <w:r>
        <w:rPr>
          <w:rFonts w:ascii="Times New Roman" w:hAnsi="Times New Roman" w:eastAsia="仿宋_GB2312"/>
          <w:sz w:val="32"/>
          <w:szCs w:val="32"/>
          <w:shd w:val="clear" w:color="auto" w:fill="FFFFFF"/>
        </w:rPr>
        <w:t>按照</w:t>
      </w:r>
      <w:r>
        <w:rPr>
          <w:rFonts w:ascii="Times New Roman" w:hAnsi="Times New Roman" w:eastAsia="仿宋_GB2312"/>
          <w:sz w:val="32"/>
          <w:szCs w:val="32"/>
        </w:rPr>
        <w:t>农业农村部通知要求，结合各地轮作休耕意向</w:t>
      </w:r>
      <w:r>
        <w:rPr>
          <w:rFonts w:hint="eastAsia" w:ascii="Times New Roman" w:hAnsi="Times New Roman" w:eastAsia="仿宋_GB2312"/>
          <w:sz w:val="32"/>
          <w:szCs w:val="32"/>
        </w:rPr>
        <w:t>和实施情况</w:t>
      </w:r>
      <w:r>
        <w:rPr>
          <w:rFonts w:ascii="Times New Roman" w:hAnsi="Times New Roman" w:eastAsia="仿宋_GB2312"/>
          <w:sz w:val="32"/>
          <w:szCs w:val="32"/>
        </w:rPr>
        <w:t>，制定本实施方案。</w:t>
      </w:r>
    </w:p>
    <w:p>
      <w:pPr>
        <w:keepNext w:val="0"/>
        <w:keepLines w:val="0"/>
        <w:pageBreakBefore w:val="0"/>
        <w:kinsoku/>
        <w:wordWrap/>
        <w:overflowPunct/>
        <w:topLinePunct w:val="0"/>
        <w:autoSpaceDE/>
        <w:autoSpaceDN/>
        <w:bidi w:val="0"/>
        <w:spacing w:line="540" w:lineRule="exact"/>
        <w:ind w:firstLine="640" w:firstLineChars="200"/>
        <w:jc w:val="both"/>
        <w:rPr>
          <w:rFonts w:hint="eastAsia" w:ascii="Times New Roman" w:hAnsi="Times New Roman" w:eastAsia="黑体"/>
          <w:sz w:val="32"/>
          <w:szCs w:val="32"/>
          <w:lang w:eastAsia="zh-CN"/>
        </w:rPr>
      </w:pPr>
      <w:r>
        <w:rPr>
          <w:rFonts w:ascii="Times New Roman" w:hAnsi="Times New Roman" w:eastAsia="黑体"/>
          <w:sz w:val="32"/>
        </w:rPr>
        <w:t>一、</w:t>
      </w:r>
      <w:r>
        <w:rPr>
          <w:rFonts w:hint="eastAsia" w:ascii="Times New Roman" w:hAnsi="Times New Roman" w:eastAsia="黑体"/>
          <w:sz w:val="32"/>
          <w:szCs w:val="32"/>
          <w:lang w:eastAsia="zh-CN"/>
        </w:rPr>
        <w:t>总体要求</w:t>
      </w:r>
    </w:p>
    <w:p>
      <w:pPr>
        <w:keepNext w:val="0"/>
        <w:keepLines w:val="0"/>
        <w:pageBreakBefore w:val="0"/>
        <w:kinsoku/>
        <w:wordWrap/>
        <w:overflowPunct/>
        <w:topLinePunct w:val="0"/>
        <w:autoSpaceDE/>
        <w:autoSpaceDN/>
        <w:bidi w:val="0"/>
        <w:spacing w:line="540" w:lineRule="exact"/>
        <w:ind w:firstLine="640" w:firstLineChars="200"/>
        <w:jc w:val="both"/>
        <w:rPr>
          <w:rFonts w:ascii="Times New Roman" w:hAnsi="Times New Roman" w:eastAsia="仿宋_GB2312"/>
          <w:sz w:val="32"/>
          <w:szCs w:val="32"/>
          <w:shd w:val="clear" w:color="auto" w:fill="FFFFFF"/>
        </w:rPr>
      </w:pPr>
      <w:r>
        <w:rPr>
          <w:rFonts w:hint="eastAsia" w:ascii="Times New Roman" w:hAnsi="Times New Roman" w:eastAsia="仿宋_GB2312"/>
          <w:sz w:val="32"/>
          <w:szCs w:val="32"/>
        </w:rPr>
        <w:t>坚持以习近平新时代中国特色社会主义思想为指导，深入贯彻落实党的十九届历次全会和</w:t>
      </w:r>
      <w:r>
        <w:rPr>
          <w:rFonts w:hint="eastAsia" w:ascii="Times New Roman" w:hAnsi="Times New Roman" w:eastAsia="仿宋_GB2312"/>
          <w:sz w:val="32"/>
          <w:szCs w:val="32"/>
          <w:lang w:val="en-US" w:eastAsia="zh-CN"/>
        </w:rPr>
        <w:t>党的</w:t>
      </w:r>
      <w:r>
        <w:rPr>
          <w:rFonts w:hint="eastAsia" w:ascii="Times New Roman" w:hAnsi="Times New Roman" w:eastAsia="仿宋_GB2312"/>
          <w:sz w:val="32"/>
          <w:szCs w:val="32"/>
        </w:rPr>
        <w:t>二十大精神，贯彻落实中央经济工作会议、中央农村工作会议和第三次中央新疆工作座谈会精神，完整准确全面贯彻新时代党的治疆方略，贯彻落实自治区党委、人民政府部署要求。</w:t>
      </w:r>
      <w:r>
        <w:rPr>
          <w:rFonts w:ascii="Times New Roman" w:hAnsi="Times New Roman" w:eastAsia="仿宋_GB2312"/>
          <w:sz w:val="32"/>
          <w:szCs w:val="32"/>
          <w:shd w:val="clear" w:color="auto" w:fill="FFFFFF"/>
        </w:rPr>
        <w:t>牢固树立新发展理念，以绿色发展为导向，以改革创新为动力，更大范围、更大规模、更高水平实施轮作休耕，协调推进绿色种植、农产品生产动态调节、农业生态综合治理，促进粮食和重要农产品生产高质量发展。</w:t>
      </w:r>
    </w:p>
    <w:p>
      <w:pPr>
        <w:keepNext w:val="0"/>
        <w:keepLines w:val="0"/>
        <w:pageBreakBefore w:val="0"/>
        <w:kinsoku/>
        <w:wordWrap/>
        <w:overflowPunct/>
        <w:topLinePunct w:val="0"/>
        <w:autoSpaceDE/>
        <w:autoSpaceDN/>
        <w:bidi w:val="0"/>
        <w:spacing w:line="540" w:lineRule="exact"/>
        <w:ind w:firstLine="640" w:firstLineChars="200"/>
        <w:jc w:val="both"/>
        <w:rPr>
          <w:rFonts w:ascii="Times New Roman" w:hAnsi="Times New Roman" w:eastAsia="黑体"/>
          <w:sz w:val="32"/>
        </w:rPr>
      </w:pPr>
      <w:r>
        <w:rPr>
          <w:rFonts w:ascii="Times New Roman" w:hAnsi="Times New Roman" w:eastAsia="黑体"/>
          <w:sz w:val="32"/>
        </w:rPr>
        <w:t>二、基本原则</w:t>
      </w:r>
    </w:p>
    <w:p>
      <w:pPr>
        <w:keepNext w:val="0"/>
        <w:keepLines w:val="0"/>
        <w:pageBreakBefore w:val="0"/>
        <w:kinsoku/>
        <w:wordWrap/>
        <w:overflowPunct/>
        <w:topLinePunct w:val="0"/>
        <w:autoSpaceDE/>
        <w:autoSpaceDN/>
        <w:bidi w:val="0"/>
        <w:spacing w:line="540" w:lineRule="exact"/>
        <w:ind w:firstLine="640" w:firstLineChars="200"/>
        <w:jc w:val="both"/>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坚持把轮作休耕作为统筹当前与长远、协调生产与生态、兼顾用地与养地的制度性安排，完整准确全面贯彻新发展理念，落实高质量发展要求，突出问题导向、目标导向，明确重点区域、聚焦重点品种、完善技术路径、培育新型主体，在确保谷物基本自给、口粮绝对安全的前提下，扎实推进粮食稳产增产、扩种大豆油料，不断优化种植结构和耕作制度，为保障粮食和油料供给安全、促进农业绿色发展提供有力支撑。</w:t>
      </w:r>
    </w:p>
    <w:p>
      <w:pPr>
        <w:keepNext w:val="0"/>
        <w:keepLines w:val="0"/>
        <w:pageBreakBefore w:val="0"/>
        <w:kinsoku/>
        <w:wordWrap/>
        <w:overflowPunct/>
        <w:topLinePunct w:val="0"/>
        <w:autoSpaceDE/>
        <w:autoSpaceDN/>
        <w:bidi w:val="0"/>
        <w:spacing w:line="540" w:lineRule="exact"/>
        <w:ind w:firstLine="643" w:firstLineChars="200"/>
        <w:jc w:val="both"/>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——坚持突出重点，夯实粮食生产基础。</w:t>
      </w:r>
      <w:r>
        <w:rPr>
          <w:rFonts w:hint="eastAsia" w:ascii="仿宋_GB2312" w:hAnsi="仿宋_GB2312" w:eastAsia="仿宋_GB2312" w:cs="仿宋_GB2312"/>
          <w:sz w:val="32"/>
          <w:szCs w:val="32"/>
          <w:shd w:val="clear" w:color="auto" w:fill="FFFFFF"/>
        </w:rPr>
        <w:t>以确保粮食等重要农产品供给安全为首要任务，通过轮作休耕进一步优化粮食结构，千方百计巩固粮食综合生产能力，统筹推进粮食生产和生态文明建设，推动形成更高质量、更有效率、更可持续的粮食安全保障体系。</w:t>
      </w:r>
    </w:p>
    <w:p>
      <w:pPr>
        <w:keepNext w:val="0"/>
        <w:keepLines w:val="0"/>
        <w:pageBreakBefore w:val="0"/>
        <w:kinsoku/>
        <w:wordWrap/>
        <w:overflowPunct/>
        <w:topLinePunct w:val="0"/>
        <w:autoSpaceDE/>
        <w:autoSpaceDN/>
        <w:bidi w:val="0"/>
        <w:spacing w:line="540" w:lineRule="exact"/>
        <w:ind w:firstLine="643" w:firstLineChars="200"/>
        <w:jc w:val="both"/>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——坚持创新举措，提升大豆油料产能。</w:t>
      </w:r>
      <w:r>
        <w:rPr>
          <w:rFonts w:hint="eastAsia" w:ascii="仿宋_GB2312" w:hAnsi="仿宋_GB2312" w:eastAsia="仿宋_GB2312" w:cs="仿宋_GB2312"/>
          <w:sz w:val="32"/>
          <w:szCs w:val="32"/>
          <w:shd w:val="clear" w:color="auto" w:fill="FFFFFF"/>
        </w:rPr>
        <w:t>以更大决心、更实举措、更高要求、更好效果，系统谋划，超常规推动，攻坚克难扩大大豆油料生产。以轮作为主要途径，提升我区大豆和食用植物油供给能力，协调推进重要农产品供给动态调节和农业可持续发展。</w:t>
      </w:r>
    </w:p>
    <w:p>
      <w:pPr>
        <w:keepNext w:val="0"/>
        <w:keepLines w:val="0"/>
        <w:pageBreakBefore w:val="0"/>
        <w:kinsoku/>
        <w:wordWrap/>
        <w:overflowPunct/>
        <w:topLinePunct w:val="0"/>
        <w:autoSpaceDE/>
        <w:autoSpaceDN/>
        <w:bidi w:val="0"/>
        <w:spacing w:line="540" w:lineRule="exact"/>
        <w:ind w:firstLine="643" w:firstLineChars="200"/>
        <w:jc w:val="both"/>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——坚持因地制宜，构建合理耕作制度。</w:t>
      </w:r>
      <w:r>
        <w:rPr>
          <w:rFonts w:hint="eastAsia" w:ascii="仿宋_GB2312" w:hAnsi="仿宋_GB2312" w:eastAsia="仿宋_GB2312" w:cs="仿宋_GB2312"/>
          <w:sz w:val="32"/>
          <w:szCs w:val="32"/>
          <w:shd w:val="clear" w:color="auto" w:fill="FFFFFF"/>
        </w:rPr>
        <w:t>充分发挥资源禀赋立足生产实际，在北疆推行小麦、玉米与油菜、大豆、花生轮作种植,在南疆推行棉花、玉米与花生、加工番茄等轮作；在塔里木河流域地下水严重超采的喀什、和田地区开展冬小麦休耕试点。加快构建用地与养地相结合、生产与生态相协调的绿色耕作制度。</w:t>
      </w:r>
    </w:p>
    <w:p>
      <w:pPr>
        <w:keepNext w:val="0"/>
        <w:keepLines w:val="0"/>
        <w:pageBreakBefore w:val="0"/>
        <w:kinsoku/>
        <w:wordWrap/>
        <w:overflowPunct/>
        <w:topLinePunct w:val="0"/>
        <w:autoSpaceDE/>
        <w:autoSpaceDN/>
        <w:bidi w:val="0"/>
        <w:spacing w:line="540" w:lineRule="exact"/>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shd w:val="clear" w:color="auto" w:fill="FFFFFF"/>
        </w:rPr>
        <w:t>——坚持示范引领，促进一二三产融合。</w:t>
      </w:r>
      <w:r>
        <w:rPr>
          <w:rFonts w:hint="eastAsia" w:ascii="仿宋_GB2312" w:hAnsi="仿宋_GB2312" w:eastAsia="仿宋_GB2312" w:cs="仿宋_GB2312"/>
          <w:sz w:val="32"/>
          <w:szCs w:val="32"/>
          <w:shd w:val="clear" w:color="auto" w:fill="FFFFFF"/>
        </w:rPr>
        <w:t>坚持全链条、全要素、全方位推进，优先选择规模种植粮食和油料的家庭农场、农民专业合作社、农业企业等经营主体和服务主体,提升轮作休耕实施的规模化组织化标准化水平。引导粮油加工企业与轮作种植区加强对接，提升加工转化能力和效率，实现就地就近加工增值，带动粮食油料全产业链发展。</w:t>
      </w:r>
    </w:p>
    <w:p>
      <w:pPr>
        <w:keepNext w:val="0"/>
        <w:keepLines w:val="0"/>
        <w:pageBreakBefore w:val="0"/>
        <w:kinsoku/>
        <w:wordWrap/>
        <w:overflowPunct/>
        <w:topLinePunct w:val="0"/>
        <w:autoSpaceDE/>
        <w:autoSpaceDN/>
        <w:bidi w:val="0"/>
        <w:spacing w:line="540" w:lineRule="exact"/>
        <w:ind w:firstLine="640" w:firstLineChars="200"/>
        <w:jc w:val="both"/>
        <w:rPr>
          <w:rFonts w:ascii="Times New Roman" w:hAnsi="Times New Roman" w:eastAsia="黑体"/>
          <w:sz w:val="32"/>
        </w:rPr>
      </w:pPr>
      <w:r>
        <w:rPr>
          <w:rFonts w:ascii="Times New Roman" w:hAnsi="Times New Roman" w:eastAsia="黑体"/>
          <w:sz w:val="32"/>
        </w:rPr>
        <w:t>三、重点任务</w:t>
      </w:r>
    </w:p>
    <w:p>
      <w:pPr>
        <w:keepNext w:val="0"/>
        <w:keepLines w:val="0"/>
        <w:pageBreakBefore w:val="0"/>
        <w:kinsoku/>
        <w:wordWrap/>
        <w:overflowPunct/>
        <w:topLinePunct w:val="0"/>
        <w:autoSpaceDE/>
        <w:autoSpaceDN/>
        <w:bidi w:val="0"/>
        <w:adjustRightInd w:val="0"/>
        <w:snapToGrid w:val="0"/>
        <w:spacing w:line="540" w:lineRule="exact"/>
        <w:ind w:firstLine="643" w:firstLineChars="200"/>
        <w:jc w:val="both"/>
        <w:rPr>
          <w:rStyle w:val="10"/>
          <w:rFonts w:ascii="Times New Roman" w:hAnsi="Times New Roman" w:eastAsia="楷体_GB2312"/>
          <w:b/>
          <w:bCs/>
          <w:sz w:val="32"/>
          <w:szCs w:val="32"/>
        </w:rPr>
      </w:pPr>
      <w:r>
        <w:rPr>
          <w:rStyle w:val="10"/>
          <w:rFonts w:ascii="Times New Roman" w:hAnsi="Times New Roman" w:eastAsia="楷体_GB2312"/>
          <w:b/>
          <w:bCs/>
          <w:sz w:val="32"/>
          <w:szCs w:val="32"/>
        </w:rPr>
        <w:t>（一）轮作任务。</w:t>
      </w:r>
      <w:r>
        <w:rPr>
          <w:rStyle w:val="10"/>
          <w:rFonts w:ascii="Times New Roman" w:hAnsi="Times New Roman" w:eastAsia="仿宋_GB2312"/>
          <w:sz w:val="32"/>
          <w:szCs w:val="32"/>
        </w:rPr>
        <w:t>2023年耕地轮作任务249万亩，补助标准为150元/亩。其中160万亩自2021年开始实施，89万亩自2022年开始实施，均未到三年期，仍按照原定方案执行。具体任务分配：伊犁州33万亩</w:t>
      </w:r>
      <w:r>
        <w:rPr>
          <w:rStyle w:val="10"/>
          <w:rFonts w:hint="eastAsia" w:ascii="Times New Roman" w:hAnsi="Times New Roman" w:eastAsia="仿宋_GB2312"/>
          <w:sz w:val="32"/>
          <w:szCs w:val="32"/>
        </w:rPr>
        <w:t>、</w:t>
      </w:r>
      <w:r>
        <w:rPr>
          <w:rStyle w:val="10"/>
          <w:rFonts w:ascii="Times New Roman" w:hAnsi="Times New Roman" w:eastAsia="仿宋_GB2312"/>
          <w:sz w:val="32"/>
          <w:szCs w:val="32"/>
        </w:rPr>
        <w:t>塔城地区30万亩</w:t>
      </w:r>
      <w:r>
        <w:rPr>
          <w:rStyle w:val="10"/>
          <w:rFonts w:hint="eastAsia" w:ascii="Times New Roman" w:hAnsi="Times New Roman" w:eastAsia="仿宋_GB2312"/>
          <w:sz w:val="32"/>
          <w:szCs w:val="32"/>
        </w:rPr>
        <w:t>、</w:t>
      </w:r>
      <w:r>
        <w:rPr>
          <w:rStyle w:val="10"/>
          <w:rFonts w:ascii="Times New Roman" w:hAnsi="Times New Roman" w:eastAsia="仿宋_GB2312"/>
          <w:sz w:val="32"/>
          <w:szCs w:val="32"/>
        </w:rPr>
        <w:t>阿勒泰地区10万亩</w:t>
      </w:r>
      <w:r>
        <w:rPr>
          <w:rStyle w:val="10"/>
          <w:rFonts w:hint="eastAsia" w:ascii="Times New Roman" w:hAnsi="Times New Roman" w:eastAsia="仿宋_GB2312"/>
          <w:sz w:val="32"/>
          <w:szCs w:val="32"/>
        </w:rPr>
        <w:t>、</w:t>
      </w:r>
      <w:r>
        <w:rPr>
          <w:rStyle w:val="10"/>
          <w:rFonts w:ascii="Times New Roman" w:hAnsi="Times New Roman" w:eastAsia="仿宋_GB2312"/>
          <w:sz w:val="32"/>
          <w:szCs w:val="32"/>
        </w:rPr>
        <w:t>博州7万亩</w:t>
      </w:r>
      <w:r>
        <w:rPr>
          <w:rStyle w:val="10"/>
          <w:rFonts w:hint="eastAsia" w:ascii="Times New Roman" w:hAnsi="Times New Roman" w:eastAsia="仿宋_GB2312"/>
          <w:sz w:val="32"/>
          <w:szCs w:val="32"/>
        </w:rPr>
        <w:t>、</w:t>
      </w:r>
      <w:r>
        <w:rPr>
          <w:rStyle w:val="10"/>
          <w:rFonts w:ascii="Times New Roman" w:hAnsi="Times New Roman" w:eastAsia="仿宋_GB2312"/>
          <w:sz w:val="32"/>
          <w:szCs w:val="32"/>
        </w:rPr>
        <w:t>昌吉州60万亩</w:t>
      </w:r>
      <w:r>
        <w:rPr>
          <w:rStyle w:val="10"/>
          <w:rFonts w:hint="eastAsia" w:ascii="Times New Roman" w:hAnsi="Times New Roman" w:eastAsia="仿宋_GB2312"/>
          <w:sz w:val="32"/>
          <w:szCs w:val="32"/>
        </w:rPr>
        <w:t>、</w:t>
      </w:r>
      <w:r>
        <w:rPr>
          <w:rStyle w:val="10"/>
          <w:rFonts w:ascii="Times New Roman" w:hAnsi="Times New Roman" w:eastAsia="仿宋_GB2312"/>
          <w:sz w:val="32"/>
          <w:szCs w:val="32"/>
        </w:rPr>
        <w:t>哈密市3万亩</w:t>
      </w:r>
      <w:r>
        <w:rPr>
          <w:rStyle w:val="10"/>
          <w:rFonts w:hint="eastAsia" w:ascii="Times New Roman" w:hAnsi="Times New Roman" w:eastAsia="仿宋_GB2312"/>
          <w:sz w:val="32"/>
          <w:szCs w:val="32"/>
        </w:rPr>
        <w:t>、</w:t>
      </w:r>
      <w:r>
        <w:rPr>
          <w:rStyle w:val="10"/>
          <w:rFonts w:ascii="Times New Roman" w:hAnsi="Times New Roman" w:eastAsia="仿宋_GB2312"/>
          <w:sz w:val="32"/>
          <w:szCs w:val="32"/>
        </w:rPr>
        <w:t>巴州21万亩</w:t>
      </w:r>
      <w:r>
        <w:rPr>
          <w:rStyle w:val="10"/>
          <w:rFonts w:hint="eastAsia" w:ascii="Times New Roman" w:hAnsi="Times New Roman" w:eastAsia="仿宋_GB2312"/>
          <w:sz w:val="32"/>
          <w:szCs w:val="32"/>
        </w:rPr>
        <w:t>、</w:t>
      </w:r>
      <w:r>
        <w:rPr>
          <w:rStyle w:val="10"/>
          <w:rFonts w:ascii="Times New Roman" w:hAnsi="Times New Roman" w:eastAsia="仿宋_GB2312"/>
          <w:sz w:val="32"/>
          <w:szCs w:val="32"/>
        </w:rPr>
        <w:t>阿克苏地区22万亩</w:t>
      </w:r>
      <w:r>
        <w:rPr>
          <w:rStyle w:val="10"/>
          <w:rFonts w:hint="eastAsia" w:ascii="Times New Roman" w:hAnsi="Times New Roman" w:eastAsia="仿宋_GB2312"/>
          <w:sz w:val="32"/>
          <w:szCs w:val="32"/>
        </w:rPr>
        <w:t>、</w:t>
      </w:r>
      <w:r>
        <w:rPr>
          <w:rStyle w:val="10"/>
          <w:rFonts w:ascii="Times New Roman" w:hAnsi="Times New Roman" w:eastAsia="仿宋_GB2312"/>
          <w:sz w:val="32"/>
          <w:szCs w:val="32"/>
        </w:rPr>
        <w:t>喀什地区23万亩</w:t>
      </w:r>
      <w:r>
        <w:rPr>
          <w:rStyle w:val="10"/>
          <w:rFonts w:hint="eastAsia" w:ascii="Times New Roman" w:hAnsi="Times New Roman" w:eastAsia="仿宋_GB2312"/>
          <w:sz w:val="32"/>
          <w:szCs w:val="32"/>
        </w:rPr>
        <w:t>、</w:t>
      </w:r>
      <w:r>
        <w:rPr>
          <w:rStyle w:val="10"/>
          <w:rFonts w:ascii="Times New Roman" w:hAnsi="Times New Roman" w:eastAsia="仿宋_GB2312"/>
          <w:sz w:val="32"/>
          <w:szCs w:val="32"/>
        </w:rPr>
        <w:t>和田地区40万亩。</w:t>
      </w:r>
    </w:p>
    <w:p>
      <w:pPr>
        <w:keepNext w:val="0"/>
        <w:keepLines w:val="0"/>
        <w:pageBreakBefore w:val="0"/>
        <w:kinsoku/>
        <w:wordWrap/>
        <w:overflowPunct/>
        <w:topLinePunct w:val="0"/>
        <w:autoSpaceDE/>
        <w:autoSpaceDN/>
        <w:bidi w:val="0"/>
        <w:spacing w:line="540" w:lineRule="exact"/>
        <w:ind w:firstLine="643" w:firstLineChars="200"/>
        <w:jc w:val="both"/>
        <w:rPr>
          <w:rStyle w:val="10"/>
          <w:rFonts w:ascii="Times New Roman" w:hAnsi="Times New Roman" w:eastAsia="楷体_GB2312"/>
          <w:b/>
          <w:bCs/>
          <w:sz w:val="32"/>
          <w:szCs w:val="32"/>
        </w:rPr>
      </w:pPr>
      <w:r>
        <w:rPr>
          <w:rStyle w:val="10"/>
          <w:rFonts w:ascii="Times New Roman" w:hAnsi="Times New Roman" w:eastAsia="楷体_GB2312"/>
          <w:b/>
          <w:bCs/>
          <w:sz w:val="32"/>
          <w:szCs w:val="32"/>
        </w:rPr>
        <w:t>（二）休耕任务。</w:t>
      </w:r>
      <w:r>
        <w:rPr>
          <w:rStyle w:val="10"/>
          <w:rFonts w:ascii="Times New Roman" w:hAnsi="Times New Roman" w:eastAsia="仿宋_GB2312"/>
          <w:sz w:val="32"/>
          <w:szCs w:val="32"/>
        </w:rPr>
        <w:t>2023年耕地休耕任务16万亩，补助标准为500元/亩，其中10万亩自2021年开始实施，6万亩自2022年开始实施，均未到三年期，仍按照原定方案执行。具体任务分配：和田地区和田县3.5万亩</w:t>
      </w:r>
      <w:r>
        <w:rPr>
          <w:rStyle w:val="10"/>
          <w:rFonts w:hint="eastAsia" w:ascii="Times New Roman" w:hAnsi="Times New Roman" w:eastAsia="仿宋_GB2312"/>
          <w:sz w:val="32"/>
          <w:szCs w:val="32"/>
        </w:rPr>
        <w:t>、</w:t>
      </w:r>
      <w:r>
        <w:rPr>
          <w:rStyle w:val="10"/>
          <w:rFonts w:ascii="Times New Roman" w:hAnsi="Times New Roman" w:eastAsia="仿宋_GB2312"/>
          <w:sz w:val="32"/>
          <w:szCs w:val="32"/>
        </w:rPr>
        <w:t>洛浦县2万亩</w:t>
      </w:r>
      <w:r>
        <w:rPr>
          <w:rStyle w:val="10"/>
          <w:rFonts w:hint="eastAsia" w:ascii="Times New Roman" w:hAnsi="Times New Roman" w:eastAsia="仿宋_GB2312"/>
          <w:sz w:val="32"/>
          <w:szCs w:val="32"/>
        </w:rPr>
        <w:t>、</w:t>
      </w:r>
      <w:r>
        <w:rPr>
          <w:rStyle w:val="10"/>
          <w:rFonts w:ascii="Times New Roman" w:hAnsi="Times New Roman" w:eastAsia="仿宋_GB2312"/>
          <w:sz w:val="32"/>
          <w:szCs w:val="32"/>
        </w:rPr>
        <w:t>墨玉县1万亩；喀什地区莎车县3万亩</w:t>
      </w:r>
      <w:r>
        <w:rPr>
          <w:rStyle w:val="10"/>
          <w:rFonts w:hint="eastAsia" w:ascii="Times New Roman" w:hAnsi="Times New Roman" w:eastAsia="仿宋_GB2312"/>
          <w:sz w:val="32"/>
          <w:szCs w:val="32"/>
        </w:rPr>
        <w:t>、</w:t>
      </w:r>
      <w:r>
        <w:rPr>
          <w:rStyle w:val="10"/>
          <w:rFonts w:ascii="Times New Roman" w:hAnsi="Times New Roman" w:eastAsia="仿宋_GB2312"/>
          <w:sz w:val="32"/>
          <w:szCs w:val="32"/>
        </w:rPr>
        <w:t>伽师县2万亩</w:t>
      </w:r>
      <w:r>
        <w:rPr>
          <w:rStyle w:val="10"/>
          <w:rFonts w:hint="eastAsia" w:ascii="Times New Roman" w:hAnsi="Times New Roman" w:eastAsia="仿宋_GB2312"/>
          <w:sz w:val="32"/>
          <w:szCs w:val="32"/>
        </w:rPr>
        <w:t>、</w:t>
      </w:r>
      <w:r>
        <w:rPr>
          <w:rStyle w:val="10"/>
          <w:rFonts w:ascii="Times New Roman" w:hAnsi="Times New Roman" w:eastAsia="仿宋_GB2312"/>
          <w:sz w:val="32"/>
          <w:szCs w:val="32"/>
        </w:rPr>
        <w:t>巴楚县1万亩</w:t>
      </w:r>
      <w:r>
        <w:rPr>
          <w:rStyle w:val="10"/>
          <w:rFonts w:hint="eastAsia" w:ascii="Times New Roman" w:hAnsi="Times New Roman" w:eastAsia="仿宋_GB2312"/>
          <w:sz w:val="32"/>
          <w:szCs w:val="32"/>
        </w:rPr>
        <w:t>、</w:t>
      </w:r>
      <w:r>
        <w:rPr>
          <w:rStyle w:val="10"/>
          <w:rFonts w:ascii="Times New Roman" w:hAnsi="Times New Roman" w:eastAsia="仿宋_GB2312"/>
          <w:sz w:val="32"/>
          <w:szCs w:val="32"/>
        </w:rPr>
        <w:t>泽普县1万亩</w:t>
      </w:r>
      <w:r>
        <w:rPr>
          <w:rStyle w:val="10"/>
          <w:rFonts w:hint="eastAsia" w:ascii="Times New Roman" w:hAnsi="Times New Roman" w:eastAsia="仿宋_GB2312"/>
          <w:sz w:val="32"/>
          <w:szCs w:val="32"/>
        </w:rPr>
        <w:t>、</w:t>
      </w:r>
      <w:r>
        <w:rPr>
          <w:rStyle w:val="10"/>
          <w:rFonts w:ascii="Times New Roman" w:hAnsi="Times New Roman" w:eastAsia="仿宋_GB2312"/>
          <w:sz w:val="32"/>
          <w:szCs w:val="32"/>
        </w:rPr>
        <w:t>麦盖提县1万亩</w:t>
      </w:r>
      <w:r>
        <w:rPr>
          <w:rStyle w:val="10"/>
          <w:rFonts w:hint="eastAsia" w:ascii="Times New Roman" w:hAnsi="Times New Roman" w:eastAsia="仿宋_GB2312"/>
          <w:sz w:val="32"/>
          <w:szCs w:val="32"/>
        </w:rPr>
        <w:t>、</w:t>
      </w:r>
      <w:r>
        <w:rPr>
          <w:rStyle w:val="10"/>
          <w:rFonts w:ascii="Times New Roman" w:hAnsi="Times New Roman" w:eastAsia="仿宋_GB2312"/>
          <w:sz w:val="32"/>
          <w:szCs w:val="32"/>
        </w:rPr>
        <w:t>疏附县0.5万亩、叶城县1万亩。</w:t>
      </w:r>
    </w:p>
    <w:p>
      <w:pPr>
        <w:keepNext w:val="0"/>
        <w:keepLines w:val="0"/>
        <w:pageBreakBefore w:val="0"/>
        <w:kinsoku/>
        <w:wordWrap/>
        <w:overflowPunct/>
        <w:topLinePunct w:val="0"/>
        <w:autoSpaceDE/>
        <w:autoSpaceDN/>
        <w:bidi w:val="0"/>
        <w:spacing w:line="540" w:lineRule="exact"/>
        <w:ind w:firstLine="640" w:firstLineChars="200"/>
        <w:jc w:val="both"/>
        <w:rPr>
          <w:rFonts w:ascii="Times New Roman" w:hAnsi="Times New Roman" w:eastAsia="黑体"/>
          <w:sz w:val="32"/>
        </w:rPr>
      </w:pPr>
      <w:r>
        <w:rPr>
          <w:rFonts w:ascii="Times New Roman" w:hAnsi="Times New Roman" w:eastAsia="黑体"/>
          <w:sz w:val="32"/>
        </w:rPr>
        <w:t>四、技术路径</w:t>
      </w:r>
    </w:p>
    <w:p>
      <w:pPr>
        <w:keepNext w:val="0"/>
        <w:keepLines w:val="0"/>
        <w:pageBreakBefore w:val="0"/>
        <w:widowControl/>
        <w:kinsoku/>
        <w:wordWrap/>
        <w:overflowPunct/>
        <w:topLinePunct w:val="0"/>
        <w:autoSpaceDE/>
        <w:autoSpaceDN/>
        <w:bidi w:val="0"/>
        <w:adjustRightInd w:val="0"/>
        <w:snapToGrid w:val="0"/>
        <w:spacing w:line="540" w:lineRule="exact"/>
        <w:ind w:firstLine="643" w:firstLineChars="200"/>
        <w:jc w:val="both"/>
        <w:textAlignment w:val="baseline"/>
        <w:rPr>
          <w:rFonts w:ascii="Times New Roman" w:hAnsi="Times New Roman" w:eastAsia="仿宋_GB2312"/>
          <w:sz w:val="32"/>
          <w:szCs w:val="32"/>
          <w:shd w:val="clear" w:color="auto" w:fill="FFFFFF"/>
        </w:rPr>
      </w:pPr>
      <w:r>
        <w:rPr>
          <w:rFonts w:ascii="Times New Roman" w:hAnsi="Times New Roman" w:eastAsia="楷体_GB2312"/>
          <w:b/>
          <w:bCs/>
          <w:sz w:val="32"/>
          <w:szCs w:val="32"/>
          <w:shd w:val="clear" w:color="auto" w:fill="FFFFFF"/>
        </w:rPr>
        <w:t>（一）轮作。</w:t>
      </w:r>
      <w:r>
        <w:rPr>
          <w:rStyle w:val="10"/>
          <w:rFonts w:hint="eastAsia" w:ascii="Times New Roman" w:hAnsi="Times New Roman" w:eastAsia="仿宋_GB2312"/>
          <w:sz w:val="32"/>
          <w:szCs w:val="32"/>
        </w:rPr>
        <w:t>优先保障小麦、玉米等粮食作物以及棉花，与大豆、花生开展轮作。</w:t>
      </w:r>
      <w:r>
        <w:rPr>
          <w:rFonts w:ascii="Times New Roman" w:hAnsi="Times New Roman" w:eastAsia="仿宋_GB2312"/>
          <w:b/>
          <w:bCs/>
          <w:sz w:val="32"/>
          <w:szCs w:val="32"/>
          <w:shd w:val="clear" w:color="auto" w:fill="FFFFFF"/>
        </w:rPr>
        <w:t>在北疆</w:t>
      </w:r>
      <w:r>
        <w:rPr>
          <w:rFonts w:ascii="Times New Roman" w:hAnsi="Times New Roman" w:eastAsia="仿宋_GB2312"/>
          <w:sz w:val="32"/>
          <w:szCs w:val="32"/>
          <w:shd w:val="clear" w:color="auto" w:fill="FFFFFF"/>
        </w:rPr>
        <w:t>伊犁等地区主要推行小麦与油菜、花生、大豆等轮作（复播），形成合理的种植模式，持续提升耕地质量，促进小麦等单产水平提升；塔城等地区</w:t>
      </w:r>
      <w:bookmarkStart w:id="0" w:name="_Hlk68627843"/>
      <w:r>
        <w:rPr>
          <w:rStyle w:val="10"/>
          <w:rFonts w:ascii="Times New Roman" w:hAnsi="Times New Roman" w:eastAsia="仿宋_GB2312"/>
          <w:sz w:val="32"/>
          <w:szCs w:val="32"/>
        </w:rPr>
        <w:t>主要推行小麦、玉米等粮食作物与棉花、豆类、红花、花生、加工番茄等经济作物轮作；</w:t>
      </w:r>
      <w:r>
        <w:rPr>
          <w:rFonts w:ascii="Times New Roman" w:hAnsi="Times New Roman" w:eastAsia="仿宋_GB2312"/>
          <w:sz w:val="32"/>
          <w:szCs w:val="32"/>
          <w:shd w:val="clear" w:color="auto" w:fill="FFFFFF"/>
        </w:rPr>
        <w:t>博州</w:t>
      </w:r>
      <w:r>
        <w:rPr>
          <w:rStyle w:val="10"/>
          <w:rFonts w:ascii="Times New Roman" w:hAnsi="Times New Roman" w:eastAsia="仿宋_GB2312"/>
          <w:sz w:val="32"/>
          <w:szCs w:val="32"/>
        </w:rPr>
        <w:t>主要推行油葵、花生、加工辣椒、甜菜与棉花、粮食等作物轮作；</w:t>
      </w:r>
      <w:r>
        <w:rPr>
          <w:rFonts w:ascii="Times New Roman" w:hAnsi="Times New Roman" w:eastAsia="仿宋_GB2312"/>
          <w:sz w:val="32"/>
          <w:szCs w:val="32"/>
          <w:shd w:val="clear" w:color="auto" w:fill="FFFFFF"/>
        </w:rPr>
        <w:t>昌吉州</w:t>
      </w:r>
      <w:bookmarkEnd w:id="0"/>
      <w:r>
        <w:rPr>
          <w:rStyle w:val="10"/>
          <w:rFonts w:ascii="Times New Roman" w:hAnsi="Times New Roman" w:eastAsia="仿宋_GB2312"/>
          <w:sz w:val="32"/>
          <w:szCs w:val="32"/>
        </w:rPr>
        <w:t>主要推行花生、油菜、豆类等作物与小麦、棉花、加工番茄等特色作物轮作；</w:t>
      </w:r>
      <w:r>
        <w:rPr>
          <w:rFonts w:ascii="Times New Roman" w:hAnsi="Times New Roman" w:eastAsia="仿宋_GB2312"/>
          <w:sz w:val="32"/>
          <w:szCs w:val="32"/>
          <w:shd w:val="clear" w:color="auto" w:fill="FFFFFF"/>
        </w:rPr>
        <w:t>在</w:t>
      </w:r>
      <w:r>
        <w:rPr>
          <w:rFonts w:ascii="Times New Roman" w:hAnsi="Times New Roman" w:eastAsia="仿宋_GB2312"/>
          <w:b/>
          <w:bCs/>
          <w:sz w:val="32"/>
          <w:szCs w:val="32"/>
          <w:shd w:val="clear" w:color="auto" w:fill="FFFFFF"/>
        </w:rPr>
        <w:t>东疆</w:t>
      </w:r>
      <w:r>
        <w:rPr>
          <w:rFonts w:ascii="Times New Roman" w:hAnsi="Times New Roman" w:eastAsia="仿宋_GB2312"/>
          <w:sz w:val="32"/>
          <w:szCs w:val="32"/>
          <w:shd w:val="clear" w:color="auto" w:fill="FFFFFF"/>
        </w:rPr>
        <w:t>哈密市主要推行粮食作物与花生等油料作物轮作，稳步扩大油料种植面积。在</w:t>
      </w:r>
      <w:r>
        <w:rPr>
          <w:rFonts w:ascii="Times New Roman" w:hAnsi="Times New Roman" w:eastAsia="仿宋_GB2312"/>
          <w:b/>
          <w:bCs/>
          <w:sz w:val="32"/>
          <w:szCs w:val="32"/>
          <w:shd w:val="clear" w:color="auto" w:fill="FFFFFF"/>
        </w:rPr>
        <w:t>南疆</w:t>
      </w:r>
      <w:r>
        <w:rPr>
          <w:rFonts w:ascii="Times New Roman" w:hAnsi="Times New Roman" w:eastAsia="仿宋_GB2312"/>
          <w:sz w:val="32"/>
          <w:szCs w:val="32"/>
          <w:shd w:val="clear" w:color="auto" w:fill="FFFFFF"/>
        </w:rPr>
        <w:t>巴州</w:t>
      </w:r>
      <w:r>
        <w:rPr>
          <w:rStyle w:val="10"/>
          <w:rFonts w:ascii="Times New Roman" w:hAnsi="Times New Roman" w:eastAsia="仿宋_GB2312"/>
          <w:sz w:val="32"/>
          <w:szCs w:val="32"/>
        </w:rPr>
        <w:t>主要推行花生、豆类、加工番茄、加工辣椒与粮食、棉花等作物轮作，</w:t>
      </w:r>
      <w:r>
        <w:rPr>
          <w:rFonts w:ascii="Times New Roman" w:hAnsi="Times New Roman" w:eastAsia="仿宋_GB2312"/>
          <w:sz w:val="32"/>
          <w:szCs w:val="32"/>
          <w:shd w:val="clear" w:color="auto" w:fill="FFFFFF"/>
        </w:rPr>
        <w:t>改善土壤理化性状，减轻连作障碍；阿克苏</w:t>
      </w:r>
      <w:r>
        <w:rPr>
          <w:rStyle w:val="10"/>
          <w:rFonts w:ascii="Times New Roman" w:hAnsi="Times New Roman" w:eastAsia="仿宋_GB2312"/>
          <w:sz w:val="32"/>
          <w:szCs w:val="32"/>
        </w:rPr>
        <w:t>主要推行小麦、玉米等粮食作物与棉花、豆类、花生、加工番茄等作物轮作；</w:t>
      </w:r>
      <w:r>
        <w:rPr>
          <w:rFonts w:ascii="Times New Roman" w:hAnsi="Times New Roman" w:eastAsia="仿宋_GB2312"/>
          <w:sz w:val="32"/>
          <w:szCs w:val="32"/>
          <w:shd w:val="clear" w:color="auto" w:fill="FFFFFF"/>
        </w:rPr>
        <w:t>喀什地区</w:t>
      </w:r>
      <w:r>
        <w:rPr>
          <w:rStyle w:val="10"/>
          <w:rFonts w:ascii="Times New Roman" w:hAnsi="Times New Roman" w:eastAsia="仿宋_GB2312"/>
          <w:sz w:val="32"/>
          <w:szCs w:val="32"/>
        </w:rPr>
        <w:t>主要推行花生、豆类、甜菜、</w:t>
      </w:r>
      <w:r>
        <w:rPr>
          <w:rStyle w:val="10"/>
          <w:rFonts w:hint="eastAsia" w:ascii="Times New Roman" w:hAnsi="Times New Roman" w:eastAsia="仿宋_GB2312"/>
          <w:sz w:val="32"/>
          <w:szCs w:val="32"/>
        </w:rPr>
        <w:t>西</w:t>
      </w:r>
      <w:r>
        <w:rPr>
          <w:rStyle w:val="10"/>
          <w:rFonts w:ascii="Times New Roman" w:hAnsi="Times New Roman" w:eastAsia="仿宋_GB2312"/>
          <w:sz w:val="32"/>
          <w:szCs w:val="32"/>
        </w:rPr>
        <w:t>甜瓜等作物和小麦、棉花等轮作；</w:t>
      </w:r>
      <w:r>
        <w:rPr>
          <w:rFonts w:ascii="Times New Roman" w:hAnsi="Times New Roman" w:eastAsia="仿宋_GB2312"/>
          <w:sz w:val="32"/>
          <w:szCs w:val="32"/>
          <w:shd w:val="clear" w:color="auto" w:fill="FFFFFF"/>
        </w:rPr>
        <w:t>和田地区</w:t>
      </w:r>
      <w:r>
        <w:rPr>
          <w:rStyle w:val="10"/>
          <w:rFonts w:ascii="Times New Roman" w:hAnsi="Times New Roman" w:eastAsia="仿宋_GB2312"/>
          <w:sz w:val="32"/>
          <w:szCs w:val="32"/>
        </w:rPr>
        <w:t>主要推行粮食、棉花与花生、豆类、蔬菜等作物轮作（复播），</w:t>
      </w:r>
      <w:r>
        <w:rPr>
          <w:rFonts w:ascii="Times New Roman" w:hAnsi="Times New Roman" w:eastAsia="仿宋_GB2312"/>
          <w:sz w:val="32"/>
          <w:szCs w:val="32"/>
          <w:shd w:val="clear" w:color="auto" w:fill="FFFFFF"/>
        </w:rPr>
        <w:t>减轻连作障碍，推进种植结构调整，适当扩大粮食种植面积，增加油料供给。</w:t>
      </w:r>
    </w:p>
    <w:p>
      <w:pPr>
        <w:keepNext w:val="0"/>
        <w:keepLines w:val="0"/>
        <w:pageBreakBefore w:val="0"/>
        <w:kinsoku/>
        <w:wordWrap/>
        <w:overflowPunct/>
        <w:topLinePunct w:val="0"/>
        <w:autoSpaceDE/>
        <w:autoSpaceDN/>
        <w:bidi w:val="0"/>
        <w:spacing w:line="540" w:lineRule="exact"/>
        <w:ind w:firstLine="643" w:firstLineChars="200"/>
        <w:jc w:val="both"/>
        <w:rPr>
          <w:rFonts w:ascii="Times New Roman" w:hAnsi="Times New Roman" w:eastAsia="仿宋_GB2312"/>
          <w:b/>
          <w:bCs/>
          <w:sz w:val="32"/>
          <w:szCs w:val="32"/>
          <w:shd w:val="clear" w:color="auto" w:fill="FFFFFF"/>
        </w:rPr>
      </w:pPr>
      <w:r>
        <w:rPr>
          <w:rFonts w:ascii="Times New Roman" w:hAnsi="Times New Roman" w:eastAsia="楷体_GB2312"/>
          <w:b/>
          <w:bCs/>
          <w:sz w:val="32"/>
          <w:szCs w:val="32"/>
          <w:shd w:val="clear" w:color="auto" w:fill="FFFFFF"/>
        </w:rPr>
        <w:t>（</w:t>
      </w:r>
      <w:r>
        <w:rPr>
          <w:rFonts w:hint="eastAsia" w:ascii="Times New Roman" w:hAnsi="Times New Roman" w:eastAsia="楷体_GB2312"/>
          <w:b/>
          <w:bCs/>
          <w:sz w:val="32"/>
          <w:szCs w:val="32"/>
          <w:shd w:val="clear" w:color="auto" w:fill="FFFFFF"/>
        </w:rPr>
        <w:t>二）休耕。</w:t>
      </w:r>
      <w:r>
        <w:rPr>
          <w:rFonts w:ascii="Times New Roman" w:hAnsi="Times New Roman" w:eastAsia="仿宋_GB2312"/>
          <w:color w:val="000000"/>
          <w:sz w:val="32"/>
        </w:rPr>
        <w:t>在南疆塔里木河流域的和田地区、喀什地区地下水超采区开展冬小麦休耕试点。202</w:t>
      </w:r>
      <w:r>
        <w:rPr>
          <w:rFonts w:hint="eastAsia" w:ascii="Times New Roman" w:hAnsi="Times New Roman" w:eastAsia="仿宋_GB2312"/>
          <w:color w:val="000000"/>
          <w:sz w:val="32"/>
        </w:rPr>
        <w:t>3</w:t>
      </w:r>
      <w:r>
        <w:rPr>
          <w:rFonts w:ascii="Times New Roman" w:hAnsi="Times New Roman" w:eastAsia="仿宋_GB2312"/>
          <w:color w:val="000000"/>
          <w:sz w:val="32"/>
        </w:rPr>
        <w:t>年9月下旬至次年6月，将主要依靠抽取地下水灌溉的冬小麦休耕，冬前利用地表水冬灌改良盐碱，春季利用地表水种植油菜、豆类、油葵等绿肥作物，减少地表裸露，在开花前杀青还田，或直接增施有机肥培肥地力；6月至9月中旬，根据农民意愿，继续休耕或者利用地表水复播玉米、胡萝卜、恰玛古、豆类等作物。果粮间作地冬小麦休耕后，果园主要利用地表水灌溉，改漫灌为沟灌，降低灌溉次数，进一步减少地下水的开采使用。</w:t>
      </w:r>
    </w:p>
    <w:p>
      <w:pPr>
        <w:keepNext w:val="0"/>
        <w:keepLines w:val="0"/>
        <w:pageBreakBefore w:val="0"/>
        <w:kinsoku/>
        <w:wordWrap/>
        <w:overflowPunct/>
        <w:topLinePunct w:val="0"/>
        <w:autoSpaceDE/>
        <w:autoSpaceDN/>
        <w:bidi w:val="0"/>
        <w:spacing w:line="540" w:lineRule="exact"/>
        <w:ind w:firstLine="640" w:firstLineChars="200"/>
        <w:jc w:val="both"/>
        <w:rPr>
          <w:rFonts w:hint="eastAsia" w:ascii="Times New Roman" w:hAnsi="Times New Roman" w:eastAsia="黑体"/>
          <w:sz w:val="32"/>
        </w:rPr>
      </w:pPr>
      <w:r>
        <w:rPr>
          <w:rFonts w:ascii="Times New Roman" w:hAnsi="Times New Roman" w:eastAsia="黑体"/>
          <w:sz w:val="32"/>
        </w:rPr>
        <w:t>五、</w:t>
      </w:r>
      <w:r>
        <w:rPr>
          <w:rFonts w:hint="eastAsia" w:ascii="Times New Roman" w:hAnsi="Times New Roman" w:eastAsia="黑体"/>
          <w:sz w:val="32"/>
        </w:rPr>
        <w:t>补助管理</w:t>
      </w:r>
    </w:p>
    <w:p>
      <w:pPr>
        <w:keepNext w:val="0"/>
        <w:keepLines w:val="0"/>
        <w:pageBreakBefore w:val="0"/>
        <w:kinsoku/>
        <w:wordWrap/>
        <w:overflowPunct/>
        <w:topLinePunct w:val="0"/>
        <w:autoSpaceDE/>
        <w:autoSpaceDN/>
        <w:bidi w:val="0"/>
        <w:adjustRightInd w:val="0"/>
        <w:snapToGrid w:val="0"/>
        <w:spacing w:line="540" w:lineRule="exact"/>
        <w:ind w:firstLine="643" w:firstLineChars="200"/>
        <w:jc w:val="both"/>
        <w:rPr>
          <w:rFonts w:ascii="Times New Roman" w:hAnsi="Times New Roman" w:eastAsia="仿宋_GB2312"/>
          <w:sz w:val="32"/>
          <w:szCs w:val="32"/>
        </w:rPr>
      </w:pPr>
      <w:r>
        <w:rPr>
          <w:rFonts w:hint="eastAsia" w:ascii="Times New Roman" w:hAnsi="Times New Roman" w:eastAsia="楷体_GB2312"/>
          <w:b/>
          <w:bCs/>
          <w:sz w:val="32"/>
          <w:szCs w:val="32"/>
          <w:shd w:val="clear" w:color="auto" w:fill="FFFFFF"/>
        </w:rPr>
        <w:t>（一）补助标准。</w:t>
      </w:r>
      <w:r>
        <w:rPr>
          <w:rFonts w:hint="eastAsia" w:ascii="Times New Roman" w:hAnsi="Times New Roman" w:eastAsia="仿宋_GB2312"/>
          <w:color w:val="000000"/>
          <w:sz w:val="32"/>
        </w:rPr>
        <w:t>中央</w:t>
      </w:r>
      <w:r>
        <w:rPr>
          <w:rFonts w:ascii="Times New Roman" w:hAnsi="Times New Roman" w:eastAsia="仿宋_GB2312"/>
          <w:color w:val="000000"/>
          <w:sz w:val="32"/>
        </w:rPr>
        <w:t>财政对耕地轮作休耕给予适</w:t>
      </w:r>
      <w:r>
        <w:rPr>
          <w:rFonts w:ascii="Times New Roman" w:hAnsi="Times New Roman" w:eastAsia="仿宋_GB2312"/>
          <w:sz w:val="32"/>
          <w:szCs w:val="32"/>
          <w:shd w:val="clear" w:color="auto" w:fill="FFFFFF"/>
        </w:rPr>
        <w:t>当补助，补助标准轮作为150元/亩，休耕为500元/亩，</w:t>
      </w:r>
      <w:r>
        <w:rPr>
          <w:rStyle w:val="10"/>
          <w:rFonts w:ascii="Times New Roman" w:hAnsi="Times New Roman" w:eastAsia="仿宋_GB2312"/>
          <w:color w:val="000000"/>
          <w:sz w:val="32"/>
        </w:rPr>
        <w:t>用于补贴农户原有作物种植收益和土地管护投入。坚决杜绝项目资金挪作他用，特别是不能用于行政事业单位基本支出、交通工具及通讯设备、各种奖金津贴和福利补助、修建楼堂管所、弥补预算支出缺口和偿还债务等支出。</w:t>
      </w:r>
      <w:r>
        <w:rPr>
          <w:rFonts w:ascii="Times New Roman" w:hAnsi="Times New Roman" w:eastAsia="仿宋_GB2312"/>
          <w:sz w:val="32"/>
          <w:szCs w:val="32"/>
        </w:rPr>
        <w:t>对虚报面积</w:t>
      </w:r>
      <w:r>
        <w:rPr>
          <w:rFonts w:hint="eastAsia" w:ascii="Times New Roman" w:hAnsi="Times New Roman" w:eastAsia="仿宋_GB2312"/>
          <w:sz w:val="32"/>
          <w:szCs w:val="32"/>
        </w:rPr>
        <w:t>，</w:t>
      </w:r>
      <w:r>
        <w:rPr>
          <w:rFonts w:ascii="Times New Roman" w:hAnsi="Times New Roman" w:eastAsia="仿宋_GB2312"/>
          <w:sz w:val="32"/>
          <w:szCs w:val="32"/>
        </w:rPr>
        <w:t>骗取、套取、贪污、挤占、挪用</w:t>
      </w:r>
      <w:r>
        <w:rPr>
          <w:rFonts w:hint="eastAsia" w:ascii="Times New Roman" w:hAnsi="Times New Roman" w:eastAsia="仿宋_GB2312"/>
          <w:sz w:val="32"/>
          <w:szCs w:val="32"/>
        </w:rPr>
        <w:t>轮作休耕补助资金的，</w:t>
      </w:r>
      <w:r>
        <w:rPr>
          <w:rFonts w:ascii="Times New Roman" w:hAnsi="Times New Roman" w:eastAsia="仿宋_GB2312"/>
          <w:sz w:val="32"/>
          <w:szCs w:val="32"/>
        </w:rPr>
        <w:t>要依法依规严肃处理。</w:t>
      </w:r>
    </w:p>
    <w:p>
      <w:pPr>
        <w:keepNext w:val="0"/>
        <w:keepLines w:val="0"/>
        <w:pageBreakBefore w:val="0"/>
        <w:kinsoku/>
        <w:wordWrap/>
        <w:overflowPunct/>
        <w:topLinePunct w:val="0"/>
        <w:autoSpaceDE/>
        <w:autoSpaceDN/>
        <w:bidi w:val="0"/>
        <w:spacing w:line="540" w:lineRule="exact"/>
        <w:ind w:firstLine="643" w:firstLineChars="200"/>
        <w:jc w:val="both"/>
        <w:rPr>
          <w:rFonts w:ascii="Times New Roman" w:hAnsi="Times New Roman" w:eastAsia="仿宋_GB2312"/>
          <w:sz w:val="32"/>
          <w:szCs w:val="32"/>
          <w:shd w:val="clear" w:color="auto" w:fill="FFFFFF"/>
        </w:rPr>
      </w:pPr>
      <w:r>
        <w:rPr>
          <w:rFonts w:hint="eastAsia" w:ascii="Times New Roman" w:hAnsi="Times New Roman" w:eastAsia="楷体_GB2312"/>
          <w:b/>
          <w:bCs/>
          <w:sz w:val="32"/>
          <w:szCs w:val="32"/>
          <w:shd w:val="clear" w:color="auto" w:fill="FFFFFF"/>
        </w:rPr>
        <w:t>（二）补助方式。</w:t>
      </w:r>
      <w:r>
        <w:rPr>
          <w:rStyle w:val="10"/>
          <w:rFonts w:ascii="Times New Roman" w:hAnsi="Times New Roman" w:eastAsia="仿宋_GB2312"/>
          <w:color w:val="000000"/>
          <w:sz w:val="32"/>
        </w:rPr>
        <w:t>在补助方式上，可以补现金、可以补实物，也可以购买社会化服务，提高试点的可操作性和实效性。鼓励发挥种植大户、家庭农场、农民合作社等新型经营主体的示范带动作用，承担轮作</w:t>
      </w:r>
      <w:r>
        <w:rPr>
          <w:rStyle w:val="10"/>
          <w:rFonts w:hint="eastAsia" w:ascii="Times New Roman" w:hAnsi="Times New Roman" w:eastAsia="仿宋_GB2312"/>
          <w:color w:val="000000"/>
          <w:sz w:val="32"/>
        </w:rPr>
        <w:t>休耕</w:t>
      </w:r>
      <w:r>
        <w:rPr>
          <w:rStyle w:val="10"/>
          <w:rFonts w:ascii="Times New Roman" w:hAnsi="Times New Roman" w:eastAsia="仿宋_GB2312"/>
          <w:color w:val="000000"/>
          <w:sz w:val="32"/>
        </w:rPr>
        <w:t>任务的耕地属于土地流转的</w:t>
      </w:r>
      <w:r>
        <w:rPr>
          <w:rStyle w:val="10"/>
          <w:rFonts w:hint="eastAsia" w:ascii="Times New Roman" w:hAnsi="Times New Roman" w:eastAsia="仿宋_GB2312"/>
          <w:color w:val="000000"/>
          <w:sz w:val="32"/>
        </w:rPr>
        <w:t>，</w:t>
      </w:r>
      <w:r>
        <w:rPr>
          <w:rStyle w:val="10"/>
          <w:rFonts w:ascii="Times New Roman" w:hAnsi="Times New Roman" w:eastAsia="仿宋_GB2312"/>
          <w:color w:val="000000"/>
          <w:sz w:val="32"/>
        </w:rPr>
        <w:t>补助资金要发给流转经营户，而非土地承包户。</w:t>
      </w:r>
      <w:r>
        <w:rPr>
          <w:rFonts w:hint="eastAsia" w:ascii="Times New Roman" w:hAnsi="Times New Roman" w:eastAsia="仿宋_GB2312"/>
          <w:sz w:val="32"/>
          <w:szCs w:val="32"/>
          <w:shd w:val="clear" w:color="auto" w:fill="FFFFFF"/>
        </w:rPr>
        <w:t>乡村</w:t>
      </w:r>
      <w:r>
        <w:rPr>
          <w:rFonts w:ascii="Times New Roman" w:hAnsi="Times New Roman" w:eastAsia="仿宋_GB2312"/>
          <w:sz w:val="32"/>
          <w:szCs w:val="32"/>
          <w:shd w:val="clear" w:color="auto" w:fill="FFFFFF"/>
        </w:rPr>
        <w:t>要与承担轮作休耕任务的新型经营主体或农户签订协议</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明确相关</w:t>
      </w:r>
      <w:r>
        <w:rPr>
          <w:rFonts w:hint="eastAsia" w:ascii="Times New Roman" w:hAnsi="Times New Roman" w:eastAsia="仿宋_GB2312"/>
          <w:sz w:val="32"/>
          <w:szCs w:val="32"/>
          <w:shd w:val="clear" w:color="auto" w:fill="FFFFFF"/>
        </w:rPr>
        <w:t>权利</w:t>
      </w:r>
      <w:r>
        <w:rPr>
          <w:rFonts w:ascii="Times New Roman" w:hAnsi="Times New Roman" w:eastAsia="仿宋_GB2312"/>
          <w:sz w:val="32"/>
          <w:szCs w:val="32"/>
          <w:shd w:val="clear" w:color="auto" w:fill="FFFFFF"/>
        </w:rPr>
        <w:t>、责任和义务，保障轮作休耕工作依法依规、规范有序开展，协议文本存档备查。</w:t>
      </w:r>
    </w:p>
    <w:p>
      <w:pPr>
        <w:keepNext w:val="0"/>
        <w:keepLines w:val="0"/>
        <w:pageBreakBefore w:val="0"/>
        <w:kinsoku/>
        <w:wordWrap/>
        <w:overflowPunct/>
        <w:topLinePunct w:val="0"/>
        <w:autoSpaceDE/>
        <w:autoSpaceDN/>
        <w:bidi w:val="0"/>
        <w:spacing w:line="540" w:lineRule="exact"/>
        <w:ind w:firstLine="640" w:firstLineChars="200"/>
        <w:jc w:val="both"/>
        <w:rPr>
          <w:rStyle w:val="10"/>
          <w:rFonts w:ascii="Times New Roman" w:hAnsi="Times New Roman" w:eastAsia="仿宋_GB2312"/>
          <w:color w:val="000000"/>
          <w:sz w:val="32"/>
        </w:rPr>
      </w:pPr>
      <w:r>
        <w:rPr>
          <w:rFonts w:hint="eastAsia" w:ascii="Times New Roman" w:hAnsi="Times New Roman" w:eastAsia="仿宋_GB2312"/>
          <w:sz w:val="32"/>
          <w:szCs w:val="32"/>
          <w:shd w:val="clear" w:color="auto" w:fill="FFFFFF"/>
        </w:rPr>
        <w:t>有下列情形之一的收回轮作休耕补助资金：一是擅自调整轮作作物的。二是未签订轮作休耕协议的。三是未按照协议约定种植作物的。四是将轮作休耕补助兑付给</w:t>
      </w:r>
      <w:r>
        <w:rPr>
          <w:rStyle w:val="10"/>
          <w:rFonts w:ascii="Times New Roman" w:hAnsi="Times New Roman" w:eastAsia="仿宋_GB2312"/>
          <w:color w:val="000000"/>
          <w:sz w:val="32"/>
        </w:rPr>
        <w:t>土地承包户</w:t>
      </w:r>
      <w:r>
        <w:rPr>
          <w:rStyle w:val="10"/>
          <w:rFonts w:hint="eastAsia" w:ascii="Times New Roman" w:hAnsi="Times New Roman" w:eastAsia="仿宋_GB2312"/>
          <w:color w:val="000000"/>
          <w:sz w:val="32"/>
        </w:rPr>
        <w:t>，</w:t>
      </w:r>
      <w:r>
        <w:rPr>
          <w:rStyle w:val="10"/>
          <w:rFonts w:ascii="Times New Roman" w:hAnsi="Times New Roman" w:eastAsia="仿宋_GB2312"/>
          <w:color w:val="000000"/>
          <w:sz w:val="32"/>
        </w:rPr>
        <w:t>而非流转经营户</w:t>
      </w:r>
      <w:r>
        <w:rPr>
          <w:rStyle w:val="10"/>
          <w:rFonts w:hint="eastAsia" w:ascii="Times New Roman" w:hAnsi="Times New Roman" w:eastAsia="仿宋_GB2312"/>
          <w:color w:val="000000"/>
          <w:sz w:val="32"/>
        </w:rPr>
        <w:t>的。五是轮作休耕补助档案不健全的。</w:t>
      </w:r>
    </w:p>
    <w:p>
      <w:pPr>
        <w:keepNext w:val="0"/>
        <w:keepLines w:val="0"/>
        <w:pageBreakBefore w:val="0"/>
        <w:kinsoku/>
        <w:wordWrap/>
        <w:overflowPunct/>
        <w:topLinePunct w:val="0"/>
        <w:autoSpaceDE/>
        <w:autoSpaceDN/>
        <w:bidi w:val="0"/>
        <w:adjustRightInd w:val="0"/>
        <w:snapToGrid w:val="0"/>
        <w:spacing w:line="540" w:lineRule="exact"/>
        <w:ind w:firstLine="643" w:firstLineChars="200"/>
        <w:jc w:val="both"/>
        <w:rPr>
          <w:rFonts w:hint="eastAsia" w:ascii="Times New Roman" w:hAnsi="Times New Roman" w:eastAsia="仿宋_GB2312"/>
          <w:sz w:val="32"/>
          <w:szCs w:val="32"/>
        </w:rPr>
      </w:pPr>
      <w:r>
        <w:rPr>
          <w:rFonts w:ascii="Times New Roman" w:hAnsi="Times New Roman" w:eastAsia="楷体_GB2312"/>
          <w:b/>
          <w:sz w:val="32"/>
          <w:szCs w:val="32"/>
        </w:rPr>
        <w:t>（</w:t>
      </w:r>
      <w:r>
        <w:rPr>
          <w:rFonts w:hint="eastAsia" w:ascii="Times New Roman" w:hAnsi="Times New Roman" w:eastAsia="楷体_GB2312"/>
          <w:b/>
          <w:sz w:val="32"/>
          <w:szCs w:val="32"/>
        </w:rPr>
        <w:t>三</w:t>
      </w:r>
      <w:r>
        <w:rPr>
          <w:rFonts w:ascii="Times New Roman" w:hAnsi="Times New Roman" w:eastAsia="楷体_GB2312"/>
          <w:b/>
          <w:sz w:val="32"/>
          <w:szCs w:val="32"/>
        </w:rPr>
        <w:t>）</w:t>
      </w:r>
      <w:r>
        <w:rPr>
          <w:rFonts w:hint="eastAsia" w:ascii="Times New Roman" w:hAnsi="Times New Roman" w:eastAsia="楷体_GB2312"/>
          <w:b/>
          <w:sz w:val="32"/>
          <w:szCs w:val="32"/>
        </w:rPr>
        <w:t>补助程序。</w:t>
      </w:r>
      <w:r>
        <w:rPr>
          <w:rFonts w:hint="eastAsia" w:ascii="Times New Roman" w:hAnsi="Times New Roman" w:eastAsia="仿宋_GB2312"/>
          <w:sz w:val="32"/>
          <w:szCs w:val="32"/>
        </w:rPr>
        <w:t>建立实名公示制度，实行严格管理，概括为“农户申报、核实公示、乡镇复核、核实认定、二次公示、发放补助”。</w:t>
      </w:r>
    </w:p>
    <w:p>
      <w:pPr>
        <w:keepNext w:val="0"/>
        <w:keepLines w:val="0"/>
        <w:pageBreakBefore w:val="0"/>
        <w:kinsoku/>
        <w:wordWrap/>
        <w:overflowPunct/>
        <w:topLinePunct w:val="0"/>
        <w:autoSpaceDE/>
        <w:autoSpaceDN/>
        <w:bidi w:val="0"/>
        <w:adjustRightInd w:val="0"/>
        <w:snapToGrid w:val="0"/>
        <w:spacing w:line="540" w:lineRule="exact"/>
        <w:ind w:firstLine="643" w:firstLineChars="200"/>
        <w:jc w:val="both"/>
        <w:rPr>
          <w:rFonts w:hint="eastAsia" w:ascii="Times New Roman" w:hAnsi="Times New Roman" w:eastAsia="仿宋_GB2312"/>
          <w:sz w:val="32"/>
          <w:szCs w:val="32"/>
        </w:rPr>
      </w:pPr>
      <w:r>
        <w:rPr>
          <w:rFonts w:hint="eastAsia" w:ascii="仿宋_GB2312" w:hAnsi="仿宋_GB2312" w:eastAsia="仿宋_GB2312" w:cs="仿宋_GB2312"/>
          <w:b/>
          <w:bCs/>
          <w:sz w:val="32"/>
          <w:szCs w:val="32"/>
        </w:rPr>
        <w:t>——农户申报。</w:t>
      </w:r>
      <w:r>
        <w:rPr>
          <w:rFonts w:hint="eastAsia" w:ascii="仿宋_GB2312" w:hAnsi="仿宋_GB2312" w:eastAsia="仿宋_GB2312" w:cs="仿宋_GB2312"/>
          <w:sz w:val="32"/>
          <w:szCs w:val="32"/>
        </w:rPr>
        <w:t>农户自愿申请，向村委会</w:t>
      </w:r>
      <w:r>
        <w:rPr>
          <w:rFonts w:ascii="Times New Roman" w:hAnsi="Times New Roman" w:eastAsia="仿宋_GB2312"/>
          <w:sz w:val="32"/>
          <w:szCs w:val="32"/>
        </w:rPr>
        <w:t>据实申报符合条件的</w:t>
      </w:r>
      <w:r>
        <w:rPr>
          <w:rFonts w:hint="eastAsia" w:ascii="Times New Roman" w:hAnsi="Times New Roman" w:eastAsia="仿宋_GB2312"/>
          <w:sz w:val="32"/>
          <w:szCs w:val="32"/>
        </w:rPr>
        <w:t>轮作休耕补助</w:t>
      </w:r>
      <w:r>
        <w:rPr>
          <w:rFonts w:ascii="Times New Roman" w:hAnsi="Times New Roman" w:eastAsia="仿宋_GB2312"/>
          <w:sz w:val="32"/>
          <w:szCs w:val="32"/>
        </w:rPr>
        <w:t>面积</w:t>
      </w:r>
      <w:r>
        <w:rPr>
          <w:rFonts w:hint="eastAsia" w:ascii="Times New Roman" w:hAnsi="Times New Roman" w:eastAsia="仿宋_GB2312"/>
          <w:sz w:val="32"/>
          <w:szCs w:val="32"/>
        </w:rPr>
        <w:t>。</w:t>
      </w:r>
    </w:p>
    <w:p>
      <w:pPr>
        <w:keepNext w:val="0"/>
        <w:keepLines w:val="0"/>
        <w:pageBreakBefore w:val="0"/>
        <w:kinsoku/>
        <w:wordWrap/>
        <w:overflowPunct/>
        <w:topLinePunct w:val="0"/>
        <w:autoSpaceDE/>
        <w:autoSpaceDN/>
        <w:bidi w:val="0"/>
        <w:adjustRightInd w:val="0"/>
        <w:snapToGrid w:val="0"/>
        <w:spacing w:line="540" w:lineRule="exact"/>
        <w:ind w:firstLine="643" w:firstLineChars="200"/>
        <w:jc w:val="both"/>
        <w:rPr>
          <w:rFonts w:hint="eastAsia" w:ascii="Times New Roman" w:hAnsi="Times New Roman" w:eastAsia="仿宋_GB2312"/>
          <w:sz w:val="32"/>
          <w:szCs w:val="32"/>
        </w:rPr>
      </w:pPr>
      <w:r>
        <w:rPr>
          <w:rFonts w:hint="eastAsia" w:ascii="仿宋_GB2312" w:hAnsi="仿宋_GB2312" w:eastAsia="仿宋_GB2312" w:cs="仿宋_GB2312"/>
          <w:b/>
          <w:bCs/>
          <w:sz w:val="32"/>
          <w:szCs w:val="32"/>
        </w:rPr>
        <w:t>——核实公示。</w:t>
      </w:r>
      <w:r>
        <w:rPr>
          <w:rFonts w:hint="eastAsia" w:ascii="Times New Roman" w:hAnsi="Times New Roman" w:eastAsia="仿宋_GB2312"/>
          <w:sz w:val="32"/>
          <w:szCs w:val="32"/>
        </w:rPr>
        <w:t>村两委组织</w:t>
      </w:r>
      <w:r>
        <w:rPr>
          <w:rFonts w:ascii="Times New Roman" w:hAnsi="Times New Roman" w:eastAsia="仿宋_GB2312"/>
          <w:sz w:val="32"/>
          <w:szCs w:val="32"/>
        </w:rPr>
        <w:t>全面核实，进行实名公示</w:t>
      </w:r>
      <w:r>
        <w:rPr>
          <w:rFonts w:hint="eastAsia" w:ascii="Times New Roman" w:hAnsi="Times New Roman" w:eastAsia="仿宋_GB2312"/>
          <w:sz w:val="32"/>
          <w:szCs w:val="32"/>
        </w:rPr>
        <w:t>，</w:t>
      </w:r>
      <w:r>
        <w:rPr>
          <w:rFonts w:ascii="Times New Roman" w:hAnsi="Times New Roman" w:eastAsia="仿宋_GB2312"/>
          <w:sz w:val="32"/>
          <w:szCs w:val="32"/>
        </w:rPr>
        <w:t>公示内容主要包括</w:t>
      </w:r>
      <w:r>
        <w:rPr>
          <w:rFonts w:hint="eastAsia" w:ascii="Times New Roman" w:hAnsi="Times New Roman" w:eastAsia="仿宋_GB2312"/>
          <w:sz w:val="32"/>
          <w:szCs w:val="32"/>
        </w:rPr>
        <w:t>轮作</w:t>
      </w:r>
      <w:r>
        <w:rPr>
          <w:rFonts w:ascii="Times New Roman" w:hAnsi="Times New Roman" w:eastAsia="仿宋_GB2312"/>
          <w:sz w:val="32"/>
          <w:szCs w:val="32"/>
        </w:rPr>
        <w:t>品种、</w:t>
      </w:r>
      <w:r>
        <w:rPr>
          <w:rFonts w:hint="eastAsia" w:ascii="Times New Roman" w:hAnsi="Times New Roman" w:eastAsia="仿宋_GB2312"/>
          <w:sz w:val="32"/>
          <w:szCs w:val="32"/>
        </w:rPr>
        <w:t>轮作面积、休耕面积</w:t>
      </w:r>
      <w:r>
        <w:rPr>
          <w:rFonts w:ascii="Times New Roman" w:hAnsi="Times New Roman" w:eastAsia="仿宋_GB2312"/>
          <w:sz w:val="32"/>
          <w:szCs w:val="32"/>
        </w:rPr>
        <w:t>等，公示时间不少于5个工作日</w:t>
      </w:r>
      <w:r>
        <w:rPr>
          <w:rFonts w:hint="eastAsia" w:ascii="Times New Roman" w:hAnsi="Times New Roman" w:eastAsia="仿宋_GB2312"/>
          <w:sz w:val="32"/>
          <w:szCs w:val="32"/>
        </w:rPr>
        <w:t>，公示无异议后报乡镇人民政府。</w:t>
      </w:r>
    </w:p>
    <w:p>
      <w:pPr>
        <w:keepNext w:val="0"/>
        <w:keepLines w:val="0"/>
        <w:pageBreakBefore w:val="0"/>
        <w:kinsoku/>
        <w:wordWrap/>
        <w:overflowPunct/>
        <w:topLinePunct w:val="0"/>
        <w:autoSpaceDE/>
        <w:autoSpaceDN/>
        <w:bidi w:val="0"/>
        <w:adjustRightInd w:val="0"/>
        <w:snapToGrid w:val="0"/>
        <w:spacing w:line="540" w:lineRule="exact"/>
        <w:ind w:firstLine="643" w:firstLineChars="200"/>
        <w:jc w:val="both"/>
        <w:rPr>
          <w:rFonts w:ascii="Times New Roman" w:hAnsi="Times New Roman" w:eastAsia="仿宋_GB2312"/>
          <w:sz w:val="32"/>
          <w:szCs w:val="32"/>
        </w:rPr>
      </w:pPr>
      <w:r>
        <w:rPr>
          <w:rFonts w:hint="eastAsia" w:ascii="仿宋_GB2312" w:hAnsi="仿宋_GB2312" w:eastAsia="仿宋_GB2312" w:cs="仿宋_GB2312"/>
          <w:b/>
          <w:bCs/>
          <w:sz w:val="32"/>
          <w:szCs w:val="32"/>
        </w:rPr>
        <w:t>——乡镇复核。</w:t>
      </w:r>
      <w:r>
        <w:rPr>
          <w:rFonts w:ascii="Times New Roman" w:hAnsi="Times New Roman" w:eastAsia="仿宋_GB2312"/>
          <w:sz w:val="32"/>
          <w:szCs w:val="32"/>
        </w:rPr>
        <w:t>乡（镇）</w:t>
      </w:r>
      <w:r>
        <w:rPr>
          <w:rFonts w:hint="eastAsia" w:ascii="Times New Roman" w:hAnsi="Times New Roman" w:eastAsia="仿宋_GB2312"/>
          <w:sz w:val="32"/>
          <w:szCs w:val="32"/>
        </w:rPr>
        <w:t>组织对村级上报的轮作休耕补助面积开展实地</w:t>
      </w:r>
      <w:r>
        <w:rPr>
          <w:rFonts w:ascii="Times New Roman" w:hAnsi="Times New Roman" w:eastAsia="仿宋_GB2312"/>
          <w:sz w:val="32"/>
          <w:szCs w:val="32"/>
        </w:rPr>
        <w:t>复核，</w:t>
      </w:r>
      <w:r>
        <w:rPr>
          <w:rFonts w:hint="eastAsia" w:ascii="Times New Roman" w:hAnsi="Times New Roman" w:eastAsia="仿宋_GB2312"/>
          <w:sz w:val="32"/>
          <w:szCs w:val="32"/>
        </w:rPr>
        <w:t>无误后，报</w:t>
      </w:r>
      <w:r>
        <w:rPr>
          <w:rFonts w:ascii="Times New Roman" w:hAnsi="Times New Roman" w:eastAsia="仿宋_GB2312"/>
          <w:sz w:val="32"/>
          <w:szCs w:val="32"/>
        </w:rPr>
        <w:t>县（市</w:t>
      </w:r>
      <w:r>
        <w:rPr>
          <w:rFonts w:hint="eastAsia" w:ascii="Times New Roman" w:hAnsi="Times New Roman" w:eastAsia="仿宋_GB2312"/>
          <w:sz w:val="32"/>
          <w:szCs w:val="32"/>
        </w:rPr>
        <w:t>、区</w:t>
      </w:r>
      <w:r>
        <w:rPr>
          <w:rFonts w:ascii="Times New Roman" w:hAnsi="Times New Roman" w:eastAsia="仿宋_GB2312"/>
          <w:sz w:val="32"/>
          <w:szCs w:val="32"/>
        </w:rPr>
        <w:t>）农业</w:t>
      </w:r>
      <w:r>
        <w:rPr>
          <w:rFonts w:hint="eastAsia" w:ascii="Times New Roman" w:hAnsi="Times New Roman" w:eastAsia="仿宋_GB2312"/>
          <w:sz w:val="32"/>
          <w:szCs w:val="32"/>
        </w:rPr>
        <w:t>农村</w:t>
      </w:r>
      <w:r>
        <w:rPr>
          <w:rFonts w:ascii="Times New Roman" w:hAnsi="Times New Roman" w:eastAsia="仿宋_GB2312"/>
          <w:sz w:val="32"/>
          <w:szCs w:val="32"/>
        </w:rPr>
        <w:t>部门核实认定。</w:t>
      </w:r>
    </w:p>
    <w:p>
      <w:pPr>
        <w:keepNext w:val="0"/>
        <w:keepLines w:val="0"/>
        <w:pageBreakBefore w:val="0"/>
        <w:kinsoku/>
        <w:wordWrap/>
        <w:overflowPunct/>
        <w:topLinePunct w:val="0"/>
        <w:autoSpaceDE/>
        <w:autoSpaceDN/>
        <w:bidi w:val="0"/>
        <w:adjustRightInd w:val="0"/>
        <w:snapToGrid w:val="0"/>
        <w:spacing w:line="540" w:lineRule="exact"/>
        <w:ind w:firstLine="643" w:firstLineChars="200"/>
        <w:jc w:val="both"/>
        <w:rPr>
          <w:rFonts w:hint="eastAsia" w:ascii="Times New Roman" w:hAnsi="Times New Roman" w:eastAsia="仿宋_GB2312"/>
          <w:sz w:val="32"/>
          <w:szCs w:val="32"/>
        </w:rPr>
      </w:pPr>
      <w:r>
        <w:rPr>
          <w:rFonts w:hint="eastAsia" w:ascii="仿宋_GB2312" w:hAnsi="仿宋_GB2312" w:eastAsia="仿宋_GB2312" w:cs="仿宋_GB2312"/>
          <w:b/>
          <w:bCs/>
          <w:sz w:val="32"/>
          <w:szCs w:val="32"/>
        </w:rPr>
        <w:t>——核实认定。</w:t>
      </w:r>
      <w:r>
        <w:rPr>
          <w:rFonts w:hint="eastAsia" w:ascii="Times New Roman" w:hAnsi="Times New Roman" w:eastAsia="仿宋_GB2312"/>
          <w:sz w:val="32"/>
          <w:szCs w:val="32"/>
        </w:rPr>
        <w:t>县</w:t>
      </w:r>
      <w:r>
        <w:rPr>
          <w:rFonts w:ascii="Times New Roman" w:hAnsi="Times New Roman" w:eastAsia="仿宋_GB2312"/>
          <w:sz w:val="32"/>
          <w:szCs w:val="32"/>
        </w:rPr>
        <w:t>级农业</w:t>
      </w:r>
      <w:r>
        <w:rPr>
          <w:rFonts w:hint="eastAsia" w:ascii="Times New Roman" w:hAnsi="Times New Roman" w:eastAsia="仿宋_GB2312"/>
          <w:sz w:val="32"/>
          <w:szCs w:val="32"/>
        </w:rPr>
        <w:t>农村</w:t>
      </w:r>
      <w:r>
        <w:rPr>
          <w:rFonts w:ascii="Times New Roman" w:hAnsi="Times New Roman" w:eastAsia="仿宋_GB2312"/>
          <w:sz w:val="32"/>
          <w:szCs w:val="32"/>
        </w:rPr>
        <w:t>部门</w:t>
      </w:r>
      <w:r>
        <w:rPr>
          <w:rFonts w:hint="eastAsia" w:ascii="Times New Roman" w:hAnsi="Times New Roman" w:eastAsia="仿宋_GB2312"/>
          <w:sz w:val="32"/>
          <w:szCs w:val="32"/>
        </w:rPr>
        <w:t>牵头会同纪检监察、财政、自然资源等部门，对乡镇复核后的轮作休耕补助面积进行实地核实。</w:t>
      </w:r>
    </w:p>
    <w:p>
      <w:pPr>
        <w:keepNext w:val="0"/>
        <w:keepLines w:val="0"/>
        <w:pageBreakBefore w:val="0"/>
        <w:kinsoku/>
        <w:wordWrap/>
        <w:overflowPunct/>
        <w:topLinePunct w:val="0"/>
        <w:autoSpaceDE/>
        <w:autoSpaceDN/>
        <w:bidi w:val="0"/>
        <w:adjustRightInd w:val="0"/>
        <w:snapToGrid w:val="0"/>
        <w:spacing w:line="540" w:lineRule="exact"/>
        <w:ind w:firstLine="643" w:firstLineChars="200"/>
        <w:jc w:val="both"/>
        <w:rPr>
          <w:rFonts w:ascii="Times New Roman" w:hAnsi="Times New Roman" w:eastAsia="仿宋_GB2312"/>
          <w:sz w:val="32"/>
          <w:szCs w:val="32"/>
        </w:rPr>
      </w:pPr>
      <w:r>
        <w:rPr>
          <w:rFonts w:hint="eastAsia" w:ascii="仿宋_GB2312" w:hAnsi="仿宋_GB2312" w:eastAsia="仿宋_GB2312" w:cs="仿宋_GB2312"/>
          <w:b/>
          <w:bCs/>
          <w:sz w:val="32"/>
          <w:szCs w:val="32"/>
        </w:rPr>
        <w:t>——二次公示。</w:t>
      </w:r>
      <w:r>
        <w:rPr>
          <w:rFonts w:hint="eastAsia" w:ascii="Times New Roman" w:hAnsi="Times New Roman" w:eastAsia="仿宋_GB2312"/>
          <w:sz w:val="32"/>
          <w:szCs w:val="32"/>
        </w:rPr>
        <w:t>县（市、区）核定无误后，委托村级在村委会进行二次公示，</w:t>
      </w:r>
      <w:r>
        <w:rPr>
          <w:rFonts w:ascii="Times New Roman" w:hAnsi="Times New Roman" w:eastAsia="仿宋_GB2312"/>
          <w:sz w:val="32"/>
          <w:szCs w:val="32"/>
        </w:rPr>
        <w:t>公示内容主要包括</w:t>
      </w:r>
      <w:r>
        <w:rPr>
          <w:rFonts w:hint="eastAsia" w:ascii="Times New Roman" w:hAnsi="Times New Roman" w:eastAsia="仿宋_GB2312"/>
          <w:sz w:val="32"/>
          <w:szCs w:val="32"/>
        </w:rPr>
        <w:t>轮作补助</w:t>
      </w:r>
      <w:r>
        <w:rPr>
          <w:rFonts w:ascii="Times New Roman" w:hAnsi="Times New Roman" w:eastAsia="仿宋_GB2312"/>
          <w:sz w:val="32"/>
          <w:szCs w:val="32"/>
        </w:rPr>
        <w:t>面积、</w:t>
      </w:r>
      <w:r>
        <w:rPr>
          <w:rFonts w:hint="eastAsia" w:ascii="Times New Roman" w:hAnsi="Times New Roman" w:eastAsia="仿宋_GB2312"/>
          <w:sz w:val="32"/>
          <w:szCs w:val="32"/>
        </w:rPr>
        <w:t>轮作品种、补助金额、休耕补助面积、补助金额</w:t>
      </w:r>
      <w:r>
        <w:rPr>
          <w:rFonts w:ascii="Times New Roman" w:hAnsi="Times New Roman" w:eastAsia="仿宋_GB2312"/>
          <w:sz w:val="32"/>
          <w:szCs w:val="32"/>
        </w:rPr>
        <w:t>等，公示时间不少于5个工作日。</w:t>
      </w:r>
    </w:p>
    <w:p>
      <w:pPr>
        <w:pStyle w:val="2"/>
        <w:keepNext w:val="0"/>
        <w:keepLines w:val="0"/>
        <w:pageBreakBefore w:val="0"/>
        <w:kinsoku/>
        <w:wordWrap/>
        <w:overflowPunct/>
        <w:topLinePunct w:val="0"/>
        <w:autoSpaceDE/>
        <w:autoSpaceDN/>
        <w:bidi w:val="0"/>
        <w:spacing w:after="0" w:line="540" w:lineRule="exact"/>
        <w:ind w:left="0" w:leftChars="0" w:firstLine="643" w:firstLineChars="200"/>
        <w:jc w:val="both"/>
        <w:rPr>
          <w:rFonts w:hint="eastAsia" w:eastAsia="仿宋_GB2312"/>
          <w:sz w:val="32"/>
          <w:szCs w:val="32"/>
        </w:rPr>
      </w:pPr>
      <w:r>
        <w:rPr>
          <w:rFonts w:hint="eastAsia" w:ascii="仿宋_GB2312" w:hAnsi="仿宋_GB2312" w:eastAsia="仿宋_GB2312" w:cs="仿宋_GB2312"/>
          <w:b/>
          <w:bCs/>
          <w:sz w:val="32"/>
          <w:szCs w:val="32"/>
        </w:rPr>
        <w:t>——发放补助。</w:t>
      </w:r>
      <w:r>
        <w:rPr>
          <w:rFonts w:hint="eastAsia" w:eastAsia="仿宋_GB2312"/>
          <w:sz w:val="32"/>
          <w:szCs w:val="32"/>
        </w:rPr>
        <w:t>二次公示</w:t>
      </w:r>
      <w:r>
        <w:rPr>
          <w:rFonts w:eastAsia="仿宋_GB2312"/>
          <w:sz w:val="32"/>
          <w:szCs w:val="32"/>
        </w:rPr>
        <w:t>无异议后，由</w:t>
      </w:r>
      <w:r>
        <w:rPr>
          <w:rFonts w:hint="eastAsia" w:eastAsia="仿宋_GB2312"/>
          <w:sz w:val="32"/>
          <w:szCs w:val="32"/>
        </w:rPr>
        <w:t>县（市、区）</w:t>
      </w:r>
      <w:r>
        <w:rPr>
          <w:rFonts w:eastAsia="仿宋_GB2312"/>
          <w:sz w:val="32"/>
          <w:szCs w:val="32"/>
        </w:rPr>
        <w:t>农业</w:t>
      </w:r>
      <w:r>
        <w:rPr>
          <w:rFonts w:hint="eastAsia" w:eastAsia="仿宋_GB2312"/>
          <w:sz w:val="32"/>
          <w:szCs w:val="32"/>
        </w:rPr>
        <w:t>农村</w:t>
      </w:r>
      <w:r>
        <w:rPr>
          <w:rFonts w:eastAsia="仿宋_GB2312"/>
          <w:sz w:val="32"/>
          <w:szCs w:val="32"/>
        </w:rPr>
        <w:t>部门向</w:t>
      </w:r>
      <w:r>
        <w:rPr>
          <w:rFonts w:hint="eastAsia" w:eastAsia="仿宋_GB2312"/>
          <w:sz w:val="32"/>
          <w:szCs w:val="32"/>
        </w:rPr>
        <w:t>同级</w:t>
      </w:r>
      <w:r>
        <w:rPr>
          <w:rFonts w:eastAsia="仿宋_GB2312"/>
          <w:sz w:val="32"/>
          <w:szCs w:val="32"/>
        </w:rPr>
        <w:t>财政部门提供</w:t>
      </w:r>
      <w:r>
        <w:rPr>
          <w:rFonts w:hint="eastAsia" w:eastAsia="仿宋_GB2312"/>
          <w:sz w:val="32"/>
          <w:szCs w:val="32"/>
        </w:rPr>
        <w:t>轮作休耕补助</w:t>
      </w:r>
      <w:r>
        <w:rPr>
          <w:rFonts w:eastAsia="仿宋_GB2312"/>
          <w:sz w:val="32"/>
          <w:szCs w:val="32"/>
        </w:rPr>
        <w:t>面积基础数据和</w:t>
      </w:r>
      <w:r>
        <w:rPr>
          <w:rFonts w:hint="eastAsia" w:eastAsia="仿宋_GB2312"/>
          <w:sz w:val="32"/>
          <w:szCs w:val="32"/>
        </w:rPr>
        <w:t>补助</w:t>
      </w:r>
      <w:r>
        <w:rPr>
          <w:rFonts w:eastAsia="仿宋_GB2312"/>
          <w:sz w:val="32"/>
          <w:szCs w:val="32"/>
        </w:rPr>
        <w:t>发放</w:t>
      </w:r>
      <w:r>
        <w:rPr>
          <w:rFonts w:hint="eastAsia" w:eastAsia="仿宋_GB2312"/>
          <w:sz w:val="32"/>
          <w:szCs w:val="32"/>
        </w:rPr>
        <w:t>清单</w:t>
      </w:r>
      <w:r>
        <w:rPr>
          <w:rFonts w:eastAsia="仿宋_GB2312"/>
          <w:sz w:val="32"/>
          <w:szCs w:val="32"/>
        </w:rPr>
        <w:t>，并会同财政部门办理补贴兑付工作。在进行兑付前，要按照分户清册向农民发放补贴兑现通知书，农民领取补贴兑现通知书时在分户清册上签字、按手印后，</w:t>
      </w:r>
      <w:r>
        <w:rPr>
          <w:rFonts w:hint="eastAsia" w:eastAsia="仿宋_GB2312"/>
          <w:sz w:val="32"/>
          <w:szCs w:val="32"/>
        </w:rPr>
        <w:t>由各地组织补贴资金发放，明确补助资金为“轮作休耕资金”。</w:t>
      </w:r>
    </w:p>
    <w:p>
      <w:pPr>
        <w:keepNext w:val="0"/>
        <w:keepLines w:val="0"/>
        <w:pageBreakBefore w:val="0"/>
        <w:kinsoku/>
        <w:wordWrap/>
        <w:overflowPunct/>
        <w:topLinePunct w:val="0"/>
        <w:autoSpaceDE/>
        <w:autoSpaceDN/>
        <w:bidi w:val="0"/>
        <w:spacing w:line="540" w:lineRule="exact"/>
        <w:ind w:firstLine="640" w:firstLineChars="200"/>
        <w:jc w:val="both"/>
        <w:rPr>
          <w:rFonts w:ascii="Times New Roman" w:hAnsi="Times New Roman" w:eastAsia="黑体"/>
          <w:sz w:val="32"/>
        </w:rPr>
      </w:pPr>
      <w:r>
        <w:rPr>
          <w:rFonts w:ascii="Times New Roman" w:hAnsi="Times New Roman" w:eastAsia="黑体"/>
          <w:sz w:val="32"/>
        </w:rPr>
        <w:t>六、保障措施</w:t>
      </w:r>
    </w:p>
    <w:p>
      <w:pPr>
        <w:keepNext w:val="0"/>
        <w:keepLines w:val="0"/>
        <w:pageBreakBefore w:val="0"/>
        <w:kinsoku/>
        <w:wordWrap/>
        <w:overflowPunct/>
        <w:topLinePunct w:val="0"/>
        <w:autoSpaceDE/>
        <w:autoSpaceDN/>
        <w:bidi w:val="0"/>
        <w:spacing w:line="540" w:lineRule="exact"/>
        <w:ind w:firstLine="643" w:firstLineChars="200"/>
        <w:jc w:val="both"/>
        <w:rPr>
          <w:rFonts w:ascii="Times New Roman" w:hAnsi="Times New Roman" w:eastAsia="仿宋_GB2312"/>
          <w:b/>
          <w:bCs/>
          <w:sz w:val="32"/>
          <w:szCs w:val="32"/>
          <w:shd w:val="clear" w:color="auto" w:fill="FFFFFF"/>
        </w:rPr>
      </w:pPr>
      <w:r>
        <w:rPr>
          <w:rFonts w:ascii="Times New Roman" w:hAnsi="Times New Roman" w:eastAsia="楷体_GB2312"/>
          <w:b/>
          <w:bCs/>
          <w:sz w:val="32"/>
          <w:szCs w:val="32"/>
          <w:shd w:val="clear" w:color="auto" w:fill="FFFFFF"/>
        </w:rPr>
        <w:t>（一）加强组织领导。</w:t>
      </w:r>
      <w:r>
        <w:rPr>
          <w:rFonts w:ascii="Times New Roman" w:hAnsi="Times New Roman" w:eastAsia="仿宋_GB2312"/>
          <w:sz w:val="32"/>
          <w:szCs w:val="32"/>
          <w:shd w:val="clear" w:color="auto" w:fill="FFFFFF"/>
        </w:rPr>
        <w:t>严格落实</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中央统筹、省负总责、地州协调、县抓落实</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的工作机制，承担轮作休耕任务的地（州、市）要将有关任务逐级分解，强化工作措施，层层落实责任。按照树立大食物观、大粮食观和落实粮食安全党政同责要求，把发展粮食和油料生产摆在突出位置。加强与相关部门的协同配合，明确责任分工，形成工作合力。有关县（市</w:t>
      </w:r>
      <w:r>
        <w:rPr>
          <w:rFonts w:hint="eastAsia" w:ascii="Times New Roman" w:hAnsi="Times New Roman" w:eastAsia="仿宋_GB2312"/>
          <w:sz w:val="32"/>
          <w:szCs w:val="32"/>
          <w:shd w:val="clear" w:color="auto" w:fill="FFFFFF"/>
        </w:rPr>
        <w:t>、区</w:t>
      </w:r>
      <w:r>
        <w:rPr>
          <w:rFonts w:ascii="Times New Roman" w:hAnsi="Times New Roman" w:eastAsia="仿宋_GB2312"/>
          <w:sz w:val="32"/>
          <w:szCs w:val="32"/>
          <w:shd w:val="clear" w:color="auto" w:fill="FFFFFF"/>
        </w:rPr>
        <w:t>）要成立由政府</w:t>
      </w:r>
      <w:r>
        <w:rPr>
          <w:rFonts w:hint="eastAsia" w:ascii="Times New Roman" w:hAnsi="Times New Roman" w:eastAsia="仿宋_GB2312"/>
          <w:sz w:val="32"/>
          <w:szCs w:val="32"/>
          <w:shd w:val="clear" w:color="auto" w:fill="FFFFFF"/>
        </w:rPr>
        <w:t>分管</w:t>
      </w:r>
      <w:r>
        <w:rPr>
          <w:rFonts w:ascii="Times New Roman" w:hAnsi="Times New Roman" w:eastAsia="仿宋_GB2312"/>
          <w:sz w:val="32"/>
          <w:szCs w:val="32"/>
          <w:shd w:val="clear" w:color="auto" w:fill="FFFFFF"/>
        </w:rPr>
        <w:t>负责同志任组长的推进落实工作组，全面落实工作任务和要求，推动轮作休耕工作有序开展、取得实效。</w:t>
      </w:r>
    </w:p>
    <w:p>
      <w:pPr>
        <w:keepNext w:val="0"/>
        <w:keepLines w:val="0"/>
        <w:pageBreakBefore w:val="0"/>
        <w:kinsoku/>
        <w:wordWrap/>
        <w:overflowPunct/>
        <w:topLinePunct w:val="0"/>
        <w:autoSpaceDE/>
        <w:autoSpaceDN/>
        <w:bidi w:val="0"/>
        <w:spacing w:line="540" w:lineRule="exact"/>
        <w:ind w:firstLine="643" w:firstLineChars="200"/>
        <w:jc w:val="both"/>
        <w:rPr>
          <w:rFonts w:ascii="Times New Roman" w:hAnsi="Times New Roman" w:eastAsia="仿宋_GB2312"/>
          <w:sz w:val="32"/>
          <w:szCs w:val="32"/>
          <w:shd w:val="clear" w:color="auto" w:fill="FFFFFF"/>
        </w:rPr>
      </w:pPr>
      <w:r>
        <w:rPr>
          <w:rFonts w:ascii="Times New Roman" w:hAnsi="Times New Roman" w:eastAsia="楷体_GB2312"/>
          <w:b/>
          <w:bCs/>
          <w:sz w:val="32"/>
          <w:szCs w:val="32"/>
          <w:shd w:val="clear" w:color="auto" w:fill="FFFFFF"/>
        </w:rPr>
        <w:t>（二）明确工作任务。</w:t>
      </w:r>
      <w:r>
        <w:rPr>
          <w:rFonts w:ascii="Times New Roman" w:hAnsi="Times New Roman" w:eastAsia="仿宋_GB2312"/>
          <w:sz w:val="32"/>
          <w:szCs w:val="32"/>
          <w:shd w:val="clear" w:color="auto" w:fill="FFFFFF"/>
        </w:rPr>
        <w:t>承担轮作休耕任务的地（州、市）、县</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市</w:t>
      </w:r>
      <w:r>
        <w:rPr>
          <w:rFonts w:hint="eastAsia" w:ascii="Times New Roman" w:hAnsi="Times New Roman" w:eastAsia="仿宋_GB2312"/>
          <w:sz w:val="32"/>
          <w:szCs w:val="32"/>
          <w:shd w:val="clear" w:color="auto" w:fill="FFFFFF"/>
        </w:rPr>
        <w:t>、区）</w:t>
      </w:r>
      <w:r>
        <w:rPr>
          <w:rFonts w:ascii="Times New Roman" w:hAnsi="Times New Roman" w:eastAsia="仿宋_GB2312"/>
          <w:sz w:val="32"/>
          <w:szCs w:val="32"/>
          <w:shd w:val="clear" w:color="auto" w:fill="FFFFFF"/>
        </w:rPr>
        <w:t>要尽快制定本区域的实施方案，明确实施内容、任务区域、技术路径、操作方式、保障措施等内容。202</w:t>
      </w:r>
      <w:r>
        <w:rPr>
          <w:rFonts w:hint="eastAsia" w:ascii="Times New Roman" w:hAnsi="Times New Roman" w:eastAsia="仿宋_GB2312"/>
          <w:sz w:val="32"/>
          <w:szCs w:val="32"/>
          <w:shd w:val="clear" w:color="auto" w:fill="FFFFFF"/>
        </w:rPr>
        <w:t>3</w:t>
      </w:r>
      <w:r>
        <w:rPr>
          <w:rFonts w:ascii="Times New Roman" w:hAnsi="Times New Roman" w:eastAsia="仿宋_GB2312"/>
          <w:sz w:val="32"/>
          <w:szCs w:val="32"/>
          <w:shd w:val="clear" w:color="auto" w:fill="FFFFFF"/>
        </w:rPr>
        <w:t>年</w:t>
      </w:r>
      <w:r>
        <w:rPr>
          <w:rFonts w:hint="eastAsia" w:ascii="Times New Roman" w:hAnsi="Times New Roman" w:eastAsia="仿宋_GB2312"/>
          <w:sz w:val="32"/>
          <w:szCs w:val="32"/>
          <w:shd w:val="clear" w:color="auto" w:fill="FFFFFF"/>
        </w:rPr>
        <w:t>3</w:t>
      </w:r>
      <w:r>
        <w:rPr>
          <w:rFonts w:ascii="Times New Roman" w:hAnsi="Times New Roman" w:eastAsia="仿宋_GB2312"/>
          <w:sz w:val="32"/>
          <w:szCs w:val="32"/>
          <w:shd w:val="clear" w:color="auto" w:fill="FFFFFF"/>
        </w:rPr>
        <w:t>月</w:t>
      </w:r>
      <w:r>
        <w:rPr>
          <w:rFonts w:hint="eastAsia" w:ascii="Times New Roman" w:hAnsi="Times New Roman" w:eastAsia="仿宋_GB2312"/>
          <w:sz w:val="32"/>
          <w:szCs w:val="32"/>
          <w:shd w:val="clear" w:color="auto" w:fill="FFFFFF"/>
        </w:rPr>
        <w:t>30</w:t>
      </w:r>
      <w:r>
        <w:rPr>
          <w:rFonts w:ascii="Times New Roman" w:hAnsi="Times New Roman" w:eastAsia="仿宋_GB2312"/>
          <w:sz w:val="32"/>
          <w:szCs w:val="32"/>
          <w:shd w:val="clear" w:color="auto" w:fill="FFFFFF"/>
        </w:rPr>
        <w:t>日前将项目实施地县联系人（姓名、职务、电话）及耕地轮作休耕实施方案报自治区农业农村厅。</w:t>
      </w:r>
    </w:p>
    <w:p>
      <w:pPr>
        <w:keepNext w:val="0"/>
        <w:keepLines w:val="0"/>
        <w:pageBreakBefore w:val="0"/>
        <w:kinsoku/>
        <w:wordWrap/>
        <w:overflowPunct/>
        <w:topLinePunct w:val="0"/>
        <w:autoSpaceDE/>
        <w:autoSpaceDN/>
        <w:bidi w:val="0"/>
        <w:spacing w:line="540" w:lineRule="exact"/>
        <w:ind w:firstLine="643" w:firstLineChars="200"/>
        <w:jc w:val="both"/>
        <w:rPr>
          <w:rFonts w:ascii="Times New Roman" w:hAnsi="Times New Roman" w:eastAsia="仿宋_GB2312"/>
          <w:sz w:val="32"/>
          <w:szCs w:val="32"/>
          <w:shd w:val="clear" w:color="auto" w:fill="FFFFFF"/>
        </w:rPr>
      </w:pPr>
      <w:r>
        <w:rPr>
          <w:rFonts w:ascii="Times New Roman" w:hAnsi="Times New Roman" w:eastAsia="楷体_GB2312"/>
          <w:b/>
          <w:bCs/>
          <w:sz w:val="32"/>
          <w:szCs w:val="32"/>
          <w:shd w:val="clear" w:color="auto" w:fill="FFFFFF"/>
        </w:rPr>
        <w:t>（三）做好指导服务。</w:t>
      </w:r>
      <w:r>
        <w:rPr>
          <w:rFonts w:ascii="Times New Roman" w:hAnsi="Times New Roman" w:eastAsia="仿宋_GB2312"/>
          <w:sz w:val="32"/>
          <w:szCs w:val="32"/>
          <w:shd w:val="clear" w:color="auto" w:fill="FFFFFF"/>
        </w:rPr>
        <w:t>组织专家制定完善分区域、分作物耕地轮作休耕技术指导意见，在关键农时开展技术培训，指导承担任务地县的农民和新型农业经营主体掌握技术要领，搞好机具改装配套，落实替代作物种子，满足生产实际需要。相关部门要根据职责分工，对轮作休耕工作进行指导，集成总结推广一批可复制、可推广、易操作的技术模式。</w:t>
      </w:r>
    </w:p>
    <w:p>
      <w:pPr>
        <w:keepNext w:val="0"/>
        <w:keepLines w:val="0"/>
        <w:pageBreakBefore w:val="0"/>
        <w:kinsoku/>
        <w:wordWrap/>
        <w:overflowPunct/>
        <w:topLinePunct w:val="0"/>
        <w:autoSpaceDE/>
        <w:autoSpaceDN/>
        <w:bidi w:val="0"/>
        <w:adjustRightInd w:val="0"/>
        <w:snapToGrid w:val="0"/>
        <w:spacing w:line="540" w:lineRule="exact"/>
        <w:ind w:firstLine="643" w:firstLineChars="200"/>
        <w:jc w:val="both"/>
        <w:rPr>
          <w:rFonts w:ascii="Times New Roman" w:hAnsi="Times New Roman" w:eastAsia="仿宋_GB2312"/>
          <w:sz w:val="32"/>
          <w:szCs w:val="32"/>
        </w:rPr>
      </w:pPr>
      <w:r>
        <w:rPr>
          <w:rFonts w:ascii="Times New Roman" w:hAnsi="Times New Roman" w:eastAsia="楷体_GB2312"/>
          <w:b/>
          <w:bCs/>
          <w:sz w:val="32"/>
          <w:szCs w:val="32"/>
          <w:shd w:val="clear" w:color="auto" w:fill="FFFFFF"/>
        </w:rPr>
        <w:t>（四）加强督促</w:t>
      </w:r>
      <w:r>
        <w:rPr>
          <w:rFonts w:hint="eastAsia" w:ascii="Times New Roman" w:hAnsi="Times New Roman" w:eastAsia="楷体_GB2312"/>
          <w:b/>
          <w:bCs/>
          <w:sz w:val="32"/>
          <w:szCs w:val="32"/>
          <w:shd w:val="clear" w:color="auto" w:fill="FFFFFF"/>
        </w:rPr>
        <w:t>管理</w:t>
      </w:r>
      <w:r>
        <w:rPr>
          <w:rFonts w:ascii="Times New Roman" w:hAnsi="Times New Roman" w:eastAsia="楷体_GB2312"/>
          <w:b/>
          <w:bCs/>
          <w:sz w:val="32"/>
          <w:szCs w:val="32"/>
          <w:shd w:val="clear" w:color="auto" w:fill="FFFFFF"/>
        </w:rPr>
        <w:t>。</w:t>
      </w:r>
      <w:r>
        <w:rPr>
          <w:rFonts w:hint="eastAsia" w:ascii="Times New Roman" w:hAnsi="Times New Roman" w:eastAsia="仿宋_GB2312"/>
          <w:sz w:val="32"/>
          <w:szCs w:val="32"/>
        </w:rPr>
        <w:t>督促实施项目的县市、乡镇、村与农户之间签订轮作休耕工作协议，建立县（市）统筹、乡（镇）监管、村（队）公示公开、农户落实的工作机制，建立档案、精准试点。各级农业农村、自然资源、财政、审计等部门要建立运行监管机制，加强耕地轮作休耕项目的日常监督管理，落实资金执行定期调度工作机制。农业农村厅将结合春耕、</w:t>
      </w:r>
      <w:r>
        <w:rPr>
          <w:rFonts w:hint="eastAsia" w:ascii="Times New Roman" w:hAnsi="Times New Roman" w:eastAsia="仿宋_GB2312"/>
          <w:sz w:val="32"/>
          <w:szCs w:val="32"/>
          <w:lang w:eastAsia="zh-CN"/>
        </w:rPr>
        <w:t>“三夏”</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三秋</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调研和项目督导，采取定期与不定期抽查、明查与暗访结合、专项监督审计与交叉检查等有效形式，对补助资金的申报、公示、审核、发放等环节进行监督抽查，纠正耕地轮作休耕项目执行过程中出现的各种问题，确保耕地轮作项目落实到位。</w:t>
      </w:r>
    </w:p>
    <w:p>
      <w:pPr>
        <w:keepNext w:val="0"/>
        <w:keepLines w:val="0"/>
        <w:pageBreakBefore w:val="0"/>
        <w:kinsoku/>
        <w:wordWrap/>
        <w:overflowPunct/>
        <w:topLinePunct w:val="0"/>
        <w:autoSpaceDE/>
        <w:autoSpaceDN/>
        <w:bidi w:val="0"/>
        <w:spacing w:line="540" w:lineRule="exact"/>
        <w:ind w:firstLine="643" w:firstLineChars="200"/>
        <w:jc w:val="both"/>
        <w:rPr>
          <w:rFonts w:hint="eastAsia" w:ascii="Times New Roman" w:hAnsi="Times New Roman" w:eastAsia="仿宋_GB2312"/>
          <w:sz w:val="32"/>
          <w:szCs w:val="32"/>
          <w:shd w:val="clear" w:color="auto" w:fill="FFFFFF"/>
        </w:rPr>
      </w:pPr>
      <w:r>
        <w:rPr>
          <w:rFonts w:ascii="Times New Roman" w:hAnsi="Times New Roman" w:eastAsia="楷体_GB2312"/>
          <w:b/>
          <w:bCs/>
          <w:sz w:val="32"/>
          <w:szCs w:val="32"/>
          <w:shd w:val="clear" w:color="auto" w:fill="FFFFFF"/>
        </w:rPr>
        <w:t>（五）</w:t>
      </w:r>
      <w:r>
        <w:rPr>
          <w:rFonts w:hint="eastAsia" w:ascii="Times New Roman" w:hAnsi="Times New Roman" w:eastAsia="楷体_GB2312"/>
          <w:b/>
          <w:bCs/>
          <w:sz w:val="32"/>
          <w:szCs w:val="32"/>
          <w:shd w:val="clear" w:color="auto" w:fill="FFFFFF"/>
        </w:rPr>
        <w:t>强化绩效评价。</w:t>
      </w:r>
      <w:r>
        <w:rPr>
          <w:rFonts w:hint="eastAsia" w:ascii="Times New Roman" w:hAnsi="Times New Roman" w:eastAsia="仿宋_GB2312"/>
          <w:sz w:val="32"/>
          <w:szCs w:val="32"/>
          <w:shd w:val="clear" w:color="auto" w:fill="FFFFFF"/>
        </w:rPr>
        <w:t>各级农业农村部门要加强对轮作休耕补助绩效评价工作，地（州、市）农业农村部门牵头，会同本级财政等部门，于每月20日前将补助工作进展情况上报自治区农业农村厅和财政厅。2023年10月30日前，完成轮作休耕补助兑付工作，地（州、市）、县（市、区）农业农村部门会同本级财政部门联合行文将当年补助资金使用绩效评价报告分别报自治区农业农村厅和自治区财政厅。对2021年至2023年中央耕地轮作试点开展情况进行总结，做好轮作试点开展情况摸底表、轮作作物面积汇总表、与农户签订的协议、轮作资金发放台账和银行对账单等各类档案建立工作。</w:t>
      </w:r>
      <w:r>
        <w:rPr>
          <w:rFonts w:ascii="Times New Roman" w:hAnsi="Times New Roman" w:eastAsia="仿宋_GB2312"/>
          <w:sz w:val="32"/>
          <w:szCs w:val="32"/>
          <w:shd w:val="clear" w:color="auto" w:fill="FFFFFF"/>
        </w:rPr>
        <w:t>202</w:t>
      </w:r>
      <w:r>
        <w:rPr>
          <w:rFonts w:hint="eastAsia" w:ascii="Times New Roman" w:hAnsi="Times New Roman" w:eastAsia="仿宋_GB2312"/>
          <w:sz w:val="32"/>
          <w:szCs w:val="32"/>
          <w:shd w:val="clear" w:color="auto" w:fill="FFFFFF"/>
        </w:rPr>
        <w:t>3</w:t>
      </w:r>
      <w:r>
        <w:rPr>
          <w:rFonts w:ascii="Times New Roman" w:hAnsi="Times New Roman" w:eastAsia="仿宋_GB2312"/>
          <w:sz w:val="32"/>
          <w:szCs w:val="32"/>
          <w:shd w:val="clear" w:color="auto" w:fill="FFFFFF"/>
        </w:rPr>
        <w:t>年1</w:t>
      </w:r>
      <w:r>
        <w:rPr>
          <w:rFonts w:hint="eastAsia" w:ascii="Times New Roman" w:hAnsi="Times New Roman" w:eastAsia="仿宋_GB2312"/>
          <w:sz w:val="32"/>
          <w:szCs w:val="32"/>
          <w:shd w:val="clear" w:color="auto" w:fill="FFFFFF"/>
        </w:rPr>
        <w:t>0</w:t>
      </w:r>
      <w:r>
        <w:rPr>
          <w:rFonts w:ascii="Times New Roman" w:hAnsi="Times New Roman" w:eastAsia="仿宋_GB2312"/>
          <w:sz w:val="32"/>
          <w:szCs w:val="32"/>
          <w:shd w:val="clear" w:color="auto" w:fill="FFFFFF"/>
        </w:rPr>
        <w:t>月31日前将本地（州、市）以及县（市）的主要做法、取得成效、</w:t>
      </w:r>
      <w:r>
        <w:rPr>
          <w:rFonts w:hint="eastAsia" w:ascii="Times New Roman" w:hAnsi="Times New Roman" w:eastAsia="仿宋_GB2312"/>
          <w:sz w:val="32"/>
          <w:szCs w:val="32"/>
          <w:shd w:val="clear" w:color="auto" w:fill="FFFFFF"/>
        </w:rPr>
        <w:t>典型案例、总结报告、资金绩效评价报告等相关资料</w:t>
      </w:r>
      <w:r>
        <w:rPr>
          <w:rFonts w:ascii="Times New Roman" w:hAnsi="Times New Roman" w:eastAsia="仿宋_GB2312"/>
          <w:sz w:val="32"/>
          <w:szCs w:val="32"/>
          <w:shd w:val="clear" w:color="auto" w:fill="FFFFFF"/>
        </w:rPr>
        <w:t>报自治区农业农村厅。</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联 系 人：任琛荣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联系电话：0991-2808015</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电子</w:t>
      </w:r>
      <w:r>
        <w:rPr>
          <w:rFonts w:hint="default" w:ascii="Times New Roman" w:hAnsi="Times New Roman" w:eastAsia="仿宋_GB2312" w:cs="Times New Roman"/>
          <w:sz w:val="32"/>
          <w:szCs w:val="32"/>
          <w:lang w:val="en-US" w:eastAsia="zh-CN"/>
        </w:rPr>
        <w:t>邮箱：xjnyt@163.om</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after="0" w:line="540" w:lineRule="exact"/>
        <w:ind w:left="0" w:leftChars="0" w:firstLine="640" w:firstLineChars="200"/>
        <w:jc w:val="both"/>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w:t>
      </w:r>
      <w:r>
        <w:rPr>
          <w:rFonts w:hint="eastAsia" w:ascii="Times New Roman" w:hAnsi="Times New Roman" w:eastAsia="仿宋_GB2312" w:cs="Times New Roman"/>
          <w:sz w:val="32"/>
          <w:szCs w:val="32"/>
          <w:lang w:val="en-US" w:eastAsia="zh-CN"/>
        </w:rPr>
        <w:t>：1.2023年轮作项目任务安排表</w:t>
      </w:r>
    </w:p>
    <w:p>
      <w:pPr>
        <w:pStyle w:val="2"/>
        <w:keepNext w:val="0"/>
        <w:keepLines w:val="0"/>
        <w:pageBreakBefore w:val="0"/>
        <w:widowControl w:val="0"/>
        <w:kinsoku/>
        <w:wordWrap/>
        <w:overflowPunct/>
        <w:topLinePunct w:val="0"/>
        <w:autoSpaceDE/>
        <w:autoSpaceDN/>
        <w:bidi w:val="0"/>
        <w:adjustRightInd/>
        <w:snapToGrid/>
        <w:spacing w:after="0" w:line="540" w:lineRule="exact"/>
        <w:ind w:left="0" w:leftChars="0" w:firstLine="1216" w:firstLineChars="4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w w:val="95"/>
          <w:sz w:val="32"/>
          <w:szCs w:val="32"/>
          <w:lang w:val="en-US" w:eastAsia="zh-CN"/>
        </w:rPr>
        <w:t>2.</w:t>
      </w:r>
      <w:r>
        <w:rPr>
          <w:rFonts w:hint="eastAsia" w:ascii="Times New Roman" w:hAnsi="Times New Roman" w:eastAsia="仿宋_GB2312" w:cs="Times New Roman"/>
          <w:sz w:val="32"/>
          <w:szCs w:val="32"/>
          <w:lang w:val="en-US" w:eastAsia="zh-CN"/>
        </w:rPr>
        <w:t>2023年休耕项目任务安排表</w:t>
      </w:r>
    </w:p>
    <w:p>
      <w:pPr>
        <w:pStyle w:val="2"/>
        <w:keepNext w:val="0"/>
        <w:keepLines w:val="0"/>
        <w:pageBreakBefore w:val="0"/>
        <w:widowControl w:val="0"/>
        <w:kinsoku/>
        <w:wordWrap/>
        <w:overflowPunct/>
        <w:topLinePunct w:val="0"/>
        <w:autoSpaceDE/>
        <w:autoSpaceDN/>
        <w:bidi w:val="0"/>
        <w:adjustRightInd/>
        <w:snapToGrid/>
        <w:spacing w:after="0" w:line="540" w:lineRule="exact"/>
        <w:ind w:left="0" w:leftChars="0" w:firstLine="1280" w:firstLineChars="4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2023年耕地轮作休耕项目实名制管理责任落实表</w:t>
      </w:r>
    </w:p>
    <w:p>
      <w:pPr>
        <w:spacing w:line="520" w:lineRule="exact"/>
        <w:rPr>
          <w:rFonts w:hint="eastAsia" w:ascii="宋体" w:hAnsi="宋体" w:eastAsia="宋体" w:cs="宋体"/>
          <w:sz w:val="32"/>
        </w:rPr>
      </w:pPr>
    </w:p>
    <w:p>
      <w:pPr>
        <w:spacing w:line="520" w:lineRule="exact"/>
        <w:rPr>
          <w:rFonts w:hint="eastAsia" w:ascii="宋体" w:hAnsi="宋体" w:eastAsia="宋体" w:cs="宋体"/>
          <w:sz w:val="32"/>
        </w:rPr>
      </w:pPr>
    </w:p>
    <w:p>
      <w:pPr>
        <w:spacing w:line="520" w:lineRule="exact"/>
        <w:rPr>
          <w:rFonts w:hint="eastAsia" w:ascii="宋体" w:hAnsi="宋体" w:eastAsia="宋体" w:cs="宋体"/>
          <w:sz w:val="32"/>
        </w:rPr>
      </w:pPr>
    </w:p>
    <w:p>
      <w:pPr>
        <w:spacing w:line="520" w:lineRule="exact"/>
        <w:rPr>
          <w:rFonts w:hint="eastAsia" w:ascii="宋体" w:hAnsi="宋体" w:eastAsia="宋体" w:cs="宋体"/>
          <w:sz w:val="32"/>
        </w:rPr>
      </w:pPr>
    </w:p>
    <w:p>
      <w:pPr>
        <w:spacing w:line="520" w:lineRule="exact"/>
        <w:rPr>
          <w:rFonts w:hint="eastAsia" w:ascii="黑体" w:hAnsi="黑体" w:eastAsia="黑体" w:cs="黑体"/>
          <w:sz w:val="32"/>
        </w:rPr>
      </w:pPr>
    </w:p>
    <w:p>
      <w:pPr>
        <w:spacing w:line="520" w:lineRule="exact"/>
        <w:rPr>
          <w:rFonts w:hint="eastAsia" w:ascii="黑体" w:hAnsi="黑体" w:eastAsia="黑体" w:cs="黑体"/>
          <w:sz w:val="32"/>
        </w:rPr>
      </w:pPr>
    </w:p>
    <w:p>
      <w:pPr>
        <w:spacing w:line="520" w:lineRule="exact"/>
        <w:rPr>
          <w:rFonts w:hint="eastAsia" w:ascii="黑体" w:hAnsi="黑体" w:eastAsia="黑体" w:cs="黑体"/>
          <w:sz w:val="32"/>
        </w:rPr>
      </w:pPr>
    </w:p>
    <w:p>
      <w:pPr>
        <w:spacing w:line="520" w:lineRule="exact"/>
        <w:rPr>
          <w:rFonts w:hint="eastAsia" w:ascii="黑体" w:hAnsi="黑体" w:eastAsia="黑体" w:cs="黑体"/>
          <w:sz w:val="32"/>
        </w:rPr>
      </w:pPr>
    </w:p>
    <w:p>
      <w:pPr>
        <w:spacing w:line="520" w:lineRule="exact"/>
        <w:rPr>
          <w:rStyle w:val="10"/>
          <w:rFonts w:hint="eastAsia" w:ascii="方正小标宋简体" w:hAnsi="方正小标宋简体" w:eastAsia="方正小标宋简体" w:cs="方正小标宋简体"/>
          <w:color w:val="000000"/>
          <w:kern w:val="0"/>
          <w:sz w:val="44"/>
          <w:szCs w:val="44"/>
        </w:rPr>
      </w:pPr>
      <w:r>
        <w:rPr>
          <w:rFonts w:hint="eastAsia" w:ascii="黑体" w:hAnsi="黑体" w:eastAsia="黑体" w:cs="黑体"/>
          <w:sz w:val="32"/>
        </w:rPr>
        <w:t>附1</w:t>
      </w:r>
    </w:p>
    <w:p>
      <w:pPr>
        <w:spacing w:after="156" w:line="560" w:lineRule="exact"/>
        <w:jc w:val="center"/>
        <w:textAlignment w:val="baseline"/>
        <w:rPr>
          <w:rStyle w:val="10"/>
          <w:rFonts w:hint="default" w:ascii="Times New Roman" w:hAnsi="Times New Roman" w:eastAsia="方正小标宋简体" w:cs="Times New Roman"/>
          <w:color w:val="000000"/>
          <w:kern w:val="0"/>
          <w:sz w:val="36"/>
          <w:szCs w:val="36"/>
        </w:rPr>
      </w:pPr>
      <w:r>
        <w:rPr>
          <w:rStyle w:val="10"/>
          <w:rFonts w:hint="default" w:ascii="Times New Roman" w:hAnsi="Times New Roman" w:eastAsia="方正小标宋简体" w:cs="Times New Roman"/>
          <w:color w:val="000000"/>
          <w:kern w:val="0"/>
          <w:sz w:val="36"/>
          <w:szCs w:val="36"/>
          <w:lang w:val="en-US" w:eastAsia="zh-CN"/>
        </w:rPr>
        <w:t>2023年轮作项目任务安排表</w:t>
      </w:r>
    </w:p>
    <w:p>
      <w:pPr>
        <w:pStyle w:val="11"/>
        <w:widowControl/>
        <w:ind w:firstLine="560"/>
        <w:jc w:val="right"/>
        <w:rPr>
          <w:rStyle w:val="10"/>
          <w:rFonts w:hint="default" w:ascii="Times New Roman" w:hAnsi="Times New Roman" w:eastAsia="仿宋_GB2312"/>
          <w:sz w:val="28"/>
          <w:szCs w:val="28"/>
          <w:lang w:val="en-US"/>
        </w:rPr>
      </w:pPr>
      <w:r>
        <w:rPr>
          <w:rStyle w:val="10"/>
          <w:rFonts w:ascii="Times New Roman" w:hAnsi="Times New Roman" w:eastAsia="仿宋_GB2312"/>
          <w:color w:val="000000"/>
          <w:kern w:val="0"/>
          <w:sz w:val="28"/>
          <w:szCs w:val="28"/>
        </w:rPr>
        <w:t>单位：万亩</w:t>
      </w:r>
    </w:p>
    <w:tbl>
      <w:tblPr>
        <w:tblStyle w:val="8"/>
        <w:tblW w:w="8897" w:type="dxa"/>
        <w:tblInd w:w="20" w:type="dxa"/>
        <w:tblLayout w:type="fixed"/>
        <w:tblCellMar>
          <w:top w:w="15" w:type="dxa"/>
          <w:left w:w="15" w:type="dxa"/>
          <w:bottom w:w="15" w:type="dxa"/>
          <w:right w:w="15" w:type="dxa"/>
        </w:tblCellMar>
      </w:tblPr>
      <w:tblGrid>
        <w:gridCol w:w="868"/>
        <w:gridCol w:w="1188"/>
        <w:gridCol w:w="4136"/>
        <w:gridCol w:w="1559"/>
        <w:gridCol w:w="1146"/>
      </w:tblGrid>
      <w:tr>
        <w:tblPrEx>
          <w:tblLayout w:type="fixed"/>
          <w:tblCellMar>
            <w:top w:w="15" w:type="dxa"/>
            <w:left w:w="15" w:type="dxa"/>
            <w:bottom w:w="15" w:type="dxa"/>
            <w:right w:w="15" w:type="dxa"/>
          </w:tblCellMar>
        </w:tblPrEx>
        <w:trPr>
          <w:trHeight w:val="422" w:hRule="atLeast"/>
        </w:trPr>
        <w:tc>
          <w:tcPr>
            <w:tcW w:w="868" w:type="dxa"/>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ascii="Times New Roman" w:hAnsi="Times New Roman"/>
                <w:b/>
                <w:color w:val="000000"/>
                <w:szCs w:val="21"/>
              </w:rPr>
            </w:pPr>
            <w:r>
              <w:rPr>
                <w:rFonts w:ascii="Times New Roman" w:hAnsi="Times New Roman"/>
                <w:b/>
                <w:color w:val="000000"/>
                <w:kern w:val="0"/>
                <w:szCs w:val="21"/>
                <w:lang w:bidi="ar"/>
              </w:rPr>
              <w:t>序号</w:t>
            </w:r>
          </w:p>
        </w:tc>
        <w:tc>
          <w:tcPr>
            <w:tcW w:w="1188" w:type="dxa"/>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ascii="Times New Roman" w:hAnsi="Times New Roman"/>
                <w:b/>
                <w:color w:val="000000"/>
                <w:szCs w:val="21"/>
              </w:rPr>
            </w:pPr>
            <w:r>
              <w:rPr>
                <w:rFonts w:ascii="Times New Roman" w:hAnsi="Times New Roman"/>
                <w:b/>
                <w:color w:val="000000"/>
                <w:kern w:val="0"/>
                <w:szCs w:val="21"/>
                <w:lang w:bidi="ar"/>
              </w:rPr>
              <w:t>地州</w:t>
            </w:r>
          </w:p>
        </w:tc>
        <w:tc>
          <w:tcPr>
            <w:tcW w:w="4136" w:type="dxa"/>
            <w:vMerge w:val="restart"/>
            <w:tcBorders>
              <w:top w:val="single" w:color="000000" w:sz="4" w:space="0"/>
              <w:left w:val="single" w:color="000000" w:sz="4" w:space="0"/>
              <w:bottom w:val="single" w:color="000000" w:sz="4" w:space="0"/>
              <w:right w:val="single" w:color="auto" w:sz="4" w:space="0"/>
            </w:tcBorders>
            <w:noWrap w:val="0"/>
            <w:vAlign w:val="center"/>
          </w:tcPr>
          <w:p>
            <w:pPr>
              <w:jc w:val="center"/>
              <w:textAlignment w:val="center"/>
              <w:rPr>
                <w:rFonts w:ascii="Times New Roman" w:hAnsi="Times New Roman"/>
                <w:b/>
                <w:color w:val="000000"/>
                <w:szCs w:val="21"/>
              </w:rPr>
            </w:pPr>
            <w:r>
              <w:rPr>
                <w:rFonts w:ascii="Times New Roman" w:hAnsi="Times New Roman"/>
                <w:b/>
                <w:color w:val="000000"/>
                <w:kern w:val="0"/>
                <w:szCs w:val="21"/>
                <w:lang w:bidi="ar"/>
              </w:rPr>
              <w:t>主要任务</w:t>
            </w:r>
          </w:p>
        </w:tc>
        <w:tc>
          <w:tcPr>
            <w:tcW w:w="1559" w:type="dxa"/>
            <w:vMerge w:val="restart"/>
            <w:tcBorders>
              <w:top w:val="single" w:color="auto" w:sz="4" w:space="0"/>
              <w:left w:val="single" w:color="auto" w:sz="4" w:space="0"/>
              <w:right w:val="single" w:color="auto" w:sz="4" w:space="0"/>
            </w:tcBorders>
            <w:noWrap w:val="0"/>
            <w:vAlign w:val="center"/>
          </w:tcPr>
          <w:p>
            <w:pPr>
              <w:jc w:val="center"/>
              <w:textAlignment w:val="center"/>
              <w:rPr>
                <w:rFonts w:ascii="Times New Roman" w:hAnsi="Times New Roman"/>
                <w:b/>
                <w:color w:val="000000"/>
                <w:szCs w:val="21"/>
              </w:rPr>
            </w:pPr>
            <w:r>
              <w:rPr>
                <w:rFonts w:ascii="Times New Roman" w:hAnsi="Times New Roman"/>
                <w:b/>
                <w:color w:val="000000"/>
                <w:kern w:val="0"/>
                <w:szCs w:val="21"/>
                <w:lang w:bidi="ar"/>
              </w:rPr>
              <w:t>轮作面积</w:t>
            </w:r>
          </w:p>
        </w:tc>
        <w:tc>
          <w:tcPr>
            <w:tcW w:w="1146" w:type="dxa"/>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ascii="Times New Roman" w:hAnsi="Times New Roman"/>
                <w:b/>
                <w:color w:val="000000"/>
                <w:szCs w:val="21"/>
              </w:rPr>
            </w:pPr>
            <w:r>
              <w:rPr>
                <w:rFonts w:ascii="Times New Roman" w:hAnsi="Times New Roman"/>
                <w:b/>
                <w:color w:val="000000"/>
                <w:kern w:val="0"/>
                <w:szCs w:val="21"/>
                <w:lang w:bidi="ar"/>
              </w:rPr>
              <w:t>备注</w:t>
            </w:r>
          </w:p>
        </w:tc>
      </w:tr>
      <w:tr>
        <w:tblPrEx>
          <w:tblLayout w:type="fixed"/>
          <w:tblCellMar>
            <w:top w:w="15" w:type="dxa"/>
            <w:left w:w="15" w:type="dxa"/>
            <w:bottom w:w="15" w:type="dxa"/>
            <w:right w:w="15" w:type="dxa"/>
          </w:tblCellMar>
        </w:tblPrEx>
        <w:trPr>
          <w:trHeight w:val="422" w:hRule="atLeast"/>
        </w:trPr>
        <w:tc>
          <w:tcPr>
            <w:tcW w:w="86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b/>
                <w:color w:val="000000"/>
                <w:szCs w:val="21"/>
              </w:rPr>
            </w:pPr>
          </w:p>
        </w:tc>
        <w:tc>
          <w:tcPr>
            <w:tcW w:w="118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b/>
                <w:color w:val="000000"/>
                <w:szCs w:val="21"/>
              </w:rPr>
            </w:pPr>
          </w:p>
        </w:tc>
        <w:tc>
          <w:tcPr>
            <w:tcW w:w="4136" w:type="dxa"/>
            <w:vMerge w:val="continue"/>
            <w:tcBorders>
              <w:top w:val="single" w:color="000000" w:sz="4" w:space="0"/>
              <w:left w:val="single" w:color="000000" w:sz="4" w:space="0"/>
              <w:bottom w:val="single" w:color="000000" w:sz="4" w:space="0"/>
              <w:right w:val="single" w:color="auto" w:sz="4" w:space="0"/>
            </w:tcBorders>
            <w:noWrap w:val="0"/>
            <w:vAlign w:val="center"/>
          </w:tcPr>
          <w:p>
            <w:pPr>
              <w:jc w:val="center"/>
              <w:rPr>
                <w:rFonts w:ascii="Times New Roman" w:hAnsi="Times New Roman"/>
                <w:b/>
                <w:color w:val="000000"/>
                <w:szCs w:val="21"/>
              </w:rPr>
            </w:pPr>
          </w:p>
        </w:tc>
        <w:tc>
          <w:tcPr>
            <w:tcW w:w="1559" w:type="dxa"/>
            <w:vMerge w:val="continue"/>
            <w:tcBorders>
              <w:left w:val="single" w:color="auto" w:sz="4" w:space="0"/>
              <w:bottom w:val="single" w:color="auto" w:sz="4" w:space="0"/>
              <w:right w:val="single" w:color="auto" w:sz="4" w:space="0"/>
            </w:tcBorders>
            <w:noWrap w:val="0"/>
            <w:vAlign w:val="center"/>
          </w:tcPr>
          <w:p>
            <w:pPr>
              <w:jc w:val="center"/>
              <w:rPr>
                <w:rFonts w:ascii="Times New Roman" w:hAnsi="Times New Roman"/>
                <w:color w:val="000000"/>
                <w:szCs w:val="21"/>
              </w:rPr>
            </w:pPr>
          </w:p>
        </w:tc>
        <w:tc>
          <w:tcPr>
            <w:tcW w:w="11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b/>
                <w:color w:val="000000"/>
                <w:szCs w:val="21"/>
              </w:rPr>
            </w:pPr>
          </w:p>
        </w:tc>
      </w:tr>
      <w:tr>
        <w:tblPrEx>
          <w:tblLayout w:type="fixed"/>
          <w:tblCellMar>
            <w:top w:w="15" w:type="dxa"/>
            <w:left w:w="15" w:type="dxa"/>
            <w:bottom w:w="15" w:type="dxa"/>
            <w:right w:w="15" w:type="dxa"/>
          </w:tblCellMar>
        </w:tblPrEx>
        <w:trPr>
          <w:trHeight w:val="761" w:hRule="atLeast"/>
        </w:trPr>
        <w:tc>
          <w:tcPr>
            <w:tcW w:w="868"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1</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伊犁州</w:t>
            </w:r>
          </w:p>
        </w:tc>
        <w:tc>
          <w:tcPr>
            <w:tcW w:w="4136" w:type="dxa"/>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主要</w:t>
            </w:r>
            <w:r>
              <w:rPr>
                <w:rStyle w:val="13"/>
                <w:rFonts w:hint="default" w:ascii="Times New Roman" w:hAnsi="Times New Roman" w:eastAsia="仿宋_GB2312" w:cs="Times New Roman"/>
                <w:sz w:val="24"/>
                <w:szCs w:val="24"/>
                <w:lang w:bidi="ar"/>
              </w:rPr>
              <w:t>推行小麦与油菜、花生、大豆等轮作（复播）</w:t>
            </w:r>
          </w:p>
        </w:tc>
        <w:tc>
          <w:tcPr>
            <w:tcW w:w="1559" w:type="dxa"/>
            <w:tcBorders>
              <w:top w:val="single" w:color="auto"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33</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仿宋_GB2312" w:cs="Times New Roman"/>
                <w:color w:val="000000"/>
                <w:sz w:val="24"/>
                <w:szCs w:val="24"/>
              </w:rPr>
            </w:pPr>
          </w:p>
        </w:tc>
      </w:tr>
      <w:tr>
        <w:tblPrEx>
          <w:tblLayout w:type="fixed"/>
          <w:tblCellMar>
            <w:top w:w="15" w:type="dxa"/>
            <w:left w:w="15" w:type="dxa"/>
            <w:bottom w:w="15" w:type="dxa"/>
            <w:right w:w="15" w:type="dxa"/>
          </w:tblCellMar>
        </w:tblPrEx>
        <w:trPr>
          <w:trHeight w:val="761" w:hRule="atLeast"/>
        </w:trPr>
        <w:tc>
          <w:tcPr>
            <w:tcW w:w="868"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2</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塔城地区</w:t>
            </w:r>
          </w:p>
        </w:tc>
        <w:tc>
          <w:tcPr>
            <w:tcW w:w="4136" w:type="dxa"/>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主要推行小麦、玉米等粮食作物与棉花、豆类、红花、花生、加工番茄等作物轮作</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30</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pPr>
              <w:textAlignment w:val="center"/>
              <w:rPr>
                <w:rFonts w:hint="default" w:ascii="Times New Roman" w:hAnsi="Times New Roman" w:eastAsia="仿宋_GB2312" w:cs="Times New Roman"/>
                <w:color w:val="000000"/>
                <w:sz w:val="24"/>
                <w:szCs w:val="24"/>
              </w:rPr>
            </w:pPr>
          </w:p>
        </w:tc>
      </w:tr>
      <w:tr>
        <w:tblPrEx>
          <w:tblLayout w:type="fixed"/>
          <w:tblCellMar>
            <w:top w:w="15" w:type="dxa"/>
            <w:left w:w="15" w:type="dxa"/>
            <w:bottom w:w="15" w:type="dxa"/>
            <w:right w:w="15" w:type="dxa"/>
          </w:tblCellMar>
        </w:tblPrEx>
        <w:trPr>
          <w:trHeight w:val="761" w:hRule="atLeast"/>
        </w:trPr>
        <w:tc>
          <w:tcPr>
            <w:tcW w:w="868"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3</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阿勒泰地区</w:t>
            </w:r>
          </w:p>
        </w:tc>
        <w:tc>
          <w:tcPr>
            <w:tcW w:w="4136" w:type="dxa"/>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主要推行小麦、玉米与花生、油葵等油料作物轮作</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10</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pPr>
              <w:textAlignment w:val="center"/>
              <w:rPr>
                <w:rFonts w:hint="default" w:ascii="Times New Roman" w:hAnsi="Times New Roman" w:eastAsia="仿宋_GB2312" w:cs="Times New Roman"/>
                <w:color w:val="000000"/>
                <w:sz w:val="24"/>
                <w:szCs w:val="24"/>
              </w:rPr>
            </w:pPr>
          </w:p>
        </w:tc>
      </w:tr>
      <w:tr>
        <w:tblPrEx>
          <w:tblLayout w:type="fixed"/>
          <w:tblCellMar>
            <w:top w:w="15" w:type="dxa"/>
            <w:left w:w="15" w:type="dxa"/>
            <w:bottom w:w="15" w:type="dxa"/>
            <w:right w:w="15" w:type="dxa"/>
          </w:tblCellMar>
        </w:tblPrEx>
        <w:trPr>
          <w:trHeight w:val="761" w:hRule="atLeast"/>
        </w:trPr>
        <w:tc>
          <w:tcPr>
            <w:tcW w:w="868"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4</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博州</w:t>
            </w:r>
          </w:p>
        </w:tc>
        <w:tc>
          <w:tcPr>
            <w:tcW w:w="4136" w:type="dxa"/>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主要推行油葵、花生、加工辣椒、甜菜等作物与棉花、粮食等作物轮作</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7</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pPr>
              <w:textAlignment w:val="center"/>
              <w:rPr>
                <w:rFonts w:hint="default" w:ascii="Times New Roman" w:hAnsi="Times New Roman" w:eastAsia="仿宋_GB2312" w:cs="Times New Roman"/>
                <w:color w:val="000000"/>
                <w:sz w:val="24"/>
                <w:szCs w:val="24"/>
              </w:rPr>
            </w:pPr>
          </w:p>
        </w:tc>
      </w:tr>
      <w:tr>
        <w:tblPrEx>
          <w:tblLayout w:type="fixed"/>
          <w:tblCellMar>
            <w:top w:w="15" w:type="dxa"/>
            <w:left w:w="15" w:type="dxa"/>
            <w:bottom w:w="15" w:type="dxa"/>
            <w:right w:w="15" w:type="dxa"/>
          </w:tblCellMar>
        </w:tblPrEx>
        <w:trPr>
          <w:trHeight w:val="761" w:hRule="atLeast"/>
        </w:trPr>
        <w:tc>
          <w:tcPr>
            <w:tcW w:w="868"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5</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昌吉州</w:t>
            </w:r>
          </w:p>
        </w:tc>
        <w:tc>
          <w:tcPr>
            <w:tcW w:w="4136" w:type="dxa"/>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主要推行花生、油菜、豆类等作物与小麦、棉花、加工番茄等作物轮作</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60</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仿宋_GB2312" w:cs="Times New Roman"/>
                <w:color w:val="000000"/>
                <w:sz w:val="24"/>
                <w:szCs w:val="24"/>
              </w:rPr>
            </w:pPr>
          </w:p>
        </w:tc>
      </w:tr>
      <w:tr>
        <w:tblPrEx>
          <w:tblLayout w:type="fixed"/>
          <w:tblCellMar>
            <w:top w:w="15" w:type="dxa"/>
            <w:left w:w="15" w:type="dxa"/>
            <w:bottom w:w="15" w:type="dxa"/>
            <w:right w:w="15" w:type="dxa"/>
          </w:tblCellMar>
        </w:tblPrEx>
        <w:trPr>
          <w:trHeight w:val="761" w:hRule="atLeast"/>
        </w:trPr>
        <w:tc>
          <w:tcPr>
            <w:tcW w:w="868"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6</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哈密市</w:t>
            </w:r>
          </w:p>
        </w:tc>
        <w:tc>
          <w:tcPr>
            <w:tcW w:w="4136" w:type="dxa"/>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主要推行粮食等作物与花生等油料作物轮作</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3</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pPr>
              <w:textAlignment w:val="center"/>
              <w:rPr>
                <w:rFonts w:hint="default" w:ascii="Times New Roman" w:hAnsi="Times New Roman" w:eastAsia="仿宋_GB2312" w:cs="Times New Roman"/>
                <w:color w:val="000000"/>
                <w:sz w:val="24"/>
                <w:szCs w:val="24"/>
              </w:rPr>
            </w:pPr>
          </w:p>
        </w:tc>
      </w:tr>
      <w:tr>
        <w:tblPrEx>
          <w:tblLayout w:type="fixed"/>
          <w:tblCellMar>
            <w:top w:w="15" w:type="dxa"/>
            <w:left w:w="15" w:type="dxa"/>
            <w:bottom w:w="15" w:type="dxa"/>
            <w:right w:w="15" w:type="dxa"/>
          </w:tblCellMar>
        </w:tblPrEx>
        <w:trPr>
          <w:trHeight w:val="761" w:hRule="atLeast"/>
        </w:trPr>
        <w:tc>
          <w:tcPr>
            <w:tcW w:w="868"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7</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巴州</w:t>
            </w:r>
          </w:p>
        </w:tc>
        <w:tc>
          <w:tcPr>
            <w:tcW w:w="4136" w:type="dxa"/>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主要推行花生、豆类、加工番茄、加工辣椒等作物与粮食、棉花等作物轮作</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21</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仿宋_GB2312" w:cs="Times New Roman"/>
                <w:color w:val="000000"/>
                <w:sz w:val="24"/>
                <w:szCs w:val="24"/>
              </w:rPr>
            </w:pPr>
          </w:p>
        </w:tc>
      </w:tr>
      <w:tr>
        <w:tblPrEx>
          <w:tblLayout w:type="fixed"/>
          <w:tblCellMar>
            <w:top w:w="15" w:type="dxa"/>
            <w:left w:w="15" w:type="dxa"/>
            <w:bottom w:w="15" w:type="dxa"/>
            <w:right w:w="15" w:type="dxa"/>
          </w:tblCellMar>
        </w:tblPrEx>
        <w:trPr>
          <w:trHeight w:val="761" w:hRule="atLeast"/>
        </w:trPr>
        <w:tc>
          <w:tcPr>
            <w:tcW w:w="868"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8</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阿克苏地区</w:t>
            </w:r>
          </w:p>
        </w:tc>
        <w:tc>
          <w:tcPr>
            <w:tcW w:w="4136" w:type="dxa"/>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主要推行小麦、玉米等粮食作物与棉花、豆类、花生、加工番茄等作物轮作</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22</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pPr>
              <w:textAlignment w:val="center"/>
              <w:rPr>
                <w:rFonts w:hint="default" w:ascii="Times New Roman" w:hAnsi="Times New Roman" w:eastAsia="仿宋_GB2312" w:cs="Times New Roman"/>
                <w:color w:val="000000"/>
                <w:sz w:val="24"/>
                <w:szCs w:val="24"/>
              </w:rPr>
            </w:pPr>
          </w:p>
        </w:tc>
      </w:tr>
      <w:tr>
        <w:tblPrEx>
          <w:tblLayout w:type="fixed"/>
          <w:tblCellMar>
            <w:top w:w="15" w:type="dxa"/>
            <w:left w:w="15" w:type="dxa"/>
            <w:bottom w:w="15" w:type="dxa"/>
            <w:right w:w="15" w:type="dxa"/>
          </w:tblCellMar>
        </w:tblPrEx>
        <w:trPr>
          <w:trHeight w:val="761" w:hRule="atLeast"/>
        </w:trPr>
        <w:tc>
          <w:tcPr>
            <w:tcW w:w="868"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9</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喀什地区</w:t>
            </w:r>
          </w:p>
        </w:tc>
        <w:tc>
          <w:tcPr>
            <w:tcW w:w="4136" w:type="dxa"/>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主要推行花生、豆类、甜菜、甜瓜等作物和小麦、棉花等轮作</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23</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pPr>
              <w:textAlignment w:val="center"/>
              <w:rPr>
                <w:rFonts w:hint="default" w:ascii="Times New Roman" w:hAnsi="Times New Roman" w:eastAsia="仿宋_GB2312" w:cs="Times New Roman"/>
                <w:color w:val="000000"/>
                <w:sz w:val="24"/>
                <w:szCs w:val="24"/>
              </w:rPr>
            </w:pPr>
          </w:p>
        </w:tc>
      </w:tr>
      <w:tr>
        <w:tblPrEx>
          <w:tblLayout w:type="fixed"/>
          <w:tblCellMar>
            <w:top w:w="15" w:type="dxa"/>
            <w:left w:w="15" w:type="dxa"/>
            <w:bottom w:w="15" w:type="dxa"/>
            <w:right w:w="15" w:type="dxa"/>
          </w:tblCellMar>
        </w:tblPrEx>
        <w:trPr>
          <w:trHeight w:val="761" w:hRule="atLeast"/>
        </w:trPr>
        <w:tc>
          <w:tcPr>
            <w:tcW w:w="868"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10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和田地区</w:t>
            </w:r>
          </w:p>
        </w:tc>
        <w:tc>
          <w:tcPr>
            <w:tcW w:w="4136" w:type="dxa"/>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主</w:t>
            </w:r>
            <w:r>
              <w:rPr>
                <w:rStyle w:val="13"/>
                <w:rFonts w:hint="default" w:ascii="Times New Roman" w:hAnsi="Times New Roman" w:eastAsia="仿宋_GB2312" w:cs="Times New Roman"/>
                <w:sz w:val="24"/>
                <w:szCs w:val="24"/>
                <w:lang w:bidi="ar"/>
              </w:rPr>
              <w:t>要推行粮食作物、棉花与花生、豆类、蔬菜等作物轮作（复播）</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40</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仿宋_GB2312" w:cs="Times New Roman"/>
                <w:color w:val="000000"/>
                <w:sz w:val="24"/>
                <w:szCs w:val="24"/>
              </w:rPr>
            </w:pPr>
          </w:p>
        </w:tc>
      </w:tr>
      <w:tr>
        <w:tblPrEx>
          <w:tblLayout w:type="fixed"/>
          <w:tblCellMar>
            <w:top w:w="15" w:type="dxa"/>
            <w:left w:w="15" w:type="dxa"/>
            <w:bottom w:w="15" w:type="dxa"/>
            <w:right w:w="15" w:type="dxa"/>
          </w:tblCellMar>
        </w:tblPrEx>
        <w:trPr>
          <w:trHeight w:val="783" w:hRule="atLeast"/>
        </w:trPr>
        <w:tc>
          <w:tcPr>
            <w:tcW w:w="2056"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kern w:val="0"/>
                <w:sz w:val="24"/>
                <w:szCs w:val="24"/>
                <w:lang w:bidi="ar"/>
              </w:rPr>
              <w:t>合计</w:t>
            </w:r>
          </w:p>
        </w:tc>
        <w:tc>
          <w:tcPr>
            <w:tcW w:w="41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bCs/>
                <w:color w:val="000000"/>
                <w:sz w:val="24"/>
                <w:szCs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kern w:val="0"/>
                <w:sz w:val="24"/>
                <w:szCs w:val="24"/>
                <w:lang w:bidi="ar"/>
              </w:rPr>
              <w:t>249</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仿宋_GB2312" w:cs="Times New Roman"/>
                <w:b/>
                <w:bCs/>
                <w:color w:val="000000"/>
                <w:sz w:val="24"/>
                <w:szCs w:val="24"/>
              </w:rPr>
            </w:pPr>
          </w:p>
        </w:tc>
      </w:tr>
    </w:tbl>
    <w:p>
      <w:pPr>
        <w:spacing w:line="520" w:lineRule="exact"/>
        <w:rPr>
          <w:rFonts w:hint="eastAsia" w:ascii="宋体" w:hAnsi="宋体" w:eastAsia="宋体" w:cs="宋体"/>
          <w:sz w:val="32"/>
          <w:lang w:val="en-US" w:eastAsia="zh-CN"/>
        </w:rPr>
      </w:pPr>
    </w:p>
    <w:p>
      <w:pPr>
        <w:spacing w:line="520" w:lineRule="exact"/>
      </w:pPr>
      <w:r>
        <w:rPr>
          <w:rFonts w:hint="eastAsia" w:ascii="黑体" w:hAnsi="黑体" w:eastAsia="黑体" w:cs="黑体"/>
          <w:sz w:val="32"/>
          <w:lang w:val="en-US" w:eastAsia="zh-CN"/>
        </w:rPr>
        <w:t>附</w:t>
      </w:r>
      <w:r>
        <w:rPr>
          <w:rFonts w:hint="eastAsia" w:ascii="黑体" w:hAnsi="黑体" w:eastAsia="黑体" w:cs="黑体"/>
          <w:sz w:val="32"/>
        </w:rPr>
        <w:t>2</w:t>
      </w:r>
    </w:p>
    <w:p>
      <w:pPr>
        <w:spacing w:after="156" w:line="560" w:lineRule="exact"/>
        <w:jc w:val="center"/>
        <w:textAlignment w:val="baseline"/>
        <w:rPr>
          <w:rStyle w:val="10"/>
          <w:rFonts w:hint="default" w:ascii="Times New Roman" w:hAnsi="Times New Roman" w:eastAsia="方正小标宋简体" w:cs="Times New Roman"/>
          <w:color w:val="000000"/>
          <w:kern w:val="0"/>
          <w:sz w:val="36"/>
          <w:szCs w:val="36"/>
          <w:lang w:val="en-US" w:eastAsia="zh-CN"/>
        </w:rPr>
      </w:pPr>
      <w:r>
        <w:rPr>
          <w:rStyle w:val="10"/>
          <w:rFonts w:hint="default" w:ascii="Times New Roman" w:hAnsi="Times New Roman" w:eastAsia="方正小标宋简体" w:cs="Times New Roman"/>
          <w:color w:val="000000"/>
          <w:kern w:val="0"/>
          <w:sz w:val="36"/>
          <w:szCs w:val="36"/>
          <w:lang w:val="en-US" w:eastAsia="zh-CN"/>
        </w:rPr>
        <w:t>2023年休耕项目任务安排表</w:t>
      </w:r>
    </w:p>
    <w:p>
      <w:pPr>
        <w:pStyle w:val="11"/>
        <w:ind w:firstLine="804"/>
      </w:pPr>
      <w:r>
        <w:rPr>
          <w:rFonts w:ascii="Times New Roman" w:hAnsi="Times New Roman" w:eastAsia="方正小标宋简体"/>
          <w:w w:val="92"/>
          <w:sz w:val="44"/>
          <w:szCs w:val="44"/>
        </w:rPr>
        <w:t xml:space="preserve">                        </w:t>
      </w:r>
      <w:r>
        <w:rPr>
          <w:rStyle w:val="10"/>
          <w:rFonts w:ascii="Times New Roman" w:hAnsi="Times New Roman" w:eastAsia="仿宋_GB2312"/>
          <w:color w:val="000000"/>
          <w:kern w:val="0"/>
          <w:sz w:val="28"/>
          <w:szCs w:val="28"/>
        </w:rPr>
        <w:t xml:space="preserve">  单位：万亩</w:t>
      </w:r>
      <w:r>
        <w:rPr>
          <w:rStyle w:val="10"/>
          <w:rFonts w:hint="eastAsia" w:ascii="Times New Roman" w:hAnsi="Times New Roman" w:eastAsia="仿宋_GB2312"/>
          <w:color w:val="000000"/>
          <w:kern w:val="0"/>
          <w:sz w:val="28"/>
          <w:szCs w:val="28"/>
        </w:rPr>
        <w:t>、万元</w:t>
      </w:r>
    </w:p>
    <w:tbl>
      <w:tblPr>
        <w:tblStyle w:val="8"/>
        <w:tblW w:w="8716" w:type="dxa"/>
        <w:jc w:val="center"/>
        <w:tblInd w:w="0" w:type="dxa"/>
        <w:tblLayout w:type="fixed"/>
        <w:tblCellMar>
          <w:top w:w="0" w:type="dxa"/>
          <w:left w:w="0" w:type="dxa"/>
          <w:bottom w:w="0" w:type="dxa"/>
          <w:right w:w="0" w:type="dxa"/>
        </w:tblCellMar>
      </w:tblPr>
      <w:tblGrid>
        <w:gridCol w:w="895"/>
        <w:gridCol w:w="1665"/>
        <w:gridCol w:w="1898"/>
        <w:gridCol w:w="1537"/>
        <w:gridCol w:w="1836"/>
        <w:gridCol w:w="885"/>
      </w:tblGrid>
      <w:tr>
        <w:tblPrEx>
          <w:tblLayout w:type="fixed"/>
          <w:tblCellMar>
            <w:top w:w="0" w:type="dxa"/>
            <w:left w:w="0" w:type="dxa"/>
            <w:bottom w:w="0" w:type="dxa"/>
            <w:right w:w="0" w:type="dxa"/>
          </w:tblCellMar>
        </w:tblPrEx>
        <w:trPr>
          <w:trHeight w:val="624" w:hRule="atLeast"/>
          <w:jc w:val="center"/>
        </w:trPr>
        <w:tc>
          <w:tcPr>
            <w:tcW w:w="895" w:type="dxa"/>
            <w:vMerge w:val="restart"/>
            <w:tcBorders>
              <w:top w:val="single" w:color="000000" w:sz="4" w:space="0"/>
              <w:left w:val="single" w:color="000000" w:sz="4" w:space="0"/>
              <w:right w:val="single" w:color="000000" w:sz="4" w:space="0"/>
            </w:tcBorders>
            <w:noWrap w:val="0"/>
            <w:vAlign w:val="center"/>
          </w:tcPr>
          <w:p>
            <w:pPr>
              <w:jc w:val="center"/>
              <w:rPr>
                <w:rStyle w:val="10"/>
                <w:rFonts w:hint="eastAsia" w:ascii="黑体" w:hAnsi="黑体" w:eastAsia="黑体" w:cs="黑体"/>
                <w:b/>
                <w:bCs/>
                <w:color w:val="000000"/>
                <w:kern w:val="0"/>
                <w:sz w:val="24"/>
                <w:szCs w:val="24"/>
              </w:rPr>
            </w:pPr>
            <w:r>
              <w:rPr>
                <w:rStyle w:val="10"/>
                <w:rFonts w:hint="eastAsia" w:ascii="黑体" w:hAnsi="黑体" w:eastAsia="黑体" w:cs="黑体"/>
                <w:b/>
                <w:bCs/>
                <w:color w:val="000000"/>
                <w:kern w:val="0"/>
                <w:sz w:val="24"/>
                <w:szCs w:val="24"/>
              </w:rPr>
              <w:t>序号</w:t>
            </w:r>
          </w:p>
        </w:tc>
        <w:tc>
          <w:tcPr>
            <w:tcW w:w="1665" w:type="dxa"/>
            <w:vMerge w:val="restart"/>
            <w:tcBorders>
              <w:top w:val="single" w:color="000000" w:sz="4" w:space="0"/>
              <w:left w:val="nil"/>
              <w:right w:val="single" w:color="000000" w:sz="4" w:space="0"/>
            </w:tcBorders>
            <w:noWrap w:val="0"/>
            <w:vAlign w:val="center"/>
          </w:tcPr>
          <w:p>
            <w:pPr>
              <w:jc w:val="center"/>
              <w:rPr>
                <w:rStyle w:val="10"/>
                <w:rFonts w:hint="eastAsia" w:ascii="黑体" w:hAnsi="黑体" w:eastAsia="黑体" w:cs="黑体"/>
                <w:b/>
                <w:bCs/>
                <w:color w:val="000000"/>
                <w:kern w:val="0"/>
                <w:sz w:val="24"/>
                <w:szCs w:val="24"/>
              </w:rPr>
            </w:pPr>
            <w:r>
              <w:rPr>
                <w:rStyle w:val="10"/>
                <w:rFonts w:hint="eastAsia" w:ascii="黑体" w:hAnsi="黑体" w:eastAsia="黑体" w:cs="黑体"/>
                <w:b/>
                <w:bCs/>
                <w:color w:val="000000"/>
                <w:kern w:val="0"/>
                <w:sz w:val="24"/>
                <w:szCs w:val="24"/>
              </w:rPr>
              <w:t>地区</w:t>
            </w:r>
          </w:p>
        </w:tc>
        <w:tc>
          <w:tcPr>
            <w:tcW w:w="1898" w:type="dxa"/>
            <w:vMerge w:val="restart"/>
            <w:tcBorders>
              <w:top w:val="single" w:color="000000" w:sz="4" w:space="0"/>
              <w:left w:val="nil"/>
              <w:right w:val="single" w:color="000000" w:sz="4" w:space="0"/>
            </w:tcBorders>
            <w:noWrap w:val="0"/>
            <w:vAlign w:val="center"/>
          </w:tcPr>
          <w:p>
            <w:pPr>
              <w:jc w:val="center"/>
              <w:rPr>
                <w:rStyle w:val="10"/>
                <w:rFonts w:hint="eastAsia" w:ascii="黑体" w:hAnsi="黑体" w:eastAsia="黑体" w:cs="黑体"/>
                <w:b/>
                <w:bCs/>
                <w:color w:val="000000"/>
                <w:kern w:val="0"/>
                <w:sz w:val="24"/>
                <w:szCs w:val="24"/>
              </w:rPr>
            </w:pPr>
            <w:r>
              <w:rPr>
                <w:rStyle w:val="10"/>
                <w:rFonts w:hint="eastAsia" w:ascii="黑体" w:hAnsi="黑体" w:eastAsia="黑体" w:cs="黑体"/>
                <w:b/>
                <w:bCs/>
                <w:color w:val="000000"/>
                <w:kern w:val="0"/>
                <w:sz w:val="24"/>
                <w:szCs w:val="24"/>
              </w:rPr>
              <w:t>县市</w:t>
            </w:r>
          </w:p>
        </w:tc>
        <w:tc>
          <w:tcPr>
            <w:tcW w:w="1537" w:type="dxa"/>
            <w:vMerge w:val="restart"/>
            <w:tcBorders>
              <w:top w:val="single" w:color="000000" w:sz="4" w:space="0"/>
              <w:left w:val="nil"/>
              <w:right w:val="single" w:color="auto" w:sz="4" w:space="0"/>
            </w:tcBorders>
            <w:noWrap w:val="0"/>
            <w:vAlign w:val="center"/>
          </w:tcPr>
          <w:p>
            <w:pPr>
              <w:jc w:val="center"/>
              <w:rPr>
                <w:rStyle w:val="10"/>
                <w:rFonts w:hint="eastAsia" w:ascii="黑体" w:hAnsi="黑体" w:eastAsia="黑体" w:cs="黑体"/>
                <w:b/>
                <w:bCs/>
                <w:color w:val="000000"/>
                <w:kern w:val="0"/>
                <w:sz w:val="24"/>
                <w:szCs w:val="24"/>
              </w:rPr>
            </w:pPr>
            <w:r>
              <w:rPr>
                <w:rStyle w:val="10"/>
                <w:rFonts w:hint="eastAsia" w:ascii="黑体" w:hAnsi="黑体" w:eastAsia="黑体" w:cs="黑体"/>
                <w:b/>
                <w:bCs/>
                <w:color w:val="000000"/>
                <w:kern w:val="0"/>
                <w:sz w:val="24"/>
                <w:szCs w:val="24"/>
              </w:rPr>
              <w:t>休耕面积</w:t>
            </w:r>
          </w:p>
        </w:tc>
        <w:tc>
          <w:tcPr>
            <w:tcW w:w="1836" w:type="dxa"/>
            <w:vMerge w:val="restart"/>
            <w:tcBorders>
              <w:top w:val="single" w:color="000000" w:sz="4" w:space="0"/>
              <w:left w:val="nil"/>
              <w:bottom w:val="single" w:color="000000" w:sz="4" w:space="0"/>
              <w:right w:val="single" w:color="000000" w:sz="4" w:space="0"/>
            </w:tcBorders>
            <w:noWrap w:val="0"/>
            <w:vAlign w:val="center"/>
          </w:tcPr>
          <w:p>
            <w:pPr>
              <w:jc w:val="center"/>
              <w:rPr>
                <w:rStyle w:val="10"/>
                <w:rFonts w:hint="eastAsia" w:ascii="黑体" w:hAnsi="黑体" w:eastAsia="黑体" w:cs="黑体"/>
                <w:b/>
                <w:bCs/>
                <w:color w:val="000000"/>
                <w:kern w:val="0"/>
                <w:sz w:val="24"/>
                <w:szCs w:val="24"/>
              </w:rPr>
            </w:pPr>
            <w:r>
              <w:rPr>
                <w:rStyle w:val="10"/>
                <w:rFonts w:hint="eastAsia" w:ascii="黑体" w:hAnsi="黑体" w:eastAsia="黑体" w:cs="黑体"/>
                <w:b/>
                <w:bCs/>
                <w:color w:val="000000"/>
                <w:kern w:val="0"/>
                <w:sz w:val="24"/>
                <w:szCs w:val="24"/>
              </w:rPr>
              <w:t>地州合计</w:t>
            </w:r>
          </w:p>
        </w:tc>
        <w:tc>
          <w:tcPr>
            <w:tcW w:w="885" w:type="dxa"/>
            <w:vMerge w:val="restart"/>
            <w:tcBorders>
              <w:top w:val="single" w:color="000000" w:sz="4" w:space="0"/>
              <w:left w:val="nil"/>
              <w:bottom w:val="single" w:color="000000" w:sz="4" w:space="0"/>
              <w:right w:val="single" w:color="000000" w:sz="4" w:space="0"/>
            </w:tcBorders>
            <w:noWrap w:val="0"/>
            <w:vAlign w:val="center"/>
          </w:tcPr>
          <w:p>
            <w:pPr>
              <w:jc w:val="center"/>
              <w:rPr>
                <w:rStyle w:val="10"/>
                <w:rFonts w:hint="eastAsia" w:ascii="黑体" w:hAnsi="黑体" w:eastAsia="黑体" w:cs="黑体"/>
                <w:b/>
                <w:bCs/>
                <w:color w:val="000000"/>
                <w:kern w:val="0"/>
                <w:sz w:val="24"/>
                <w:szCs w:val="24"/>
              </w:rPr>
            </w:pPr>
            <w:r>
              <w:rPr>
                <w:rStyle w:val="10"/>
                <w:rFonts w:hint="eastAsia" w:ascii="黑体" w:hAnsi="黑体" w:eastAsia="黑体" w:cs="黑体"/>
                <w:b/>
                <w:bCs/>
                <w:color w:val="000000"/>
                <w:kern w:val="0"/>
                <w:sz w:val="24"/>
                <w:szCs w:val="24"/>
              </w:rPr>
              <w:t>备注</w:t>
            </w:r>
          </w:p>
        </w:tc>
      </w:tr>
      <w:tr>
        <w:tblPrEx>
          <w:tblLayout w:type="fixed"/>
          <w:tblCellMar>
            <w:top w:w="0" w:type="dxa"/>
            <w:left w:w="0" w:type="dxa"/>
            <w:bottom w:w="0" w:type="dxa"/>
            <w:right w:w="0" w:type="dxa"/>
          </w:tblCellMar>
        </w:tblPrEx>
        <w:trPr>
          <w:trHeight w:val="312" w:hRule="atLeast"/>
          <w:jc w:val="center"/>
        </w:trPr>
        <w:tc>
          <w:tcPr>
            <w:tcW w:w="895" w:type="dxa"/>
            <w:vMerge w:val="continue"/>
            <w:tcBorders>
              <w:left w:val="single" w:color="000000" w:sz="4" w:space="0"/>
              <w:bottom w:val="single" w:color="000000" w:sz="4" w:space="0"/>
              <w:right w:val="single" w:color="000000" w:sz="4" w:space="0"/>
            </w:tcBorders>
            <w:noWrap w:val="0"/>
            <w:vAlign w:val="center"/>
          </w:tcPr>
          <w:p>
            <w:pPr>
              <w:jc w:val="center"/>
              <w:rPr>
                <w:rStyle w:val="10"/>
                <w:rFonts w:ascii="Times New Roman" w:hAnsi="Times New Roman"/>
                <w:b/>
                <w:bCs/>
                <w:color w:val="000000"/>
                <w:kern w:val="0"/>
                <w:sz w:val="28"/>
                <w:szCs w:val="28"/>
              </w:rPr>
            </w:pPr>
          </w:p>
        </w:tc>
        <w:tc>
          <w:tcPr>
            <w:tcW w:w="1665" w:type="dxa"/>
            <w:vMerge w:val="continue"/>
            <w:tcBorders>
              <w:left w:val="nil"/>
              <w:bottom w:val="single" w:color="000000" w:sz="4" w:space="0"/>
              <w:right w:val="single" w:color="000000" w:sz="4" w:space="0"/>
            </w:tcBorders>
            <w:noWrap w:val="0"/>
            <w:vAlign w:val="center"/>
          </w:tcPr>
          <w:p>
            <w:pPr>
              <w:jc w:val="center"/>
              <w:rPr>
                <w:rStyle w:val="10"/>
                <w:rFonts w:ascii="Times New Roman" w:hAnsi="Times New Roman"/>
                <w:b/>
                <w:bCs/>
                <w:color w:val="000000"/>
                <w:kern w:val="0"/>
                <w:sz w:val="28"/>
                <w:szCs w:val="28"/>
              </w:rPr>
            </w:pPr>
          </w:p>
        </w:tc>
        <w:tc>
          <w:tcPr>
            <w:tcW w:w="1898" w:type="dxa"/>
            <w:vMerge w:val="continue"/>
            <w:tcBorders>
              <w:left w:val="nil"/>
              <w:bottom w:val="single" w:color="000000" w:sz="4" w:space="0"/>
              <w:right w:val="single" w:color="000000" w:sz="4" w:space="0"/>
            </w:tcBorders>
            <w:noWrap w:val="0"/>
            <w:vAlign w:val="center"/>
          </w:tcPr>
          <w:p>
            <w:pPr>
              <w:jc w:val="center"/>
              <w:rPr>
                <w:rStyle w:val="10"/>
                <w:rFonts w:ascii="Times New Roman" w:hAnsi="Times New Roman"/>
                <w:b/>
                <w:bCs/>
                <w:color w:val="000000"/>
                <w:kern w:val="0"/>
                <w:sz w:val="28"/>
                <w:szCs w:val="28"/>
              </w:rPr>
            </w:pPr>
          </w:p>
        </w:tc>
        <w:tc>
          <w:tcPr>
            <w:tcW w:w="1537" w:type="dxa"/>
            <w:vMerge w:val="continue"/>
            <w:tcBorders>
              <w:left w:val="nil"/>
              <w:bottom w:val="single" w:color="000000" w:sz="4" w:space="0"/>
              <w:right w:val="single" w:color="auto" w:sz="4" w:space="0"/>
            </w:tcBorders>
            <w:noWrap w:val="0"/>
            <w:vAlign w:val="center"/>
          </w:tcPr>
          <w:p>
            <w:pPr>
              <w:jc w:val="center"/>
              <w:rPr>
                <w:rStyle w:val="10"/>
                <w:rFonts w:ascii="Times New Roman" w:hAnsi="Times New Roman"/>
                <w:b/>
                <w:bCs/>
                <w:color w:val="000000"/>
                <w:kern w:val="0"/>
                <w:sz w:val="28"/>
                <w:szCs w:val="28"/>
              </w:rPr>
            </w:pPr>
          </w:p>
        </w:tc>
        <w:tc>
          <w:tcPr>
            <w:tcW w:w="1836" w:type="dxa"/>
            <w:vMerge w:val="continue"/>
            <w:tcBorders>
              <w:top w:val="single" w:color="000000" w:sz="4" w:space="0"/>
              <w:left w:val="nil"/>
              <w:bottom w:val="single" w:color="000000" w:sz="4" w:space="0"/>
              <w:right w:val="single" w:color="000000" w:sz="4" w:space="0"/>
            </w:tcBorders>
            <w:noWrap w:val="0"/>
            <w:vAlign w:val="center"/>
          </w:tcPr>
          <w:p>
            <w:pPr>
              <w:jc w:val="center"/>
              <w:rPr>
                <w:rStyle w:val="10"/>
                <w:rFonts w:ascii="Times New Roman" w:hAnsi="Times New Roman"/>
                <w:b/>
                <w:bCs/>
                <w:color w:val="000000"/>
                <w:kern w:val="0"/>
                <w:sz w:val="28"/>
                <w:szCs w:val="28"/>
              </w:rPr>
            </w:pPr>
          </w:p>
        </w:tc>
        <w:tc>
          <w:tcPr>
            <w:tcW w:w="885" w:type="dxa"/>
            <w:vMerge w:val="continue"/>
            <w:tcBorders>
              <w:top w:val="single" w:color="000000" w:sz="4" w:space="0"/>
              <w:left w:val="nil"/>
              <w:bottom w:val="single" w:color="000000" w:sz="4" w:space="0"/>
              <w:right w:val="single" w:color="000000" w:sz="4" w:space="0"/>
            </w:tcBorders>
            <w:noWrap w:val="0"/>
            <w:vAlign w:val="center"/>
          </w:tcPr>
          <w:p>
            <w:pPr>
              <w:jc w:val="center"/>
              <w:rPr>
                <w:rStyle w:val="10"/>
                <w:rFonts w:ascii="Times New Roman" w:hAnsi="Times New Roman"/>
                <w:b/>
                <w:bCs/>
                <w:color w:val="000000"/>
                <w:kern w:val="0"/>
                <w:sz w:val="28"/>
                <w:szCs w:val="28"/>
              </w:rPr>
            </w:pPr>
          </w:p>
        </w:tc>
      </w:tr>
      <w:tr>
        <w:tblPrEx>
          <w:tblLayout w:type="fixed"/>
          <w:tblCellMar>
            <w:top w:w="0" w:type="dxa"/>
            <w:left w:w="0" w:type="dxa"/>
            <w:bottom w:w="0" w:type="dxa"/>
            <w:right w:w="0" w:type="dxa"/>
          </w:tblCellMar>
        </w:tblPrEx>
        <w:trPr>
          <w:trHeight w:val="533" w:hRule="exact"/>
          <w:jc w:val="center"/>
        </w:trPr>
        <w:tc>
          <w:tcPr>
            <w:tcW w:w="895" w:type="dxa"/>
            <w:vMerge w:val="restart"/>
            <w:tcBorders>
              <w:left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1</w:t>
            </w:r>
          </w:p>
        </w:tc>
        <w:tc>
          <w:tcPr>
            <w:tcW w:w="1665" w:type="dxa"/>
            <w:vMerge w:val="restart"/>
            <w:tcBorders>
              <w:left w:val="nil"/>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和田地区</w:t>
            </w:r>
          </w:p>
        </w:tc>
        <w:tc>
          <w:tcPr>
            <w:tcW w:w="1898" w:type="dxa"/>
            <w:tcBorders>
              <w:top w:val="nil"/>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和田县</w:t>
            </w:r>
          </w:p>
        </w:tc>
        <w:tc>
          <w:tcPr>
            <w:tcW w:w="1537" w:type="dxa"/>
            <w:tcBorders>
              <w:top w:val="nil"/>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3.5</w:t>
            </w:r>
          </w:p>
        </w:tc>
        <w:tc>
          <w:tcPr>
            <w:tcW w:w="1836" w:type="dxa"/>
            <w:vMerge w:val="restart"/>
            <w:tcBorders>
              <w:left w:val="nil"/>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3250</w:t>
            </w:r>
          </w:p>
        </w:tc>
        <w:tc>
          <w:tcPr>
            <w:tcW w:w="885" w:type="dxa"/>
            <w:vMerge w:val="restart"/>
            <w:tcBorders>
              <w:top w:val="nil"/>
              <w:left w:val="nil"/>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highlight w:val="yellow"/>
              </w:rPr>
            </w:pPr>
          </w:p>
        </w:tc>
      </w:tr>
      <w:tr>
        <w:tblPrEx>
          <w:tblLayout w:type="fixed"/>
          <w:tblCellMar>
            <w:top w:w="0" w:type="dxa"/>
            <w:left w:w="0" w:type="dxa"/>
            <w:bottom w:w="0" w:type="dxa"/>
            <w:right w:w="0" w:type="dxa"/>
          </w:tblCellMar>
        </w:tblPrEx>
        <w:trPr>
          <w:trHeight w:val="533" w:hRule="exact"/>
          <w:jc w:val="center"/>
        </w:trPr>
        <w:tc>
          <w:tcPr>
            <w:tcW w:w="895" w:type="dxa"/>
            <w:vMerge w:val="continue"/>
            <w:tcBorders>
              <w:left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c>
          <w:tcPr>
            <w:tcW w:w="1665" w:type="dxa"/>
            <w:vMerge w:val="continue"/>
            <w:tcBorders>
              <w:left w:val="nil"/>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c>
          <w:tcPr>
            <w:tcW w:w="1898" w:type="dxa"/>
            <w:tcBorders>
              <w:top w:val="nil"/>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洛浦县</w:t>
            </w:r>
          </w:p>
        </w:tc>
        <w:tc>
          <w:tcPr>
            <w:tcW w:w="1537" w:type="dxa"/>
            <w:tcBorders>
              <w:top w:val="nil"/>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2</w:t>
            </w:r>
          </w:p>
        </w:tc>
        <w:tc>
          <w:tcPr>
            <w:tcW w:w="1836" w:type="dxa"/>
            <w:vMerge w:val="continue"/>
            <w:tcBorders>
              <w:left w:val="nil"/>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c>
          <w:tcPr>
            <w:tcW w:w="885" w:type="dxa"/>
            <w:vMerge w:val="continue"/>
            <w:tcBorders>
              <w:left w:val="nil"/>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highlight w:val="yellow"/>
              </w:rPr>
            </w:pPr>
          </w:p>
        </w:tc>
      </w:tr>
      <w:tr>
        <w:tblPrEx>
          <w:tblLayout w:type="fixed"/>
          <w:tblCellMar>
            <w:top w:w="0" w:type="dxa"/>
            <w:left w:w="0" w:type="dxa"/>
            <w:bottom w:w="0" w:type="dxa"/>
            <w:right w:w="0" w:type="dxa"/>
          </w:tblCellMar>
        </w:tblPrEx>
        <w:trPr>
          <w:trHeight w:val="533" w:hRule="exact"/>
          <w:jc w:val="center"/>
        </w:trPr>
        <w:tc>
          <w:tcPr>
            <w:tcW w:w="895" w:type="dxa"/>
            <w:vMerge w:val="continue"/>
            <w:tcBorders>
              <w:left w:val="single" w:color="000000" w:sz="4" w:space="0"/>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c>
          <w:tcPr>
            <w:tcW w:w="1665" w:type="dxa"/>
            <w:vMerge w:val="continue"/>
            <w:tcBorders>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c>
          <w:tcPr>
            <w:tcW w:w="1898" w:type="dxa"/>
            <w:tcBorders>
              <w:top w:val="nil"/>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墨玉县</w:t>
            </w:r>
          </w:p>
        </w:tc>
        <w:tc>
          <w:tcPr>
            <w:tcW w:w="1537" w:type="dxa"/>
            <w:tcBorders>
              <w:top w:val="nil"/>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1</w:t>
            </w:r>
          </w:p>
        </w:tc>
        <w:tc>
          <w:tcPr>
            <w:tcW w:w="1836" w:type="dxa"/>
            <w:vMerge w:val="continue"/>
            <w:tcBorders>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c>
          <w:tcPr>
            <w:tcW w:w="885" w:type="dxa"/>
            <w:vMerge w:val="continue"/>
            <w:tcBorders>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highlight w:val="yellow"/>
              </w:rPr>
            </w:pPr>
          </w:p>
        </w:tc>
      </w:tr>
      <w:tr>
        <w:tblPrEx>
          <w:tblLayout w:type="fixed"/>
          <w:tblCellMar>
            <w:top w:w="0" w:type="dxa"/>
            <w:left w:w="0" w:type="dxa"/>
            <w:bottom w:w="0" w:type="dxa"/>
            <w:right w:w="0" w:type="dxa"/>
          </w:tblCellMar>
        </w:tblPrEx>
        <w:trPr>
          <w:trHeight w:val="533" w:hRule="exact"/>
          <w:jc w:val="center"/>
        </w:trPr>
        <w:tc>
          <w:tcPr>
            <w:tcW w:w="895" w:type="dxa"/>
            <w:vMerge w:val="restart"/>
            <w:tcBorders>
              <w:top w:val="nil"/>
              <w:left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2</w:t>
            </w:r>
          </w:p>
        </w:tc>
        <w:tc>
          <w:tcPr>
            <w:tcW w:w="1665" w:type="dxa"/>
            <w:vMerge w:val="restart"/>
            <w:tcBorders>
              <w:top w:val="nil"/>
              <w:left w:val="nil"/>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喀什地区</w:t>
            </w:r>
          </w:p>
        </w:tc>
        <w:tc>
          <w:tcPr>
            <w:tcW w:w="1898" w:type="dxa"/>
            <w:tcBorders>
              <w:top w:val="nil"/>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莎车县</w:t>
            </w:r>
          </w:p>
        </w:tc>
        <w:tc>
          <w:tcPr>
            <w:tcW w:w="1537" w:type="dxa"/>
            <w:tcBorders>
              <w:top w:val="nil"/>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3</w:t>
            </w:r>
          </w:p>
        </w:tc>
        <w:tc>
          <w:tcPr>
            <w:tcW w:w="1836" w:type="dxa"/>
            <w:vMerge w:val="restart"/>
            <w:tcBorders>
              <w:top w:val="nil"/>
              <w:left w:val="nil"/>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4750</w:t>
            </w:r>
          </w:p>
        </w:tc>
        <w:tc>
          <w:tcPr>
            <w:tcW w:w="885" w:type="dxa"/>
            <w:vMerge w:val="restart"/>
            <w:tcBorders>
              <w:top w:val="nil"/>
              <w:left w:val="nil"/>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r>
      <w:tr>
        <w:tblPrEx>
          <w:tblLayout w:type="fixed"/>
          <w:tblCellMar>
            <w:top w:w="0" w:type="dxa"/>
            <w:left w:w="0" w:type="dxa"/>
            <w:bottom w:w="0" w:type="dxa"/>
            <w:right w:w="0" w:type="dxa"/>
          </w:tblCellMar>
        </w:tblPrEx>
        <w:trPr>
          <w:trHeight w:val="533" w:hRule="exact"/>
          <w:jc w:val="center"/>
        </w:trPr>
        <w:tc>
          <w:tcPr>
            <w:tcW w:w="895" w:type="dxa"/>
            <w:vMerge w:val="continue"/>
            <w:tcBorders>
              <w:left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c>
          <w:tcPr>
            <w:tcW w:w="1665" w:type="dxa"/>
            <w:vMerge w:val="continue"/>
            <w:tcBorders>
              <w:left w:val="nil"/>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c>
          <w:tcPr>
            <w:tcW w:w="1898" w:type="dxa"/>
            <w:tcBorders>
              <w:top w:val="nil"/>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伽师县</w:t>
            </w:r>
          </w:p>
        </w:tc>
        <w:tc>
          <w:tcPr>
            <w:tcW w:w="1537" w:type="dxa"/>
            <w:tcBorders>
              <w:top w:val="nil"/>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2</w:t>
            </w:r>
          </w:p>
        </w:tc>
        <w:tc>
          <w:tcPr>
            <w:tcW w:w="1836" w:type="dxa"/>
            <w:vMerge w:val="continue"/>
            <w:tcBorders>
              <w:left w:val="nil"/>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c>
          <w:tcPr>
            <w:tcW w:w="885" w:type="dxa"/>
            <w:vMerge w:val="continue"/>
            <w:tcBorders>
              <w:left w:val="nil"/>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r>
      <w:tr>
        <w:tblPrEx>
          <w:tblLayout w:type="fixed"/>
          <w:tblCellMar>
            <w:top w:w="0" w:type="dxa"/>
            <w:left w:w="0" w:type="dxa"/>
            <w:bottom w:w="0" w:type="dxa"/>
            <w:right w:w="0" w:type="dxa"/>
          </w:tblCellMar>
        </w:tblPrEx>
        <w:trPr>
          <w:trHeight w:val="533" w:hRule="exact"/>
          <w:jc w:val="center"/>
        </w:trPr>
        <w:tc>
          <w:tcPr>
            <w:tcW w:w="895" w:type="dxa"/>
            <w:vMerge w:val="continue"/>
            <w:tcBorders>
              <w:left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c>
          <w:tcPr>
            <w:tcW w:w="1665" w:type="dxa"/>
            <w:vMerge w:val="continue"/>
            <w:tcBorders>
              <w:left w:val="nil"/>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c>
          <w:tcPr>
            <w:tcW w:w="1898" w:type="dxa"/>
            <w:tcBorders>
              <w:top w:val="nil"/>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巴楚县</w:t>
            </w:r>
          </w:p>
        </w:tc>
        <w:tc>
          <w:tcPr>
            <w:tcW w:w="1537" w:type="dxa"/>
            <w:tcBorders>
              <w:top w:val="nil"/>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1</w:t>
            </w:r>
          </w:p>
        </w:tc>
        <w:tc>
          <w:tcPr>
            <w:tcW w:w="1836" w:type="dxa"/>
            <w:vMerge w:val="continue"/>
            <w:tcBorders>
              <w:left w:val="nil"/>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c>
          <w:tcPr>
            <w:tcW w:w="885" w:type="dxa"/>
            <w:vMerge w:val="continue"/>
            <w:tcBorders>
              <w:left w:val="nil"/>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r>
      <w:tr>
        <w:tblPrEx>
          <w:tblLayout w:type="fixed"/>
          <w:tblCellMar>
            <w:top w:w="0" w:type="dxa"/>
            <w:left w:w="0" w:type="dxa"/>
            <w:bottom w:w="0" w:type="dxa"/>
            <w:right w:w="0" w:type="dxa"/>
          </w:tblCellMar>
        </w:tblPrEx>
        <w:trPr>
          <w:trHeight w:val="533" w:hRule="exact"/>
          <w:jc w:val="center"/>
        </w:trPr>
        <w:tc>
          <w:tcPr>
            <w:tcW w:w="895" w:type="dxa"/>
            <w:vMerge w:val="continue"/>
            <w:tcBorders>
              <w:left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c>
          <w:tcPr>
            <w:tcW w:w="1665" w:type="dxa"/>
            <w:vMerge w:val="continue"/>
            <w:tcBorders>
              <w:left w:val="nil"/>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c>
          <w:tcPr>
            <w:tcW w:w="1898" w:type="dxa"/>
            <w:tcBorders>
              <w:top w:val="nil"/>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泽普县</w:t>
            </w:r>
          </w:p>
        </w:tc>
        <w:tc>
          <w:tcPr>
            <w:tcW w:w="1537" w:type="dxa"/>
            <w:tcBorders>
              <w:top w:val="nil"/>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1</w:t>
            </w:r>
          </w:p>
        </w:tc>
        <w:tc>
          <w:tcPr>
            <w:tcW w:w="1836" w:type="dxa"/>
            <w:vMerge w:val="continue"/>
            <w:tcBorders>
              <w:left w:val="nil"/>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c>
          <w:tcPr>
            <w:tcW w:w="885" w:type="dxa"/>
            <w:vMerge w:val="continue"/>
            <w:tcBorders>
              <w:left w:val="nil"/>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r>
      <w:tr>
        <w:tblPrEx>
          <w:tblLayout w:type="fixed"/>
          <w:tblCellMar>
            <w:top w:w="0" w:type="dxa"/>
            <w:left w:w="0" w:type="dxa"/>
            <w:bottom w:w="0" w:type="dxa"/>
            <w:right w:w="0" w:type="dxa"/>
          </w:tblCellMar>
        </w:tblPrEx>
        <w:trPr>
          <w:trHeight w:val="533" w:hRule="exact"/>
          <w:jc w:val="center"/>
        </w:trPr>
        <w:tc>
          <w:tcPr>
            <w:tcW w:w="895" w:type="dxa"/>
            <w:vMerge w:val="continue"/>
            <w:tcBorders>
              <w:left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c>
          <w:tcPr>
            <w:tcW w:w="1665" w:type="dxa"/>
            <w:vMerge w:val="continue"/>
            <w:tcBorders>
              <w:left w:val="nil"/>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c>
          <w:tcPr>
            <w:tcW w:w="1898" w:type="dxa"/>
            <w:tcBorders>
              <w:top w:val="nil"/>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麦盖提县</w:t>
            </w:r>
          </w:p>
        </w:tc>
        <w:tc>
          <w:tcPr>
            <w:tcW w:w="1537" w:type="dxa"/>
            <w:tcBorders>
              <w:top w:val="nil"/>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1</w:t>
            </w:r>
          </w:p>
        </w:tc>
        <w:tc>
          <w:tcPr>
            <w:tcW w:w="1836" w:type="dxa"/>
            <w:vMerge w:val="continue"/>
            <w:tcBorders>
              <w:left w:val="nil"/>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c>
          <w:tcPr>
            <w:tcW w:w="885" w:type="dxa"/>
            <w:vMerge w:val="continue"/>
            <w:tcBorders>
              <w:left w:val="nil"/>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r>
      <w:tr>
        <w:tblPrEx>
          <w:tblLayout w:type="fixed"/>
          <w:tblCellMar>
            <w:top w:w="0" w:type="dxa"/>
            <w:left w:w="0" w:type="dxa"/>
            <w:bottom w:w="0" w:type="dxa"/>
            <w:right w:w="0" w:type="dxa"/>
          </w:tblCellMar>
        </w:tblPrEx>
        <w:trPr>
          <w:trHeight w:val="533" w:hRule="exact"/>
          <w:jc w:val="center"/>
        </w:trPr>
        <w:tc>
          <w:tcPr>
            <w:tcW w:w="895" w:type="dxa"/>
            <w:vMerge w:val="continue"/>
            <w:tcBorders>
              <w:left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c>
          <w:tcPr>
            <w:tcW w:w="1665" w:type="dxa"/>
            <w:vMerge w:val="continue"/>
            <w:tcBorders>
              <w:left w:val="nil"/>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c>
          <w:tcPr>
            <w:tcW w:w="1898" w:type="dxa"/>
            <w:tcBorders>
              <w:top w:val="nil"/>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疏附县</w:t>
            </w:r>
          </w:p>
        </w:tc>
        <w:tc>
          <w:tcPr>
            <w:tcW w:w="1537" w:type="dxa"/>
            <w:tcBorders>
              <w:top w:val="nil"/>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0.5</w:t>
            </w:r>
          </w:p>
        </w:tc>
        <w:tc>
          <w:tcPr>
            <w:tcW w:w="1836" w:type="dxa"/>
            <w:vMerge w:val="continue"/>
            <w:tcBorders>
              <w:left w:val="nil"/>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c>
          <w:tcPr>
            <w:tcW w:w="885" w:type="dxa"/>
            <w:vMerge w:val="continue"/>
            <w:tcBorders>
              <w:left w:val="nil"/>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r>
      <w:tr>
        <w:tblPrEx>
          <w:tblLayout w:type="fixed"/>
          <w:tblCellMar>
            <w:top w:w="0" w:type="dxa"/>
            <w:left w:w="0" w:type="dxa"/>
            <w:bottom w:w="0" w:type="dxa"/>
            <w:right w:w="0" w:type="dxa"/>
          </w:tblCellMar>
        </w:tblPrEx>
        <w:trPr>
          <w:trHeight w:val="533" w:hRule="exact"/>
          <w:jc w:val="center"/>
        </w:trPr>
        <w:tc>
          <w:tcPr>
            <w:tcW w:w="895" w:type="dxa"/>
            <w:vMerge w:val="continue"/>
            <w:tcBorders>
              <w:left w:val="single" w:color="000000" w:sz="4" w:space="0"/>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c>
          <w:tcPr>
            <w:tcW w:w="1665" w:type="dxa"/>
            <w:vMerge w:val="continue"/>
            <w:tcBorders>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c>
          <w:tcPr>
            <w:tcW w:w="1898" w:type="dxa"/>
            <w:tcBorders>
              <w:top w:val="nil"/>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叶城县</w:t>
            </w:r>
          </w:p>
        </w:tc>
        <w:tc>
          <w:tcPr>
            <w:tcW w:w="1537" w:type="dxa"/>
            <w:tcBorders>
              <w:top w:val="nil"/>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r>
              <w:rPr>
                <w:rStyle w:val="10"/>
                <w:rFonts w:hint="default" w:ascii="Times New Roman" w:hAnsi="Times New Roman" w:eastAsia="仿宋_GB2312" w:cs="Times New Roman"/>
                <w:color w:val="000000"/>
                <w:kern w:val="0"/>
                <w:sz w:val="24"/>
                <w:szCs w:val="24"/>
              </w:rPr>
              <w:t>1</w:t>
            </w:r>
          </w:p>
        </w:tc>
        <w:tc>
          <w:tcPr>
            <w:tcW w:w="1836" w:type="dxa"/>
            <w:vMerge w:val="continue"/>
            <w:tcBorders>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c>
          <w:tcPr>
            <w:tcW w:w="885" w:type="dxa"/>
            <w:vMerge w:val="continue"/>
            <w:tcBorders>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color w:val="000000"/>
                <w:kern w:val="0"/>
                <w:sz w:val="24"/>
                <w:szCs w:val="24"/>
              </w:rPr>
            </w:pPr>
          </w:p>
        </w:tc>
      </w:tr>
      <w:tr>
        <w:tblPrEx>
          <w:tblLayout w:type="fixed"/>
          <w:tblCellMar>
            <w:top w:w="0" w:type="dxa"/>
            <w:left w:w="0" w:type="dxa"/>
            <w:bottom w:w="0" w:type="dxa"/>
            <w:right w:w="0" w:type="dxa"/>
          </w:tblCellMar>
        </w:tblPrEx>
        <w:trPr>
          <w:trHeight w:val="533" w:hRule="exact"/>
          <w:jc w:val="center"/>
        </w:trPr>
        <w:tc>
          <w:tcPr>
            <w:tcW w:w="895" w:type="dxa"/>
            <w:tcBorders>
              <w:top w:val="nil"/>
              <w:left w:val="single" w:color="000000" w:sz="4" w:space="0"/>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b/>
                <w:bCs/>
                <w:color w:val="000000"/>
                <w:kern w:val="0"/>
                <w:sz w:val="24"/>
                <w:szCs w:val="24"/>
              </w:rPr>
            </w:pPr>
          </w:p>
        </w:tc>
        <w:tc>
          <w:tcPr>
            <w:tcW w:w="1665" w:type="dxa"/>
            <w:tcBorders>
              <w:top w:val="nil"/>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b/>
                <w:bCs/>
                <w:color w:val="000000"/>
                <w:kern w:val="0"/>
                <w:sz w:val="24"/>
                <w:szCs w:val="24"/>
              </w:rPr>
            </w:pPr>
            <w:r>
              <w:rPr>
                <w:rStyle w:val="10"/>
                <w:rFonts w:hint="default" w:ascii="Times New Roman" w:hAnsi="Times New Roman" w:eastAsia="仿宋_GB2312" w:cs="Times New Roman"/>
                <w:b/>
                <w:bCs/>
                <w:color w:val="000000"/>
                <w:kern w:val="0"/>
                <w:sz w:val="24"/>
                <w:szCs w:val="24"/>
              </w:rPr>
              <w:t>合计</w:t>
            </w:r>
          </w:p>
        </w:tc>
        <w:tc>
          <w:tcPr>
            <w:tcW w:w="1898" w:type="dxa"/>
            <w:tcBorders>
              <w:top w:val="nil"/>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b/>
                <w:bCs/>
                <w:color w:val="000000"/>
                <w:kern w:val="0"/>
                <w:sz w:val="24"/>
                <w:szCs w:val="24"/>
              </w:rPr>
            </w:pPr>
          </w:p>
        </w:tc>
        <w:tc>
          <w:tcPr>
            <w:tcW w:w="1537" w:type="dxa"/>
            <w:tcBorders>
              <w:top w:val="nil"/>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b/>
                <w:bCs/>
                <w:color w:val="000000"/>
                <w:kern w:val="0"/>
                <w:sz w:val="24"/>
                <w:szCs w:val="24"/>
              </w:rPr>
            </w:pPr>
            <w:r>
              <w:rPr>
                <w:rStyle w:val="10"/>
                <w:rFonts w:hint="default" w:ascii="Times New Roman" w:hAnsi="Times New Roman" w:eastAsia="仿宋_GB2312" w:cs="Times New Roman"/>
                <w:b/>
                <w:bCs/>
                <w:color w:val="000000"/>
                <w:kern w:val="0"/>
                <w:sz w:val="24"/>
                <w:szCs w:val="24"/>
              </w:rPr>
              <w:t>16</w:t>
            </w:r>
          </w:p>
        </w:tc>
        <w:tc>
          <w:tcPr>
            <w:tcW w:w="1836" w:type="dxa"/>
            <w:tcBorders>
              <w:top w:val="nil"/>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b/>
                <w:bCs/>
                <w:color w:val="000000"/>
                <w:kern w:val="0"/>
                <w:sz w:val="24"/>
                <w:szCs w:val="24"/>
              </w:rPr>
            </w:pPr>
            <w:r>
              <w:rPr>
                <w:rStyle w:val="10"/>
                <w:rFonts w:hint="default" w:ascii="Times New Roman" w:hAnsi="Times New Roman" w:eastAsia="仿宋_GB2312" w:cs="Times New Roman"/>
                <w:b/>
                <w:bCs/>
                <w:color w:val="000000"/>
                <w:kern w:val="0"/>
                <w:sz w:val="24"/>
                <w:szCs w:val="24"/>
              </w:rPr>
              <w:t>8000</w:t>
            </w:r>
          </w:p>
        </w:tc>
        <w:tc>
          <w:tcPr>
            <w:tcW w:w="885" w:type="dxa"/>
            <w:tcBorders>
              <w:top w:val="nil"/>
              <w:left w:val="nil"/>
              <w:bottom w:val="single" w:color="000000" w:sz="4" w:space="0"/>
              <w:right w:val="single" w:color="000000" w:sz="4" w:space="0"/>
            </w:tcBorders>
            <w:noWrap w:val="0"/>
            <w:vAlign w:val="center"/>
          </w:tcPr>
          <w:p>
            <w:pPr>
              <w:jc w:val="center"/>
              <w:rPr>
                <w:rStyle w:val="10"/>
                <w:rFonts w:hint="default" w:ascii="Times New Roman" w:hAnsi="Times New Roman" w:eastAsia="仿宋_GB2312" w:cs="Times New Roman"/>
                <w:b/>
                <w:bCs/>
                <w:color w:val="000000"/>
                <w:kern w:val="0"/>
                <w:sz w:val="24"/>
                <w:szCs w:val="24"/>
              </w:rPr>
            </w:pPr>
          </w:p>
        </w:tc>
      </w:tr>
    </w:tbl>
    <w:p>
      <w:pPr>
        <w:sectPr>
          <w:footerReference r:id="rId6" w:type="default"/>
          <w:pgSz w:w="11906" w:h="16838"/>
          <w:pgMar w:top="2098" w:right="1587" w:bottom="1871" w:left="1474" w:header="851" w:footer="992" w:gutter="0"/>
          <w:pgNumType w:fmt="numberInDash"/>
          <w:cols w:space="720" w:num="1"/>
          <w:docGrid w:type="lines" w:linePitch="312" w:charSpace="0"/>
        </w:sectPr>
      </w:pPr>
    </w:p>
    <w:p>
      <w:pPr>
        <w:pStyle w:val="4"/>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附3</w:t>
      </w:r>
    </w:p>
    <w:p>
      <w:pPr>
        <w:pStyle w:val="4"/>
        <w:jc w:val="center"/>
        <w:rPr>
          <w:rStyle w:val="10"/>
          <w:rFonts w:hint="default" w:ascii="Times New Roman" w:hAnsi="Times New Roman" w:eastAsia="方正小标宋简体" w:cs="Times New Roman"/>
          <w:color w:val="000000"/>
          <w:kern w:val="0"/>
          <w:sz w:val="36"/>
          <w:szCs w:val="36"/>
          <w:lang w:val="en-US" w:eastAsia="zh-CN"/>
        </w:rPr>
      </w:pPr>
      <w:r>
        <w:rPr>
          <w:rStyle w:val="10"/>
          <w:rFonts w:hint="default" w:ascii="Times New Roman" w:hAnsi="Times New Roman" w:eastAsia="方正小标宋简体" w:cs="Times New Roman"/>
          <w:color w:val="000000"/>
          <w:kern w:val="0"/>
          <w:sz w:val="36"/>
          <w:szCs w:val="36"/>
        </w:rPr>
        <w:t>2023年</w:t>
      </w:r>
      <w:r>
        <w:rPr>
          <w:rStyle w:val="10"/>
          <w:rFonts w:hint="default" w:ascii="Times New Roman" w:hAnsi="Times New Roman" w:eastAsia="方正小标宋简体" w:cs="Times New Roman"/>
          <w:color w:val="000000"/>
          <w:kern w:val="0"/>
          <w:sz w:val="36"/>
          <w:szCs w:val="36"/>
          <w:lang w:val="en-US" w:eastAsia="zh-CN"/>
        </w:rPr>
        <w:t>耕地轮作休耕项目实名制管理责任落实表</w:t>
      </w:r>
    </w:p>
    <w:tbl>
      <w:tblPr>
        <w:tblStyle w:val="8"/>
        <w:tblW w:w="14280" w:type="dxa"/>
        <w:jc w:val="right"/>
        <w:tblInd w:w="0" w:type="dxa"/>
        <w:tblLayout w:type="fixed"/>
        <w:tblCellMar>
          <w:top w:w="0" w:type="dxa"/>
          <w:left w:w="0" w:type="dxa"/>
          <w:bottom w:w="0" w:type="dxa"/>
          <w:right w:w="0" w:type="dxa"/>
        </w:tblCellMar>
      </w:tblPr>
      <w:tblGrid>
        <w:gridCol w:w="2003"/>
        <w:gridCol w:w="2237"/>
        <w:gridCol w:w="3362"/>
        <w:gridCol w:w="1719"/>
        <w:gridCol w:w="3195"/>
        <w:gridCol w:w="1764"/>
      </w:tblGrid>
      <w:tr>
        <w:tblPrEx>
          <w:tblLayout w:type="fixed"/>
          <w:tblCellMar>
            <w:top w:w="0" w:type="dxa"/>
            <w:left w:w="0" w:type="dxa"/>
            <w:bottom w:w="0" w:type="dxa"/>
            <w:right w:w="0" w:type="dxa"/>
          </w:tblCellMar>
        </w:tblPrEx>
        <w:trPr>
          <w:trHeight w:val="435" w:hRule="atLeast"/>
          <w:jc w:val="right"/>
        </w:trPr>
        <w:tc>
          <w:tcPr>
            <w:tcW w:w="200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黑体" w:hAnsi="黑体" w:eastAsia="黑体" w:cs="黑体"/>
                <w:b/>
                <w:color w:val="000000"/>
                <w:kern w:val="0"/>
                <w:sz w:val="22"/>
                <w:szCs w:val="22"/>
                <w:lang w:bidi="ar"/>
              </w:rPr>
            </w:pPr>
            <w:r>
              <w:rPr>
                <w:rFonts w:hint="eastAsia" w:ascii="黑体" w:hAnsi="黑体" w:eastAsia="黑体" w:cs="黑体"/>
                <w:sz w:val="22"/>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1905</wp:posOffset>
                      </wp:positionV>
                      <wp:extent cx="1231265" cy="432435"/>
                      <wp:effectExtent l="1270" t="4445" r="5715" b="20320"/>
                      <wp:wrapNone/>
                      <wp:docPr id="5" name="直接连接符 5"/>
                      <wp:cNvGraphicFramePr/>
                      <a:graphic xmlns:a="http://schemas.openxmlformats.org/drawingml/2006/main">
                        <a:graphicData uri="http://schemas.microsoft.com/office/word/2010/wordprocessingShape">
                          <wps:wsp>
                            <wps:cNvCnPr/>
                            <wps:spPr>
                              <a:xfrm>
                                <a:off x="0" y="0"/>
                                <a:ext cx="1231265" cy="4324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15pt;margin-top:0.15pt;height:34.05pt;width:96.95pt;z-index:251660288;mso-width-relative:page;mso-height-relative:page;" filled="f" stroked="t" coordsize="21600,21600" o:gfxdata="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xLwTrNQAAAAFAQAA&#10;DwAAAAAAAAABACAAAAAiAAAAZHJzL2Rvd25yZXYueG1sUEsBAhQAFAAAAAgAh07iQP58MTzkAQAA&#10;qQMAAA4AAAAAAAAAAQAgAAAAIwEAAGRycy9lMm9Eb2MueG1sUEsFBgAAAAAGAAYAWQEAAHkFAAAA&#10;AA==&#10;">
                      <v:fill on="f" focussize="0,0"/>
                      <v:stroke color="#000000" joinstyle="round"/>
                      <v:imagedata o:title=""/>
                      <o:lock v:ext="edit" aspectratio="f"/>
                    </v:line>
                  </w:pict>
                </mc:Fallback>
              </mc:AlternateContent>
            </w:r>
            <w:r>
              <w:rPr>
                <w:rFonts w:hint="eastAsia" w:ascii="黑体" w:hAnsi="黑体" w:eastAsia="黑体" w:cs="黑体"/>
                <w:b/>
                <w:color w:val="000000"/>
                <w:kern w:val="0"/>
                <w:sz w:val="22"/>
                <w:szCs w:val="22"/>
                <w:lang w:bidi="ar"/>
              </w:rPr>
              <w:t xml:space="preserve">         责任人</w:t>
            </w:r>
          </w:p>
          <w:p>
            <w:pPr>
              <w:widowControl/>
              <w:textAlignment w:val="center"/>
              <w:rPr>
                <w:rFonts w:hint="eastAsia" w:ascii="黑体" w:hAnsi="黑体" w:eastAsia="黑体" w:cs="黑体"/>
                <w:b/>
                <w:color w:val="000000"/>
                <w:sz w:val="22"/>
                <w:szCs w:val="22"/>
              </w:rPr>
            </w:pPr>
            <w:r>
              <w:rPr>
                <w:rFonts w:hint="eastAsia" w:ascii="黑体" w:hAnsi="黑体" w:eastAsia="黑体" w:cs="黑体"/>
                <w:b/>
                <w:color w:val="000000"/>
                <w:kern w:val="0"/>
                <w:sz w:val="22"/>
                <w:szCs w:val="22"/>
                <w:lang w:bidi="ar"/>
              </w:rPr>
              <w:t>单位</w:t>
            </w:r>
          </w:p>
        </w:tc>
        <w:tc>
          <w:tcPr>
            <w:tcW w:w="5599" w:type="dxa"/>
            <w:gridSpan w:val="2"/>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widowControl/>
              <w:jc w:val="center"/>
              <w:textAlignment w:val="center"/>
              <w:rPr>
                <w:rFonts w:hint="eastAsia" w:ascii="黑体" w:hAnsi="黑体" w:eastAsia="黑体" w:cs="黑体"/>
                <w:b/>
                <w:color w:val="000000"/>
                <w:sz w:val="22"/>
                <w:szCs w:val="22"/>
              </w:rPr>
            </w:pPr>
            <w:r>
              <w:rPr>
                <w:rFonts w:hint="eastAsia" w:ascii="黑体" w:hAnsi="黑体" w:eastAsia="黑体" w:cs="黑体"/>
                <w:b/>
                <w:color w:val="000000"/>
                <w:kern w:val="0"/>
                <w:sz w:val="22"/>
                <w:szCs w:val="22"/>
                <w:lang w:bidi="ar"/>
              </w:rPr>
              <w:t>责任领导</w:t>
            </w:r>
          </w:p>
        </w:tc>
        <w:tc>
          <w:tcPr>
            <w:tcW w:w="66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黑体" w:hAnsi="黑体" w:eastAsia="黑体" w:cs="黑体"/>
                <w:b/>
                <w:color w:val="000000"/>
                <w:sz w:val="22"/>
                <w:szCs w:val="22"/>
              </w:rPr>
            </w:pPr>
            <w:r>
              <w:rPr>
                <w:rFonts w:hint="eastAsia" w:ascii="黑体" w:hAnsi="黑体" w:eastAsia="黑体" w:cs="黑体"/>
                <w:b/>
                <w:color w:val="000000"/>
                <w:kern w:val="0"/>
                <w:sz w:val="22"/>
                <w:szCs w:val="22"/>
                <w:lang w:bidi="ar"/>
              </w:rPr>
              <w:t>责任人</w:t>
            </w:r>
          </w:p>
        </w:tc>
      </w:tr>
      <w:tr>
        <w:tblPrEx>
          <w:tblLayout w:type="fixed"/>
          <w:tblCellMar>
            <w:top w:w="0" w:type="dxa"/>
            <w:left w:w="0" w:type="dxa"/>
            <w:bottom w:w="0" w:type="dxa"/>
            <w:right w:w="0" w:type="dxa"/>
          </w:tblCellMar>
        </w:tblPrEx>
        <w:trPr>
          <w:trHeight w:val="435" w:hRule="atLeast"/>
          <w:jc w:val="right"/>
        </w:trPr>
        <w:tc>
          <w:tcPr>
            <w:tcW w:w="200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黑体" w:hAnsi="黑体" w:eastAsia="黑体" w:cs="黑体"/>
                <w:b/>
                <w:color w:val="000000"/>
                <w:sz w:val="22"/>
                <w:szCs w:val="22"/>
              </w:rPr>
            </w:pPr>
          </w:p>
        </w:tc>
        <w:tc>
          <w:tcPr>
            <w:tcW w:w="22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黑体" w:hAnsi="黑体" w:eastAsia="黑体" w:cs="黑体"/>
                <w:b/>
                <w:color w:val="000000"/>
                <w:sz w:val="22"/>
                <w:szCs w:val="22"/>
              </w:rPr>
            </w:pPr>
            <w:r>
              <w:rPr>
                <w:rFonts w:hint="eastAsia" w:ascii="黑体" w:hAnsi="黑体" w:eastAsia="黑体" w:cs="黑体"/>
                <w:b/>
                <w:color w:val="000000"/>
                <w:kern w:val="0"/>
                <w:sz w:val="22"/>
                <w:szCs w:val="22"/>
                <w:lang w:bidi="ar"/>
              </w:rPr>
              <w:t>姓名</w:t>
            </w:r>
          </w:p>
        </w:tc>
        <w:tc>
          <w:tcPr>
            <w:tcW w:w="3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黑体" w:hAnsi="黑体" w:eastAsia="黑体" w:cs="黑体"/>
                <w:b/>
                <w:color w:val="000000"/>
                <w:sz w:val="22"/>
                <w:szCs w:val="22"/>
              </w:rPr>
            </w:pPr>
            <w:r>
              <w:rPr>
                <w:rFonts w:hint="eastAsia" w:ascii="黑体" w:hAnsi="黑体" w:eastAsia="黑体" w:cs="黑体"/>
                <w:b/>
                <w:color w:val="000000"/>
                <w:kern w:val="0"/>
                <w:sz w:val="22"/>
                <w:szCs w:val="22"/>
                <w:lang w:bidi="ar"/>
              </w:rPr>
              <w:t>职务</w:t>
            </w:r>
          </w:p>
        </w:tc>
        <w:tc>
          <w:tcPr>
            <w:tcW w:w="17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黑体" w:hAnsi="黑体" w:eastAsia="黑体" w:cs="黑体"/>
                <w:b/>
                <w:color w:val="000000"/>
                <w:sz w:val="22"/>
                <w:szCs w:val="22"/>
              </w:rPr>
            </w:pPr>
            <w:r>
              <w:rPr>
                <w:rFonts w:hint="eastAsia" w:ascii="黑体" w:hAnsi="黑体" w:eastAsia="黑体" w:cs="黑体"/>
                <w:b/>
                <w:color w:val="000000"/>
                <w:kern w:val="0"/>
                <w:sz w:val="22"/>
                <w:szCs w:val="22"/>
                <w:lang w:bidi="ar"/>
              </w:rPr>
              <w:t>姓名</w:t>
            </w:r>
          </w:p>
        </w:tc>
        <w:tc>
          <w:tcPr>
            <w:tcW w:w="3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黑体" w:hAnsi="黑体" w:eastAsia="黑体" w:cs="黑体"/>
                <w:b/>
                <w:color w:val="000000"/>
                <w:sz w:val="22"/>
                <w:szCs w:val="22"/>
              </w:rPr>
            </w:pPr>
            <w:r>
              <w:rPr>
                <w:rFonts w:hint="eastAsia" w:ascii="黑体" w:hAnsi="黑体" w:eastAsia="黑体" w:cs="黑体"/>
                <w:b/>
                <w:color w:val="000000"/>
                <w:kern w:val="0"/>
                <w:sz w:val="22"/>
                <w:szCs w:val="22"/>
                <w:lang w:bidi="ar"/>
              </w:rPr>
              <w:t>职务</w:t>
            </w:r>
          </w:p>
        </w:tc>
        <w:tc>
          <w:tcPr>
            <w:tcW w:w="1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黑体" w:hAnsi="黑体" w:eastAsia="黑体" w:cs="黑体"/>
                <w:b/>
                <w:color w:val="000000"/>
                <w:sz w:val="22"/>
                <w:szCs w:val="22"/>
              </w:rPr>
            </w:pPr>
            <w:r>
              <w:rPr>
                <w:rFonts w:hint="eastAsia" w:ascii="黑体" w:hAnsi="黑体" w:eastAsia="黑体" w:cs="黑体"/>
                <w:b/>
                <w:color w:val="000000"/>
                <w:kern w:val="0"/>
                <w:sz w:val="22"/>
                <w:szCs w:val="22"/>
                <w:lang w:bidi="ar"/>
              </w:rPr>
              <w:t>联系方式</w:t>
            </w:r>
          </w:p>
        </w:tc>
      </w:tr>
      <w:tr>
        <w:tblPrEx>
          <w:tblLayout w:type="fixed"/>
          <w:tblCellMar>
            <w:top w:w="0" w:type="dxa"/>
            <w:left w:w="0" w:type="dxa"/>
            <w:bottom w:w="0" w:type="dxa"/>
            <w:right w:w="0" w:type="dxa"/>
          </w:tblCellMar>
        </w:tblPrEx>
        <w:trPr>
          <w:trHeight w:val="766" w:hRule="atLeast"/>
          <w:jc w:val="right"/>
        </w:trPr>
        <w:tc>
          <w:tcPr>
            <w:tcW w:w="2003"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b w:val="0"/>
                <w:bCs/>
                <w:color w:val="000000"/>
                <w:sz w:val="20"/>
                <w:szCs w:val="20"/>
              </w:rPr>
            </w:pPr>
            <w:r>
              <w:rPr>
                <w:rFonts w:hint="default" w:ascii="Times New Roman" w:hAnsi="Times New Roman" w:eastAsia="仿宋_GB2312" w:cs="Times New Roman"/>
                <w:b w:val="0"/>
                <w:bCs/>
                <w:color w:val="000000"/>
                <w:kern w:val="0"/>
                <w:sz w:val="20"/>
                <w:szCs w:val="20"/>
                <w:lang w:bidi="ar"/>
              </w:rPr>
              <w:t>自治区农业农村厅</w:t>
            </w:r>
          </w:p>
        </w:tc>
        <w:tc>
          <w:tcPr>
            <w:tcW w:w="22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王建设</w:t>
            </w:r>
          </w:p>
        </w:tc>
        <w:tc>
          <w:tcPr>
            <w:tcW w:w="3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农业农村厅种药处副处长</w:t>
            </w:r>
          </w:p>
        </w:tc>
        <w:tc>
          <w:tcPr>
            <w:tcW w:w="17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任琛荣、</w:t>
            </w:r>
            <w:r>
              <w:rPr>
                <w:rFonts w:hint="default" w:ascii="Times New Roman" w:hAnsi="Times New Roman" w:eastAsia="仿宋_GB2312" w:cs="Times New Roman"/>
                <w:color w:val="000000"/>
                <w:kern w:val="0"/>
                <w:sz w:val="20"/>
                <w:szCs w:val="20"/>
                <w:lang w:bidi="ar"/>
              </w:rPr>
              <w:t>王飞</w:t>
            </w:r>
          </w:p>
        </w:tc>
        <w:tc>
          <w:tcPr>
            <w:tcW w:w="3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农业农村厅种药处干部</w:t>
            </w:r>
          </w:p>
        </w:tc>
        <w:tc>
          <w:tcPr>
            <w:tcW w:w="1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ind w:firstLine="200" w:firstLineChars="100"/>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13209938277</w:t>
            </w:r>
          </w:p>
          <w:p>
            <w:pPr>
              <w:pStyle w:val="2"/>
              <w:ind w:left="0" w:leftChars="0" w:firstLine="200" w:firstLineChars="100"/>
              <w:jc w:val="center"/>
              <w:rPr>
                <w:rFonts w:hint="default" w:ascii="Times New Roman" w:hAnsi="Times New Roman" w:eastAsia="仿宋_GB2312" w:cs="Times New Roman"/>
                <w:sz w:val="20"/>
                <w:szCs w:val="20"/>
              </w:rPr>
            </w:pPr>
            <w:r>
              <w:rPr>
                <w:rFonts w:hint="default" w:ascii="Times New Roman" w:hAnsi="Times New Roman" w:eastAsia="仿宋_GB2312" w:cs="Times New Roman"/>
                <w:color w:val="000000"/>
                <w:kern w:val="0"/>
                <w:sz w:val="20"/>
                <w:szCs w:val="20"/>
                <w:lang w:bidi="ar"/>
              </w:rPr>
              <w:t>17726759253</w:t>
            </w:r>
          </w:p>
        </w:tc>
      </w:tr>
      <w:tr>
        <w:tblPrEx>
          <w:tblLayout w:type="fixed"/>
          <w:tblCellMar>
            <w:top w:w="0" w:type="dxa"/>
            <w:left w:w="0" w:type="dxa"/>
            <w:bottom w:w="0" w:type="dxa"/>
            <w:right w:w="0" w:type="dxa"/>
          </w:tblCellMar>
        </w:tblPrEx>
        <w:trPr>
          <w:trHeight w:val="435" w:hRule="atLeast"/>
          <w:jc w:val="right"/>
        </w:trPr>
        <w:tc>
          <w:tcPr>
            <w:tcW w:w="20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b w:val="0"/>
                <w:bCs/>
                <w:color w:val="000000"/>
                <w:sz w:val="20"/>
                <w:szCs w:val="20"/>
              </w:rPr>
            </w:pPr>
            <w:r>
              <w:rPr>
                <w:rFonts w:hint="default" w:ascii="Times New Roman" w:hAnsi="Times New Roman" w:eastAsia="仿宋_GB2312" w:cs="Times New Roman"/>
                <w:b w:val="0"/>
                <w:bCs/>
                <w:color w:val="000000"/>
                <w:kern w:val="0"/>
                <w:sz w:val="20"/>
                <w:szCs w:val="20"/>
                <w:lang w:bidi="ar"/>
              </w:rPr>
              <w:t>伊犁州</w:t>
            </w:r>
          </w:p>
        </w:tc>
        <w:tc>
          <w:tcPr>
            <w:tcW w:w="22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周武臣</w:t>
            </w:r>
          </w:p>
        </w:tc>
        <w:tc>
          <w:tcPr>
            <w:tcW w:w="3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伊犁州农业农村局副局长</w:t>
            </w:r>
          </w:p>
        </w:tc>
        <w:tc>
          <w:tcPr>
            <w:tcW w:w="17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刘</w:t>
            </w:r>
            <w:r>
              <w:rPr>
                <w:rFonts w:hint="default" w:ascii="Times New Roman" w:hAnsi="Times New Roman" w:eastAsia="仿宋_GB2312" w:cs="Times New Roman"/>
                <w:color w:val="000000"/>
                <w:kern w:val="0"/>
                <w:sz w:val="20"/>
                <w:szCs w:val="20"/>
                <w:lang w:val="en-US" w:eastAsia="zh-CN" w:bidi="ar"/>
              </w:rPr>
              <w:t xml:space="preserve">  </w:t>
            </w:r>
            <w:r>
              <w:rPr>
                <w:rFonts w:hint="default" w:ascii="Times New Roman" w:hAnsi="Times New Roman" w:eastAsia="仿宋_GB2312" w:cs="Times New Roman"/>
                <w:color w:val="000000"/>
                <w:kern w:val="0"/>
                <w:sz w:val="20"/>
                <w:szCs w:val="20"/>
                <w:lang w:bidi="ar"/>
              </w:rPr>
              <w:t>贝</w:t>
            </w:r>
          </w:p>
        </w:tc>
        <w:tc>
          <w:tcPr>
            <w:tcW w:w="3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种植业与农药管理处干部</w:t>
            </w:r>
          </w:p>
        </w:tc>
        <w:tc>
          <w:tcPr>
            <w:tcW w:w="1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18699913967</w:t>
            </w:r>
          </w:p>
        </w:tc>
      </w:tr>
      <w:tr>
        <w:tblPrEx>
          <w:tblLayout w:type="fixed"/>
          <w:tblCellMar>
            <w:top w:w="0" w:type="dxa"/>
            <w:left w:w="0" w:type="dxa"/>
            <w:bottom w:w="0" w:type="dxa"/>
            <w:right w:w="0" w:type="dxa"/>
          </w:tblCellMar>
        </w:tblPrEx>
        <w:trPr>
          <w:trHeight w:val="435" w:hRule="atLeast"/>
          <w:jc w:val="right"/>
        </w:trPr>
        <w:tc>
          <w:tcPr>
            <w:tcW w:w="20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b w:val="0"/>
                <w:bCs/>
                <w:color w:val="000000"/>
                <w:sz w:val="20"/>
                <w:szCs w:val="20"/>
              </w:rPr>
            </w:pPr>
            <w:r>
              <w:rPr>
                <w:rFonts w:hint="default" w:ascii="Times New Roman" w:hAnsi="Times New Roman" w:eastAsia="仿宋_GB2312" w:cs="Times New Roman"/>
                <w:b w:val="0"/>
                <w:bCs/>
                <w:color w:val="000000"/>
                <w:kern w:val="0"/>
                <w:sz w:val="20"/>
                <w:szCs w:val="20"/>
                <w:lang w:bidi="ar"/>
              </w:rPr>
              <w:t>塔城地区</w:t>
            </w:r>
          </w:p>
        </w:tc>
        <w:tc>
          <w:tcPr>
            <w:tcW w:w="22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王立涛</w:t>
            </w:r>
          </w:p>
        </w:tc>
        <w:tc>
          <w:tcPr>
            <w:tcW w:w="3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塔城地区农业农村局副局长</w:t>
            </w:r>
          </w:p>
        </w:tc>
        <w:tc>
          <w:tcPr>
            <w:tcW w:w="17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孟令芳</w:t>
            </w:r>
          </w:p>
        </w:tc>
        <w:tc>
          <w:tcPr>
            <w:tcW w:w="3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种植业和科技教育科科长</w:t>
            </w:r>
          </w:p>
        </w:tc>
        <w:tc>
          <w:tcPr>
            <w:tcW w:w="1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15352596646</w:t>
            </w:r>
          </w:p>
        </w:tc>
      </w:tr>
      <w:tr>
        <w:tblPrEx>
          <w:tblLayout w:type="fixed"/>
          <w:tblCellMar>
            <w:top w:w="0" w:type="dxa"/>
            <w:left w:w="0" w:type="dxa"/>
            <w:bottom w:w="0" w:type="dxa"/>
            <w:right w:w="0" w:type="dxa"/>
          </w:tblCellMar>
        </w:tblPrEx>
        <w:trPr>
          <w:trHeight w:val="435" w:hRule="atLeast"/>
          <w:jc w:val="right"/>
        </w:trPr>
        <w:tc>
          <w:tcPr>
            <w:tcW w:w="20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b w:val="0"/>
                <w:bCs/>
                <w:color w:val="000000"/>
                <w:sz w:val="20"/>
                <w:szCs w:val="20"/>
              </w:rPr>
            </w:pPr>
            <w:r>
              <w:rPr>
                <w:rFonts w:hint="default" w:ascii="Times New Roman" w:hAnsi="Times New Roman" w:eastAsia="仿宋_GB2312" w:cs="Times New Roman"/>
                <w:b w:val="0"/>
                <w:bCs/>
                <w:color w:val="000000"/>
                <w:kern w:val="0"/>
                <w:sz w:val="20"/>
                <w:szCs w:val="20"/>
                <w:lang w:bidi="ar"/>
              </w:rPr>
              <w:t>阿勒泰地区</w:t>
            </w:r>
          </w:p>
        </w:tc>
        <w:tc>
          <w:tcPr>
            <w:tcW w:w="22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赵</w:t>
            </w:r>
            <w:r>
              <w:rPr>
                <w:rFonts w:hint="default" w:ascii="Times New Roman" w:hAnsi="Times New Roman" w:eastAsia="仿宋_GB2312" w:cs="Times New Roman"/>
                <w:color w:val="000000"/>
                <w:kern w:val="0"/>
                <w:sz w:val="20"/>
                <w:szCs w:val="20"/>
                <w:lang w:val="en-US" w:eastAsia="zh-CN" w:bidi="ar"/>
              </w:rPr>
              <w:t xml:space="preserve">  </w:t>
            </w:r>
            <w:r>
              <w:rPr>
                <w:rFonts w:hint="default" w:ascii="Times New Roman" w:hAnsi="Times New Roman" w:eastAsia="仿宋_GB2312" w:cs="Times New Roman"/>
                <w:color w:val="000000"/>
                <w:kern w:val="0"/>
                <w:sz w:val="20"/>
                <w:szCs w:val="20"/>
                <w:lang w:bidi="ar"/>
              </w:rPr>
              <w:t>国</w:t>
            </w:r>
          </w:p>
        </w:tc>
        <w:tc>
          <w:tcPr>
            <w:tcW w:w="3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阿勒泰地区农业农村局副局长</w:t>
            </w:r>
          </w:p>
        </w:tc>
        <w:tc>
          <w:tcPr>
            <w:tcW w:w="17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袁友泉</w:t>
            </w:r>
          </w:p>
        </w:tc>
        <w:tc>
          <w:tcPr>
            <w:tcW w:w="3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农业生产管理科 科长</w:t>
            </w:r>
          </w:p>
        </w:tc>
        <w:tc>
          <w:tcPr>
            <w:tcW w:w="1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18099060237</w:t>
            </w:r>
          </w:p>
        </w:tc>
      </w:tr>
      <w:tr>
        <w:tblPrEx>
          <w:tblLayout w:type="fixed"/>
          <w:tblCellMar>
            <w:top w:w="0" w:type="dxa"/>
            <w:left w:w="0" w:type="dxa"/>
            <w:bottom w:w="0" w:type="dxa"/>
            <w:right w:w="0" w:type="dxa"/>
          </w:tblCellMar>
        </w:tblPrEx>
        <w:trPr>
          <w:trHeight w:val="435" w:hRule="atLeast"/>
          <w:jc w:val="right"/>
        </w:trPr>
        <w:tc>
          <w:tcPr>
            <w:tcW w:w="20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b w:val="0"/>
                <w:bCs/>
                <w:color w:val="000000"/>
                <w:sz w:val="20"/>
                <w:szCs w:val="20"/>
              </w:rPr>
            </w:pPr>
            <w:r>
              <w:rPr>
                <w:rFonts w:hint="default" w:ascii="Times New Roman" w:hAnsi="Times New Roman" w:eastAsia="仿宋_GB2312" w:cs="Times New Roman"/>
                <w:b w:val="0"/>
                <w:bCs/>
                <w:color w:val="000000"/>
                <w:kern w:val="0"/>
                <w:sz w:val="20"/>
                <w:szCs w:val="20"/>
                <w:lang w:bidi="ar"/>
              </w:rPr>
              <w:t>博州</w:t>
            </w:r>
          </w:p>
        </w:tc>
        <w:tc>
          <w:tcPr>
            <w:tcW w:w="22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王</w:t>
            </w:r>
            <w:r>
              <w:rPr>
                <w:rFonts w:hint="default" w:ascii="Times New Roman" w:hAnsi="Times New Roman" w:eastAsia="仿宋_GB2312" w:cs="Times New Roman"/>
                <w:color w:val="000000"/>
                <w:kern w:val="0"/>
                <w:sz w:val="20"/>
                <w:szCs w:val="20"/>
                <w:lang w:val="en-US" w:eastAsia="zh-CN" w:bidi="ar"/>
              </w:rPr>
              <w:t xml:space="preserve">  </w:t>
            </w:r>
            <w:r>
              <w:rPr>
                <w:rFonts w:hint="default" w:ascii="Times New Roman" w:hAnsi="Times New Roman" w:eastAsia="仿宋_GB2312" w:cs="Times New Roman"/>
                <w:color w:val="000000"/>
                <w:kern w:val="0"/>
                <w:sz w:val="20"/>
                <w:szCs w:val="20"/>
                <w:lang w:bidi="ar"/>
              </w:rPr>
              <w:t>栋</w:t>
            </w:r>
          </w:p>
        </w:tc>
        <w:tc>
          <w:tcPr>
            <w:tcW w:w="3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博州农业农村局副局长</w:t>
            </w:r>
          </w:p>
        </w:tc>
        <w:tc>
          <w:tcPr>
            <w:tcW w:w="17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赵爱萍</w:t>
            </w:r>
          </w:p>
        </w:tc>
        <w:tc>
          <w:tcPr>
            <w:tcW w:w="3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种植业和农产品监管科科长</w:t>
            </w:r>
          </w:p>
        </w:tc>
        <w:tc>
          <w:tcPr>
            <w:tcW w:w="1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18997769100</w:t>
            </w:r>
          </w:p>
        </w:tc>
      </w:tr>
      <w:tr>
        <w:tblPrEx>
          <w:tblLayout w:type="fixed"/>
          <w:tblCellMar>
            <w:top w:w="0" w:type="dxa"/>
            <w:left w:w="0" w:type="dxa"/>
            <w:bottom w:w="0" w:type="dxa"/>
            <w:right w:w="0" w:type="dxa"/>
          </w:tblCellMar>
        </w:tblPrEx>
        <w:trPr>
          <w:trHeight w:val="425" w:hRule="atLeast"/>
          <w:jc w:val="right"/>
        </w:trPr>
        <w:tc>
          <w:tcPr>
            <w:tcW w:w="20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b w:val="0"/>
                <w:bCs/>
                <w:color w:val="000000"/>
                <w:sz w:val="20"/>
                <w:szCs w:val="20"/>
              </w:rPr>
            </w:pPr>
            <w:r>
              <w:rPr>
                <w:rFonts w:hint="default" w:ascii="Times New Roman" w:hAnsi="Times New Roman" w:eastAsia="仿宋_GB2312" w:cs="Times New Roman"/>
                <w:b w:val="0"/>
                <w:bCs/>
                <w:color w:val="000000"/>
                <w:kern w:val="0"/>
                <w:sz w:val="20"/>
                <w:szCs w:val="20"/>
                <w:lang w:bidi="ar"/>
              </w:rPr>
              <w:t>昌吉州</w:t>
            </w:r>
          </w:p>
        </w:tc>
        <w:tc>
          <w:tcPr>
            <w:tcW w:w="22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贾文明</w:t>
            </w:r>
          </w:p>
        </w:tc>
        <w:tc>
          <w:tcPr>
            <w:tcW w:w="3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昌吉州农业技术推广中心主任</w:t>
            </w:r>
          </w:p>
        </w:tc>
        <w:tc>
          <w:tcPr>
            <w:tcW w:w="17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狄</w:t>
            </w:r>
            <w:r>
              <w:rPr>
                <w:rFonts w:hint="default" w:ascii="Times New Roman" w:hAnsi="Times New Roman" w:eastAsia="仿宋_GB2312" w:cs="Times New Roman"/>
                <w:color w:val="000000"/>
                <w:kern w:val="0"/>
                <w:sz w:val="20"/>
                <w:szCs w:val="20"/>
                <w:lang w:val="en-US" w:eastAsia="zh-CN" w:bidi="ar"/>
              </w:rPr>
              <w:t xml:space="preserve">  </w:t>
            </w:r>
            <w:r>
              <w:rPr>
                <w:rFonts w:hint="default" w:ascii="Times New Roman" w:hAnsi="Times New Roman" w:eastAsia="仿宋_GB2312" w:cs="Times New Roman"/>
                <w:color w:val="000000"/>
                <w:kern w:val="0"/>
                <w:sz w:val="20"/>
                <w:szCs w:val="20"/>
                <w:lang w:bidi="ar"/>
              </w:rPr>
              <w:t>浩</w:t>
            </w:r>
          </w:p>
        </w:tc>
        <w:tc>
          <w:tcPr>
            <w:tcW w:w="3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种植业和农药管理科科员</w:t>
            </w:r>
          </w:p>
        </w:tc>
        <w:tc>
          <w:tcPr>
            <w:tcW w:w="1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18509940505</w:t>
            </w:r>
          </w:p>
        </w:tc>
      </w:tr>
      <w:tr>
        <w:tblPrEx>
          <w:tblLayout w:type="fixed"/>
          <w:tblCellMar>
            <w:top w:w="0" w:type="dxa"/>
            <w:left w:w="0" w:type="dxa"/>
            <w:bottom w:w="0" w:type="dxa"/>
            <w:right w:w="0" w:type="dxa"/>
          </w:tblCellMar>
        </w:tblPrEx>
        <w:trPr>
          <w:trHeight w:val="435" w:hRule="atLeast"/>
          <w:jc w:val="right"/>
        </w:trPr>
        <w:tc>
          <w:tcPr>
            <w:tcW w:w="20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b w:val="0"/>
                <w:bCs/>
                <w:color w:val="000000"/>
                <w:sz w:val="20"/>
                <w:szCs w:val="20"/>
              </w:rPr>
            </w:pPr>
            <w:r>
              <w:rPr>
                <w:rFonts w:hint="default" w:ascii="Times New Roman" w:hAnsi="Times New Roman" w:eastAsia="仿宋_GB2312" w:cs="Times New Roman"/>
                <w:b w:val="0"/>
                <w:bCs/>
                <w:color w:val="000000"/>
                <w:kern w:val="0"/>
                <w:sz w:val="20"/>
                <w:szCs w:val="20"/>
                <w:lang w:bidi="ar"/>
              </w:rPr>
              <w:t>哈密市</w:t>
            </w:r>
          </w:p>
        </w:tc>
        <w:tc>
          <w:tcPr>
            <w:tcW w:w="22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陆</w:t>
            </w:r>
            <w:r>
              <w:rPr>
                <w:rFonts w:hint="default" w:ascii="Times New Roman" w:hAnsi="Times New Roman" w:eastAsia="仿宋_GB2312" w:cs="Times New Roman"/>
                <w:color w:val="000000"/>
                <w:kern w:val="0"/>
                <w:sz w:val="20"/>
                <w:szCs w:val="20"/>
                <w:lang w:val="en-US" w:eastAsia="zh-CN" w:bidi="ar"/>
              </w:rPr>
              <w:t xml:space="preserve">  </w:t>
            </w:r>
            <w:r>
              <w:rPr>
                <w:rFonts w:hint="default" w:ascii="Times New Roman" w:hAnsi="Times New Roman" w:eastAsia="仿宋_GB2312" w:cs="Times New Roman"/>
                <w:color w:val="000000"/>
                <w:kern w:val="0"/>
                <w:sz w:val="20"/>
                <w:szCs w:val="20"/>
                <w:lang w:bidi="ar"/>
              </w:rPr>
              <w:t>姗</w:t>
            </w:r>
          </w:p>
        </w:tc>
        <w:tc>
          <w:tcPr>
            <w:tcW w:w="3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哈密市农业农村局局长</w:t>
            </w:r>
          </w:p>
        </w:tc>
        <w:tc>
          <w:tcPr>
            <w:tcW w:w="17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郭家稳</w:t>
            </w:r>
          </w:p>
        </w:tc>
        <w:tc>
          <w:tcPr>
            <w:tcW w:w="3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种植业与农机科副科长</w:t>
            </w:r>
          </w:p>
        </w:tc>
        <w:tc>
          <w:tcPr>
            <w:tcW w:w="1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18099020191</w:t>
            </w:r>
          </w:p>
        </w:tc>
      </w:tr>
      <w:tr>
        <w:tblPrEx>
          <w:tblLayout w:type="fixed"/>
          <w:tblCellMar>
            <w:top w:w="0" w:type="dxa"/>
            <w:left w:w="0" w:type="dxa"/>
            <w:bottom w:w="0" w:type="dxa"/>
            <w:right w:w="0" w:type="dxa"/>
          </w:tblCellMar>
        </w:tblPrEx>
        <w:trPr>
          <w:trHeight w:val="435" w:hRule="atLeast"/>
          <w:jc w:val="right"/>
        </w:trPr>
        <w:tc>
          <w:tcPr>
            <w:tcW w:w="20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b w:val="0"/>
                <w:bCs/>
                <w:color w:val="000000"/>
                <w:sz w:val="20"/>
                <w:szCs w:val="20"/>
              </w:rPr>
            </w:pPr>
            <w:r>
              <w:rPr>
                <w:rFonts w:hint="default" w:ascii="Times New Roman" w:hAnsi="Times New Roman" w:eastAsia="仿宋_GB2312" w:cs="Times New Roman"/>
                <w:b w:val="0"/>
                <w:bCs/>
                <w:color w:val="000000"/>
                <w:kern w:val="0"/>
                <w:sz w:val="20"/>
                <w:szCs w:val="20"/>
                <w:lang w:bidi="ar"/>
              </w:rPr>
              <w:t>巴州</w:t>
            </w:r>
          </w:p>
        </w:tc>
        <w:tc>
          <w:tcPr>
            <w:tcW w:w="22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张永锟</w:t>
            </w:r>
          </w:p>
        </w:tc>
        <w:tc>
          <w:tcPr>
            <w:tcW w:w="3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巴州农业农村局副局长</w:t>
            </w:r>
          </w:p>
        </w:tc>
        <w:tc>
          <w:tcPr>
            <w:tcW w:w="17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单福林</w:t>
            </w:r>
          </w:p>
        </w:tc>
        <w:tc>
          <w:tcPr>
            <w:tcW w:w="3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农业农村局种植业科科长</w:t>
            </w:r>
          </w:p>
        </w:tc>
        <w:tc>
          <w:tcPr>
            <w:tcW w:w="1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18809968700</w:t>
            </w:r>
          </w:p>
        </w:tc>
      </w:tr>
      <w:tr>
        <w:tblPrEx>
          <w:tblLayout w:type="fixed"/>
          <w:tblCellMar>
            <w:top w:w="0" w:type="dxa"/>
            <w:left w:w="0" w:type="dxa"/>
            <w:bottom w:w="0" w:type="dxa"/>
            <w:right w:w="0" w:type="dxa"/>
          </w:tblCellMar>
        </w:tblPrEx>
        <w:trPr>
          <w:trHeight w:val="435" w:hRule="atLeast"/>
          <w:jc w:val="right"/>
        </w:trPr>
        <w:tc>
          <w:tcPr>
            <w:tcW w:w="20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b w:val="0"/>
                <w:bCs/>
                <w:color w:val="000000"/>
                <w:sz w:val="20"/>
                <w:szCs w:val="20"/>
              </w:rPr>
            </w:pPr>
            <w:r>
              <w:rPr>
                <w:rFonts w:hint="default" w:ascii="Times New Roman" w:hAnsi="Times New Roman" w:eastAsia="仿宋_GB2312" w:cs="Times New Roman"/>
                <w:b w:val="0"/>
                <w:bCs/>
                <w:color w:val="000000"/>
                <w:kern w:val="0"/>
                <w:sz w:val="20"/>
                <w:szCs w:val="20"/>
                <w:lang w:bidi="ar"/>
              </w:rPr>
              <w:t>阿克苏地区</w:t>
            </w:r>
          </w:p>
        </w:tc>
        <w:tc>
          <w:tcPr>
            <w:tcW w:w="22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张林辉</w:t>
            </w:r>
          </w:p>
        </w:tc>
        <w:tc>
          <w:tcPr>
            <w:tcW w:w="3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阿克苏地区农业农村局局长</w:t>
            </w:r>
          </w:p>
        </w:tc>
        <w:tc>
          <w:tcPr>
            <w:tcW w:w="17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张东全</w:t>
            </w:r>
          </w:p>
        </w:tc>
        <w:tc>
          <w:tcPr>
            <w:tcW w:w="3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种植管理科副科长</w:t>
            </w:r>
          </w:p>
        </w:tc>
        <w:tc>
          <w:tcPr>
            <w:tcW w:w="1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18149971661</w:t>
            </w:r>
          </w:p>
        </w:tc>
      </w:tr>
      <w:tr>
        <w:tblPrEx>
          <w:tblLayout w:type="fixed"/>
          <w:tblCellMar>
            <w:top w:w="0" w:type="dxa"/>
            <w:left w:w="0" w:type="dxa"/>
            <w:bottom w:w="0" w:type="dxa"/>
            <w:right w:w="0" w:type="dxa"/>
          </w:tblCellMar>
        </w:tblPrEx>
        <w:trPr>
          <w:trHeight w:val="700" w:hRule="atLeast"/>
          <w:jc w:val="right"/>
        </w:trPr>
        <w:tc>
          <w:tcPr>
            <w:tcW w:w="20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b w:val="0"/>
                <w:bCs/>
                <w:color w:val="000000"/>
                <w:sz w:val="20"/>
                <w:szCs w:val="20"/>
              </w:rPr>
            </w:pPr>
            <w:r>
              <w:rPr>
                <w:rFonts w:hint="default" w:ascii="Times New Roman" w:hAnsi="Times New Roman" w:eastAsia="仿宋_GB2312" w:cs="Times New Roman"/>
                <w:b w:val="0"/>
                <w:bCs/>
                <w:color w:val="000000"/>
                <w:kern w:val="0"/>
                <w:sz w:val="20"/>
                <w:szCs w:val="20"/>
                <w:lang w:bidi="ar"/>
              </w:rPr>
              <w:t>喀什地区</w:t>
            </w:r>
          </w:p>
        </w:tc>
        <w:tc>
          <w:tcPr>
            <w:tcW w:w="22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阿卜杜艾尼·阿卜来提</w:t>
            </w:r>
          </w:p>
        </w:tc>
        <w:tc>
          <w:tcPr>
            <w:tcW w:w="3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喀什地区农业农村局总农艺师三级调研员</w:t>
            </w:r>
          </w:p>
        </w:tc>
        <w:tc>
          <w:tcPr>
            <w:tcW w:w="17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蒋崇海</w:t>
            </w:r>
          </w:p>
        </w:tc>
        <w:tc>
          <w:tcPr>
            <w:tcW w:w="3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种植业与农资管理科副科长</w:t>
            </w:r>
          </w:p>
        </w:tc>
        <w:tc>
          <w:tcPr>
            <w:tcW w:w="1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18324026586</w:t>
            </w:r>
          </w:p>
        </w:tc>
      </w:tr>
      <w:tr>
        <w:tblPrEx>
          <w:tblLayout w:type="fixed"/>
          <w:tblCellMar>
            <w:top w:w="0" w:type="dxa"/>
            <w:left w:w="0" w:type="dxa"/>
            <w:bottom w:w="0" w:type="dxa"/>
            <w:right w:w="0" w:type="dxa"/>
          </w:tblCellMar>
        </w:tblPrEx>
        <w:trPr>
          <w:trHeight w:val="458" w:hRule="atLeast"/>
          <w:jc w:val="right"/>
        </w:trPr>
        <w:tc>
          <w:tcPr>
            <w:tcW w:w="20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b w:val="0"/>
                <w:bCs/>
                <w:color w:val="000000"/>
                <w:sz w:val="20"/>
                <w:szCs w:val="20"/>
              </w:rPr>
            </w:pPr>
            <w:r>
              <w:rPr>
                <w:rFonts w:hint="default" w:ascii="Times New Roman" w:hAnsi="Times New Roman" w:eastAsia="仿宋_GB2312" w:cs="Times New Roman"/>
                <w:b w:val="0"/>
                <w:bCs/>
                <w:color w:val="000000"/>
                <w:kern w:val="0"/>
                <w:sz w:val="20"/>
                <w:szCs w:val="20"/>
                <w:lang w:bidi="ar"/>
              </w:rPr>
              <w:t>和田地区</w:t>
            </w:r>
          </w:p>
        </w:tc>
        <w:tc>
          <w:tcPr>
            <w:tcW w:w="22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衡</w:t>
            </w:r>
            <w:r>
              <w:rPr>
                <w:rFonts w:hint="eastAsia" w:ascii="Times New Roman" w:hAnsi="Times New Roman" w:eastAsia="仿宋_GB2312" w:cs="Times New Roman"/>
                <w:color w:val="000000"/>
                <w:kern w:val="0"/>
                <w:sz w:val="20"/>
                <w:szCs w:val="20"/>
                <w:lang w:val="en-US" w:eastAsia="zh-CN" w:bidi="ar"/>
              </w:rPr>
              <w:t xml:space="preserve"> </w:t>
            </w:r>
            <w:r>
              <w:rPr>
                <w:rFonts w:hint="default" w:ascii="Times New Roman" w:hAnsi="Times New Roman" w:eastAsia="仿宋_GB2312" w:cs="Times New Roman"/>
                <w:color w:val="000000"/>
                <w:kern w:val="0"/>
                <w:sz w:val="20"/>
                <w:szCs w:val="20"/>
                <w:lang w:bidi="ar"/>
              </w:rPr>
              <w:t>山</w:t>
            </w:r>
          </w:p>
        </w:tc>
        <w:tc>
          <w:tcPr>
            <w:tcW w:w="3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和田地区农业农村局四级调研员</w:t>
            </w:r>
          </w:p>
        </w:tc>
        <w:tc>
          <w:tcPr>
            <w:tcW w:w="17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马进刚</w:t>
            </w:r>
          </w:p>
        </w:tc>
        <w:tc>
          <w:tcPr>
            <w:tcW w:w="3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种植业和农药管理科科长</w:t>
            </w:r>
          </w:p>
        </w:tc>
        <w:tc>
          <w:tcPr>
            <w:tcW w:w="1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bidi="ar"/>
              </w:rPr>
              <w:t>13899458181</w:t>
            </w:r>
          </w:p>
        </w:tc>
      </w:tr>
    </w:tbl>
    <w:p>
      <w:pPr>
        <w:rPr>
          <w:color w:val="auto"/>
        </w:rPr>
      </w:pPr>
    </w:p>
    <w:p/>
    <w:sectPr>
      <w:headerReference r:id="rId7" w:type="default"/>
      <w:footerReference r:id="rId8" w:type="default"/>
      <w:pgSz w:w="16838" w:h="11905" w:orient="landscape"/>
      <w:pgMar w:top="1803" w:right="1440" w:bottom="1803" w:left="1440" w:header="850" w:footer="992" w:gutter="0"/>
      <w:pgNumType w:fmt="numberInDash"/>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6"/>
                            <w:rPr>
                              <w:rFonts w:ascii="宋体" w:hAnsi="宋体" w:eastAsia="宋体" w:cs="宋体"/>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OqXm5zwAAAAUB&#10;AAAPAAAAAAAAAAEAIAAAACIAAABkcnMvZG93bnJldi54bWxQSwECFAAUAAAACACHTuJAuMQpErIB&#10;AABZAwAADgAAAAAAAAABACAAAAAeAQAAZHJzL2Uyb0RvYy54bWxQSwUGAAAAAAYABgBZAQAAQgUA&#10;AAAA&#10;">
              <v:fill on="f" focussize="0,0"/>
              <v:stroke on="f"/>
              <v:imagedata o:title=""/>
              <o:lock v:ext="edit" aspectratio="f"/>
              <v:textbox inset="0mm,0mm,0mm,0mm" style="mso-fit-shape-to-text:t;">
                <w:txbxContent>
                  <w:p>
                    <w:pPr>
                      <w:pStyle w:val="6"/>
                      <w:rPr>
                        <w:rFonts w:ascii="宋体" w:hAnsi="宋体" w:eastAsia="宋体" w:cs="宋体"/>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宋体" w:hAnsi="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6"/>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- 12 -</w:t>
                          </w:r>
                          <w:r>
                            <w:rPr>
                              <w:rFonts w:hint="eastAsia" w:eastAsia="宋体"/>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OqXm5zwAAAAUB&#10;AAAPAAAAAAAAAAEAIAAAACIAAABkcnMvZG93bnJldi54bWxQSwECFAAUAAAACACHTuJAlqd70rIB&#10;AABZAwAADgAAAAAAAAABACAAAAAeAQAAZHJzL2Uyb0RvYy54bWxQSwUGAAAAAAYABgBZAQAAQgUA&#10;AAAA&#10;">
              <v:fill on="f" focussize="0,0"/>
              <v:stroke on="f"/>
              <v:imagedata o:title=""/>
              <o:lock v:ext="edit" aspectratio="f"/>
              <v:textbox inset="0mm,0mm,0mm,0mm" style="mso-fit-shape-to-text:t;">
                <w:txbxContent>
                  <w:p>
                    <w:pPr>
                      <w:pStyle w:val="6"/>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- 12 -</w:t>
                    </w:r>
                    <w:r>
                      <w:rPr>
                        <w:rFonts w:hint="eastAsia" w:eastAsia="宋体"/>
                        <w:lang w:eastAsia="zh-CN"/>
                      </w:rPr>
                      <w:fldChar w:fldCharType="end"/>
                    </w:r>
                  </w:p>
                </w:txbxContent>
              </v:textbox>
            </v:shape>
          </w:pict>
        </mc:Fallback>
      </mc:AlternateContent>
    </w:r>
  </w:p>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6"/>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  \* MERGEFORMAT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- 13 -</w:t>
                          </w:r>
                          <w:r>
                            <w:rPr>
                              <w:rFonts w:hint="default" w:ascii="Times New Roman" w:hAnsi="Times New Roman" w:eastAsia="宋体" w:cs="Times New Roman"/>
                              <w:sz w:val="24"/>
                              <w:szCs w:val="24"/>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OqXm5zwAAAAUB&#10;AAAPAAAAAAAAAAEAIAAAACIAAABkcnMvZG93bnJldi54bWxQSwECFAAUAAAACACHTuJAm35X67IB&#10;AABZAwAADgAAAAAAAAABACAAAAAeAQAAZHJzL2Uyb0RvYy54bWxQSwUGAAAAAAYABgBZAQAAQgUA&#10;AAAA&#10;">
              <v:fill on="f" focussize="0,0"/>
              <v:stroke on="f"/>
              <v:imagedata o:title=""/>
              <o:lock v:ext="edit" aspectratio="f"/>
              <v:textbox inset="0mm,0mm,0mm,0mm" style="mso-fit-shape-to-text:t;">
                <w:txbxContent>
                  <w:p>
                    <w:pPr>
                      <w:pStyle w:val="6"/>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  \* MERGEFORMAT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- 13 -</w:t>
                    </w:r>
                    <w:r>
                      <w:rPr>
                        <w:rFonts w:hint="default" w:ascii="Times New Roman" w:hAnsi="Times New Roman" w:eastAsia="宋体" w:cs="Times New Roman"/>
                        <w:sz w:val="24"/>
                        <w:szCs w:val="24"/>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宋体" w:hAnsi="宋体"/>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6"/>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  \* MERGEFORMAT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- 23 -</w:t>
                          </w:r>
                          <w:r>
                            <w:rPr>
                              <w:rFonts w:hint="default" w:ascii="Times New Roman" w:hAnsi="Times New Roman" w:eastAsia="宋体" w:cs="Times New Roman"/>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EwwK6sQEA&#10;AFkDAAAOAAAAAAAAAAEAIAAAAB4BAABkcnMvZTJvRG9jLnhtbFBLBQYAAAAABgAGAFkBAABBBQAA&#10;AAA=&#10;">
              <v:fill on="f" focussize="0,0"/>
              <v:stroke on="f"/>
              <v:imagedata o:title=""/>
              <o:lock v:ext="edit" aspectratio="f"/>
              <v:textbox inset="0mm,0mm,0mm,0mm" style="mso-fit-shape-to-text:t;">
                <w:txbxContent>
                  <w:p>
                    <w:pPr>
                      <w:pStyle w:val="6"/>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  \* MERGEFORMAT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- 23 -</w:t>
                    </w:r>
                    <w:r>
                      <w:rPr>
                        <w:rFonts w:hint="default" w:ascii="Times New Roman" w:hAnsi="Times New Roman" w:eastAsia="宋体" w:cs="Times New Roman"/>
                        <w:sz w:val="24"/>
                        <w:szCs w:val="24"/>
                      </w:rPr>
                      <w:fldChar w:fldCharType="end"/>
                    </w:r>
                  </w:p>
                </w:txbxContent>
              </v:textbox>
            </v:shape>
          </w:pict>
        </mc:Fallback>
      </mc:AlternateContent>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7DE135"/>
    <w:rsid w:val="48D22C00"/>
    <w:rsid w:val="672504F0"/>
    <w:rsid w:val="F77DE13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jc w:val="left"/>
    </w:pPr>
    <w:rPr>
      <w:rFonts w:ascii="Calibri" w:hAnsi="Calibri"/>
      <w:sz w:val="32"/>
      <w:szCs w:val="24"/>
    </w:rPr>
  </w:style>
  <w:style w:type="paragraph" w:styleId="3">
    <w:name w:val="Body Text Indent"/>
    <w:basedOn w:val="1"/>
    <w:unhideWhenUsed/>
    <w:qFormat/>
    <w:uiPriority w:val="99"/>
    <w:pPr>
      <w:spacing w:after="120"/>
      <w:ind w:left="420" w:leftChars="200"/>
    </w:pPr>
  </w:style>
  <w:style w:type="paragraph" w:styleId="4">
    <w:name w:val="Body Text"/>
    <w:basedOn w:val="1"/>
    <w:unhideWhenUsed/>
    <w:qFormat/>
    <w:uiPriority w:val="99"/>
    <w:pPr>
      <w:spacing w:after="120"/>
    </w:pPr>
    <w:rPr>
      <w:kern w:val="0"/>
      <w:sz w:val="20"/>
    </w:rPr>
  </w:style>
  <w:style w:type="paragraph" w:styleId="5">
    <w:name w:val="Block Text"/>
    <w:basedOn w:val="1"/>
    <w:qFormat/>
    <w:uiPriority w:val="0"/>
    <w:pPr>
      <w:spacing w:after="120"/>
      <w:ind w:left="700" w:leftChars="700" w:right="700" w:rightChars="700"/>
    </w:pPr>
  </w:style>
  <w:style w:type="paragraph" w:styleId="6">
    <w:name w:val="footer"/>
    <w:basedOn w:val="1"/>
    <w:next w:val="5"/>
    <w:qFormat/>
    <w:uiPriority w:val="99"/>
    <w:pPr>
      <w:tabs>
        <w:tab w:val="center" w:pos="4153"/>
        <w:tab w:val="right" w:pos="8306"/>
      </w:tabs>
      <w:snapToGrid w:val="0"/>
      <w:jc w:val="left"/>
    </w:pPr>
    <w:rPr>
      <w:sz w:val="18"/>
    </w:rPr>
  </w:style>
  <w:style w:type="paragraph" w:styleId="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character" w:customStyle="1" w:styleId="10">
    <w:name w:val="NormalCharacter"/>
    <w:qFormat/>
    <w:uiPriority w:val="0"/>
    <w:rPr>
      <w:rFonts w:ascii="Calibri" w:hAnsi="Calibri" w:eastAsia="宋体" w:cs="Times New Roman"/>
      <w:kern w:val="2"/>
      <w:sz w:val="21"/>
      <w:szCs w:val="24"/>
      <w:lang w:val="en-US" w:eastAsia="zh-CN" w:bidi="ar-SA"/>
    </w:rPr>
  </w:style>
  <w:style w:type="paragraph" w:customStyle="1" w:styleId="11">
    <w:name w:val="BodyText1I2"/>
    <w:basedOn w:val="12"/>
    <w:qFormat/>
    <w:uiPriority w:val="0"/>
    <w:pPr>
      <w:spacing w:after="120" w:line="240" w:lineRule="auto"/>
      <w:ind w:left="420" w:leftChars="200" w:firstLine="420" w:firstLineChars="200"/>
      <w:jc w:val="both"/>
      <w:textAlignment w:val="baseline"/>
    </w:pPr>
  </w:style>
  <w:style w:type="paragraph" w:customStyle="1" w:styleId="12">
    <w:name w:val="BodyTextIndent"/>
    <w:basedOn w:val="1"/>
    <w:qFormat/>
    <w:uiPriority w:val="0"/>
    <w:pPr>
      <w:spacing w:after="120" w:line="240" w:lineRule="auto"/>
      <w:ind w:left="420" w:leftChars="200"/>
      <w:jc w:val="both"/>
      <w:textAlignment w:val="baseline"/>
    </w:pPr>
  </w:style>
  <w:style w:type="character" w:customStyle="1" w:styleId="13">
    <w:name w:val="font51"/>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10814</Words>
  <Characters>12640</Characters>
  <Lines>0</Lines>
  <Paragraphs>0</Paragraphs>
  <TotalTime>0</TotalTime>
  <ScaleCrop>false</ScaleCrop>
  <LinksUpToDate>false</LinksUpToDate>
  <CharactersWithSpaces>12739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2023-04-18T18:23:00Z</dcterms:created>
  <dc:creator>greatwall</dc:creator>
  <cp:lastModifiedBy>44067</cp:lastModifiedBy>
  <dcterms:modified xsi:type="dcterms:W3CDTF">2024-05-23T10:44:52Z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35A9B2A6955346FC840CC4D03544BB53_13</vt:lpwstr>
  </property>
</Properties>
</file>