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28935">
      <w:pPr>
        <w:widowControl w:val="0"/>
        <w:numPr>
          <w:ilvl w:val="0"/>
          <w:numId w:val="0"/>
        </w:numPr>
        <w:snapToGrid/>
        <w:spacing w:before="0" w:beforeAutospacing="0" w:after="0" w:afterAutospacing="0" w:line="560" w:lineRule="exact"/>
        <w:jc w:val="both"/>
        <w:textAlignment w:val="baseline"/>
        <w:rPr>
          <w:rFonts w:hint="eastAsia" w:ascii="仿宋" w:hAnsi="仿宋" w:eastAsia="仿宋" w:cs="仿宋"/>
          <w:b w:val="0"/>
          <w:i w:val="0"/>
          <w:caps w:val="0"/>
          <w:spacing w:val="0"/>
          <w:w w:val="100"/>
          <w:sz w:val="32"/>
          <w:szCs w:val="32"/>
          <w:lang w:val="en-US" w:eastAsia="zh-CN"/>
        </w:rPr>
      </w:pPr>
      <w:bookmarkStart w:id="0" w:name="_GoBack"/>
      <w:bookmarkEnd w:id="0"/>
      <w:r>
        <w:rPr>
          <w:rFonts w:hint="eastAsia" w:ascii="仿宋" w:hAnsi="仿宋" w:eastAsia="仿宋" w:cs="仿宋"/>
          <w:b w:val="0"/>
          <w:i w:val="0"/>
          <w:caps w:val="0"/>
          <w:spacing w:val="0"/>
          <w:w w:val="100"/>
          <w:sz w:val="32"/>
          <w:szCs w:val="32"/>
          <w:lang w:val="en-US" w:eastAsia="zh-CN"/>
        </w:rPr>
        <w:t>附件3：</w:t>
      </w:r>
    </w:p>
    <w:p w14:paraId="1B75098D">
      <w:pPr>
        <w:pStyle w:val="2"/>
        <w:bidi w:val="0"/>
        <w:jc w:val="center"/>
        <w:rPr>
          <w:rFonts w:hint="eastAsia"/>
          <w:lang w:eastAsia="zh-CN"/>
        </w:rPr>
      </w:pPr>
    </w:p>
    <w:p w14:paraId="21BFC394">
      <w:pPr>
        <w:pStyle w:val="2"/>
        <w:bidi w:val="0"/>
        <w:jc w:val="both"/>
        <w:rPr>
          <w:rFonts w:hint="eastAsia"/>
          <w:lang w:eastAsia="zh-CN"/>
        </w:rPr>
      </w:pPr>
    </w:p>
    <w:p w14:paraId="3BD5700F">
      <w:pPr>
        <w:pStyle w:val="2"/>
        <w:bidi w:val="0"/>
        <w:jc w:val="center"/>
        <w:rPr>
          <w:rFonts w:hint="eastAsia" w:ascii="方正小标宋_GBK" w:hAnsi="方正小标宋_GBK" w:eastAsia="方正小标宋_GBK" w:cs="方正小标宋_GBK"/>
          <w:b w:val="0"/>
          <w:bCs/>
          <w:lang w:eastAsia="zh-CN"/>
        </w:rPr>
      </w:pPr>
      <w:r>
        <w:rPr>
          <w:rFonts w:hint="eastAsia" w:ascii="方正小标宋_GBK" w:hAnsi="方正小标宋_GBK" w:eastAsia="方正小标宋_GBK" w:cs="方正小标宋_GBK"/>
          <w:b w:val="0"/>
          <w:bCs/>
          <w:lang w:eastAsia="zh-CN"/>
        </w:rPr>
        <w:t>新疆社会组织公共服务平台</w:t>
      </w:r>
    </w:p>
    <w:p w14:paraId="6996FFED">
      <w:pPr>
        <w:pStyle w:val="2"/>
        <w:bidi w:val="0"/>
        <w:jc w:val="center"/>
        <w:rPr>
          <w:rFonts w:hint="eastAsia" w:ascii="方正小标宋_GBK" w:hAnsi="方正小标宋_GBK" w:eastAsia="方正小标宋_GBK" w:cs="方正小标宋_GBK"/>
          <w:b w:val="0"/>
          <w:bCs/>
          <w:lang w:eastAsia="zh-CN"/>
        </w:rPr>
      </w:pPr>
      <w:r>
        <w:rPr>
          <w:rFonts w:hint="eastAsia" w:ascii="方正小标宋_GBK" w:hAnsi="方正小标宋_GBK" w:eastAsia="方正小标宋_GBK" w:cs="方正小标宋_GBK"/>
          <w:b w:val="0"/>
          <w:bCs/>
          <w:lang w:val="en-US" w:eastAsia="zh-CN"/>
        </w:rPr>
        <w:t>年度检查部分</w:t>
      </w:r>
      <w:r>
        <w:rPr>
          <w:rFonts w:hint="eastAsia" w:ascii="方正小标宋_GBK" w:hAnsi="方正小标宋_GBK" w:eastAsia="方正小标宋_GBK" w:cs="方正小标宋_GBK"/>
          <w:b w:val="0"/>
          <w:bCs/>
          <w:lang w:eastAsia="zh-CN"/>
        </w:rPr>
        <w:t>操作手册</w:t>
      </w:r>
    </w:p>
    <w:p w14:paraId="28ED89C4">
      <w:pPr>
        <w:rPr>
          <w:rFonts w:hint="eastAsia"/>
          <w:lang w:eastAsia="zh-CN"/>
        </w:rPr>
      </w:pPr>
    </w:p>
    <w:p w14:paraId="0D91F27B">
      <w:pPr>
        <w:rPr>
          <w:rFonts w:hint="eastAsia"/>
          <w:lang w:eastAsia="zh-CN"/>
        </w:rPr>
      </w:pPr>
    </w:p>
    <w:p w14:paraId="343E7E28">
      <w:pPr>
        <w:rPr>
          <w:rFonts w:hint="eastAsia"/>
          <w:lang w:eastAsia="zh-CN"/>
        </w:rPr>
      </w:pPr>
    </w:p>
    <w:p w14:paraId="48A8689E">
      <w:pPr>
        <w:rPr>
          <w:rFonts w:hint="eastAsia"/>
          <w:lang w:eastAsia="zh-CN"/>
        </w:rPr>
      </w:pPr>
    </w:p>
    <w:p w14:paraId="56C8D673">
      <w:pPr>
        <w:rPr>
          <w:rFonts w:hint="eastAsia"/>
          <w:lang w:eastAsia="zh-CN"/>
        </w:rPr>
      </w:pPr>
    </w:p>
    <w:p w14:paraId="72D83F03">
      <w:pPr>
        <w:rPr>
          <w:rFonts w:hint="eastAsia"/>
          <w:lang w:eastAsia="zh-CN"/>
        </w:rPr>
      </w:pPr>
    </w:p>
    <w:p w14:paraId="6A212B49">
      <w:pPr>
        <w:rPr>
          <w:rFonts w:hint="eastAsia"/>
          <w:lang w:eastAsia="zh-CN"/>
        </w:rPr>
      </w:pPr>
    </w:p>
    <w:p w14:paraId="0D2008ED">
      <w:pPr>
        <w:rPr>
          <w:rFonts w:hint="eastAsia"/>
          <w:lang w:eastAsia="zh-CN"/>
        </w:rPr>
      </w:pPr>
    </w:p>
    <w:p w14:paraId="265442A6">
      <w:pPr>
        <w:rPr>
          <w:rFonts w:hint="eastAsia"/>
          <w:lang w:eastAsia="zh-CN"/>
        </w:rPr>
      </w:pPr>
    </w:p>
    <w:p w14:paraId="7FA39918">
      <w:pPr>
        <w:rPr>
          <w:rFonts w:hint="eastAsia"/>
          <w:lang w:eastAsia="zh-CN"/>
        </w:rPr>
      </w:pPr>
    </w:p>
    <w:p w14:paraId="6AA686A5">
      <w:pPr>
        <w:rPr>
          <w:rFonts w:hint="eastAsia"/>
          <w:lang w:eastAsia="zh-CN"/>
        </w:rPr>
      </w:pPr>
    </w:p>
    <w:p w14:paraId="0670B6C8">
      <w:pPr>
        <w:rPr>
          <w:rFonts w:hint="eastAsia"/>
          <w:lang w:eastAsia="zh-CN"/>
        </w:rPr>
      </w:pPr>
    </w:p>
    <w:p w14:paraId="7B3B0697">
      <w:pPr>
        <w:rPr>
          <w:rFonts w:hint="eastAsia"/>
          <w:lang w:eastAsia="zh-CN"/>
        </w:rPr>
      </w:pPr>
    </w:p>
    <w:p w14:paraId="602702FF">
      <w:pPr>
        <w:rPr>
          <w:rFonts w:hint="eastAsia"/>
          <w:lang w:eastAsia="zh-CN"/>
        </w:rPr>
      </w:pPr>
    </w:p>
    <w:p w14:paraId="3A482D4C">
      <w:pPr>
        <w:rPr>
          <w:rFonts w:hint="eastAsia"/>
          <w:lang w:eastAsia="zh-CN"/>
        </w:rPr>
      </w:pPr>
    </w:p>
    <w:p w14:paraId="5D26B1DC">
      <w:pPr>
        <w:jc w:val="center"/>
        <w:rPr>
          <w:rFonts w:hint="eastAsia" w:ascii="黑体" w:hAnsi="黑体" w:eastAsia="黑体" w:cs="黑体"/>
          <w:sz w:val="28"/>
          <w:szCs w:val="36"/>
          <w:lang w:eastAsia="zh-CN"/>
        </w:rPr>
      </w:pPr>
      <w:r>
        <w:rPr>
          <w:rFonts w:hint="eastAsia" w:ascii="黑体" w:hAnsi="黑体" w:eastAsia="黑体" w:cs="黑体"/>
          <w:sz w:val="28"/>
          <w:szCs w:val="36"/>
          <w:lang w:eastAsia="zh-CN"/>
        </w:rPr>
        <w:t>昌吉回族自治州民政局</w:t>
      </w:r>
    </w:p>
    <w:p w14:paraId="61ECC5E1">
      <w:pPr>
        <w:rPr>
          <w:rFonts w:hint="eastAsia"/>
          <w:lang w:eastAsia="zh-CN"/>
        </w:rPr>
      </w:pPr>
    </w:p>
    <w:p w14:paraId="53E7CE98">
      <w:pPr>
        <w:jc w:val="center"/>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2021年3月</w:t>
      </w:r>
    </w:p>
    <w:p w14:paraId="7F578F05">
      <w:pPr>
        <w:jc w:val="center"/>
        <w:rPr>
          <w:rFonts w:hint="eastAsia"/>
          <w:lang w:val="en-US" w:eastAsia="zh-CN"/>
        </w:rPr>
      </w:pPr>
    </w:p>
    <w:p w14:paraId="07C36CFC">
      <w:pPr>
        <w:jc w:val="center"/>
        <w:rPr>
          <w:rFonts w:hint="eastAsia"/>
          <w:lang w:val="en-US" w:eastAsia="zh-CN"/>
        </w:rPr>
      </w:pPr>
    </w:p>
    <w:p w14:paraId="0A7E365C">
      <w:pPr>
        <w:jc w:val="center"/>
        <w:rPr>
          <w:rFonts w:hint="eastAsia"/>
          <w:lang w:val="en-US" w:eastAsia="zh-CN"/>
        </w:rPr>
      </w:pPr>
    </w:p>
    <w:p w14:paraId="56ED60B8">
      <w:pPr>
        <w:jc w:val="center"/>
        <w:rPr>
          <w:rFonts w:hint="eastAsia"/>
          <w:lang w:val="en-US" w:eastAsia="zh-CN"/>
        </w:rPr>
      </w:pPr>
    </w:p>
    <w:p w14:paraId="498B2FBD">
      <w:pPr>
        <w:jc w:val="center"/>
        <w:rPr>
          <w:rFonts w:hint="eastAsia"/>
          <w:lang w:val="en-US" w:eastAsia="zh-CN"/>
        </w:rPr>
      </w:pPr>
    </w:p>
    <w:p w14:paraId="2CDE3156">
      <w:pPr>
        <w:jc w:val="both"/>
        <w:rPr>
          <w:rFonts w:hint="eastAsia"/>
          <w:color w:val="FF0000"/>
          <w:lang w:val="en-US" w:eastAsia="zh-CN"/>
        </w:rPr>
      </w:pPr>
    </w:p>
    <w:p w14:paraId="67DD34C5">
      <w:pPr>
        <w:ind w:firstLine="723" w:firstLineChars="200"/>
        <w:jc w:val="both"/>
        <w:rPr>
          <w:rFonts w:hint="eastAsia" w:ascii="仿宋" w:hAnsi="仿宋" w:eastAsia="仿宋" w:cs="仿宋"/>
          <w:b/>
          <w:bCs/>
          <w:sz w:val="32"/>
          <w:szCs w:val="32"/>
          <w:lang w:val="en-US" w:eastAsia="zh-CN"/>
        </w:rPr>
      </w:pPr>
      <w:r>
        <w:rPr>
          <w:rFonts w:hint="eastAsia" w:ascii="仿宋" w:hAnsi="仿宋" w:eastAsia="仿宋" w:cs="仿宋"/>
          <w:b/>
          <w:bCs/>
          <w:color w:val="FF0000"/>
          <w:sz w:val="36"/>
          <w:szCs w:val="36"/>
          <w:lang w:val="en-US" w:eastAsia="zh-CN"/>
        </w:rPr>
        <w:t>特别提示：</w:t>
      </w:r>
      <w:r>
        <w:rPr>
          <w:rFonts w:hint="eastAsia" w:ascii="仿宋" w:hAnsi="仿宋" w:eastAsia="仿宋" w:cs="仿宋"/>
          <w:b/>
          <w:bCs/>
          <w:sz w:val="32"/>
          <w:szCs w:val="32"/>
          <w:lang w:val="en-US" w:eastAsia="zh-CN"/>
        </w:rPr>
        <w:t>为了保证年检报告书的准确性和年检结论的客观性，请大家在填报资料的过程中慎用“完成”功能，利用“暂存”功能对年检报告书进行检查完善后再提交。</w:t>
      </w:r>
    </w:p>
    <w:p w14:paraId="2AEE438C">
      <w:pPr>
        <w:ind w:firstLine="420" w:firstLineChars="0"/>
        <w:jc w:val="both"/>
        <w:rPr>
          <w:rFonts w:hint="eastAsia"/>
          <w:color w:val="FF0000"/>
          <w:lang w:val="en-US" w:eastAsia="zh-CN"/>
        </w:rPr>
      </w:pPr>
    </w:p>
    <w:p w14:paraId="33447F78">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color w:val="FF0000"/>
          <w:sz w:val="32"/>
          <w:szCs w:val="32"/>
          <w:lang w:val="en-US" w:eastAsia="zh-CN"/>
        </w:rPr>
        <w:t>温馨提示</w:t>
      </w:r>
      <w:r>
        <w:rPr>
          <w:rFonts w:hint="eastAsia" w:ascii="仿宋" w:hAnsi="仿宋" w:eastAsia="仿宋" w:cs="仿宋"/>
          <w:b/>
          <w:bCs/>
          <w:sz w:val="32"/>
          <w:szCs w:val="32"/>
          <w:lang w:val="en-US" w:eastAsia="zh-CN"/>
        </w:rPr>
        <w:t>：因谷歌浏览器不再支持flash插件，所以建议使用360浏览器（极速模式），火狐浏览器也可；现系统操作流程与之前区别不大，登录账号与之前一样；重点是部分附件转为了线上填报模式和增加了部分功能，以下将详细介绍。</w:t>
      </w:r>
    </w:p>
    <w:p w14:paraId="3230B985">
      <w:pPr>
        <w:ind w:firstLine="420" w:firstLineChars="0"/>
        <w:jc w:val="both"/>
        <w:rPr>
          <w:rFonts w:hint="eastAsia"/>
          <w:lang w:val="en-US" w:eastAsia="zh-CN"/>
        </w:rPr>
      </w:pPr>
    </w:p>
    <w:p w14:paraId="7AA01D6C">
      <w:pPr>
        <w:pStyle w:val="3"/>
        <w:numPr>
          <w:ilvl w:val="0"/>
          <w:numId w:val="0"/>
        </w:numPr>
        <w:bidi w:val="0"/>
        <w:rPr>
          <w:rFonts w:hint="default"/>
          <w:lang w:val="en-US" w:eastAsia="zh-CN"/>
        </w:rPr>
      </w:pPr>
      <w:r>
        <w:rPr>
          <w:rFonts w:hint="eastAsia"/>
          <w:lang w:val="en-US" w:eastAsia="zh-CN"/>
        </w:rPr>
        <w:t xml:space="preserve">    一、账号登录</w:t>
      </w:r>
    </w:p>
    <w:p w14:paraId="525808FB">
      <w:pPr>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登录账号为社会组织</w:t>
      </w:r>
      <w:r>
        <w:rPr>
          <w:rFonts w:hint="eastAsia" w:ascii="宋体" w:hAnsi="宋体" w:cs="宋体"/>
          <w:sz w:val="24"/>
          <w:szCs w:val="24"/>
          <w:lang w:val="en-US" w:eastAsia="zh-CN"/>
        </w:rPr>
        <w:t>统一社会信用代码</w:t>
      </w:r>
      <w:r>
        <w:rPr>
          <w:rFonts w:hint="eastAsia" w:ascii="宋体" w:hAnsi="宋体" w:eastAsia="宋体" w:cs="宋体"/>
          <w:sz w:val="24"/>
          <w:szCs w:val="24"/>
          <w:lang w:val="en-US" w:eastAsia="zh-CN"/>
        </w:rPr>
        <w:t>，密码默认为000000。</w:t>
      </w:r>
    </w:p>
    <w:p w14:paraId="57182416">
      <w:pPr>
        <w:ind w:firstLine="420" w:firstLineChars="0"/>
        <w:rPr>
          <w:rFonts w:hint="eastAsia" w:ascii="宋体" w:hAnsi="宋体" w:eastAsia="宋体" w:cs="宋体"/>
          <w:sz w:val="24"/>
          <w:szCs w:val="24"/>
          <w:lang w:val="en-US" w:eastAsia="zh-CN"/>
        </w:rPr>
      </w:pPr>
      <w:r>
        <w:drawing>
          <wp:inline distT="0" distB="0" distL="0" distR="0">
            <wp:extent cx="5274310" cy="2562860"/>
            <wp:effectExtent l="0" t="0" r="2540" b="8890"/>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5" cstate="print"/>
                    <a:srcRect/>
                    <a:stretch>
                      <a:fillRect/>
                    </a:stretch>
                  </pic:blipFill>
                  <pic:spPr>
                    <a:xfrm>
                      <a:off x="0" y="0"/>
                      <a:ext cx="5274310" cy="2562860"/>
                    </a:xfrm>
                    <a:prstGeom prst="rect">
                      <a:avLst/>
                    </a:prstGeom>
                    <a:ln>
                      <a:noFill/>
                    </a:ln>
                  </pic:spPr>
                </pic:pic>
              </a:graphicData>
            </a:graphic>
          </wp:inline>
        </w:drawing>
      </w:r>
    </w:p>
    <w:p w14:paraId="3EC8C305">
      <w:pPr>
        <w:pStyle w:val="3"/>
        <w:numPr>
          <w:ilvl w:val="0"/>
          <w:numId w:val="0"/>
        </w:numPr>
        <w:bidi w:val="0"/>
        <w:rPr>
          <w:rFonts w:hint="default"/>
          <w:lang w:val="en-US" w:eastAsia="zh-CN"/>
        </w:rPr>
      </w:pPr>
      <w:r>
        <w:rPr>
          <w:rFonts w:hint="eastAsia"/>
          <w:lang w:val="en-US" w:eastAsia="zh-CN"/>
        </w:rPr>
        <w:t xml:space="preserve">    二、年度检查</w:t>
      </w:r>
    </w:p>
    <w:p w14:paraId="2F2B2865">
      <w:pPr>
        <w:pStyle w:val="4"/>
        <w:numPr>
          <w:ilvl w:val="0"/>
          <w:numId w:val="0"/>
        </w:numPr>
        <w:bidi w:val="0"/>
        <w:spacing w:line="360" w:lineRule="auto"/>
        <w:rPr>
          <w:rFonts w:hint="eastAsia"/>
          <w:lang w:val="en-US" w:eastAsia="zh-CN"/>
        </w:rPr>
      </w:pPr>
      <w:r>
        <w:rPr>
          <w:rFonts w:hint="eastAsia"/>
          <w:lang w:val="en-US" w:eastAsia="zh-CN"/>
        </w:rPr>
        <w:t xml:space="preserve">    1.信息填报</w:t>
      </w:r>
    </w:p>
    <w:p w14:paraId="1908725C">
      <w:pPr>
        <w:spacing w:line="360" w:lineRule="auto"/>
        <w:ind w:left="420" w:leftChars="0" w:firstLine="420" w:firstLineChars="0"/>
        <w:rPr>
          <w:rFonts w:hint="eastAsia"/>
          <w:sz w:val="24"/>
          <w:szCs w:val="24"/>
          <w:lang w:val="en-US" w:eastAsia="zh-CN"/>
        </w:rPr>
      </w:pPr>
      <w:r>
        <w:rPr>
          <w:rFonts w:hint="eastAsia"/>
          <w:sz w:val="24"/>
          <w:szCs w:val="24"/>
          <w:lang w:val="en-US" w:eastAsia="zh-CN"/>
        </w:rPr>
        <w:t>系统登录后，首页左侧点击“社会组织办事大厅”，进入到社会组织办事大厅；</w:t>
      </w:r>
    </w:p>
    <w:p w14:paraId="3DD47EBF">
      <w:pPr>
        <w:ind w:left="420" w:leftChars="0" w:firstLine="420" w:firstLineChars="0"/>
      </w:pPr>
      <w:r>
        <w:drawing>
          <wp:inline distT="0" distB="0" distL="0" distR="0">
            <wp:extent cx="3745230" cy="5170170"/>
            <wp:effectExtent l="0" t="0" r="7620" b="11430"/>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6" cstate="print"/>
                    <a:srcRect/>
                    <a:stretch>
                      <a:fillRect/>
                    </a:stretch>
                  </pic:blipFill>
                  <pic:spPr>
                    <a:xfrm>
                      <a:off x="0" y="0"/>
                      <a:ext cx="3745230" cy="5170170"/>
                    </a:xfrm>
                    <a:prstGeom prst="rect">
                      <a:avLst/>
                    </a:prstGeom>
                    <a:ln>
                      <a:noFill/>
                    </a:ln>
                  </pic:spPr>
                </pic:pic>
              </a:graphicData>
            </a:graphic>
          </wp:inline>
        </w:drawing>
      </w:r>
    </w:p>
    <w:p w14:paraId="6A0712E8">
      <w:pPr>
        <w:ind w:left="420" w:leftChars="0" w:firstLine="420" w:firstLineChars="0"/>
        <w:rPr>
          <w:rFonts w:hint="eastAsia"/>
          <w:lang w:eastAsia="zh-CN"/>
        </w:rPr>
      </w:pPr>
      <w:r>
        <w:rPr>
          <w:rFonts w:hint="eastAsia"/>
          <w:lang w:eastAsia="zh-CN"/>
        </w:rPr>
        <w:t>进入办事大厅后，点击“年度检查”，进入年检功能；</w:t>
      </w:r>
    </w:p>
    <w:p w14:paraId="02419F78">
      <w:pPr>
        <w:ind w:left="420" w:leftChars="0" w:firstLine="420" w:firstLineChars="0"/>
      </w:pPr>
      <w:r>
        <w:drawing>
          <wp:inline distT="0" distB="0" distL="0" distR="0">
            <wp:extent cx="5264150" cy="2541905"/>
            <wp:effectExtent l="0" t="0" r="12700" b="10795"/>
            <wp:docPr id="1029" name="图片 3"/>
            <wp:cNvGraphicFramePr/>
            <a:graphic xmlns:a="http://schemas.openxmlformats.org/drawingml/2006/main">
              <a:graphicData uri="http://schemas.openxmlformats.org/drawingml/2006/picture">
                <pic:pic xmlns:pic="http://schemas.openxmlformats.org/drawingml/2006/picture">
                  <pic:nvPicPr>
                    <pic:cNvPr id="1029" name="图片 3"/>
                    <pic:cNvPicPr/>
                  </pic:nvPicPr>
                  <pic:blipFill>
                    <a:blip r:embed="rId7" cstate="print"/>
                    <a:srcRect/>
                    <a:stretch>
                      <a:fillRect/>
                    </a:stretch>
                  </pic:blipFill>
                  <pic:spPr>
                    <a:xfrm>
                      <a:off x="0" y="0"/>
                      <a:ext cx="5264150" cy="2541905"/>
                    </a:xfrm>
                    <a:prstGeom prst="rect">
                      <a:avLst/>
                    </a:prstGeom>
                    <a:ln>
                      <a:noFill/>
                    </a:ln>
                  </pic:spPr>
                </pic:pic>
              </a:graphicData>
            </a:graphic>
          </wp:inline>
        </w:drawing>
      </w:r>
    </w:p>
    <w:p w14:paraId="6AA015F9">
      <w:pPr>
        <w:ind w:left="420" w:leftChars="0" w:firstLine="420" w:firstLineChars="0"/>
        <w:rPr>
          <w:rFonts w:hint="eastAsia"/>
          <w:sz w:val="24"/>
          <w:szCs w:val="24"/>
          <w:lang w:eastAsia="zh-CN"/>
        </w:rPr>
      </w:pPr>
      <w:r>
        <w:rPr>
          <w:rFonts w:hint="eastAsia"/>
          <w:sz w:val="24"/>
          <w:szCs w:val="24"/>
          <w:lang w:eastAsia="zh-CN"/>
        </w:rPr>
        <w:t>年度检查填报信息主要分为两块：基本信息和年检报告书；</w:t>
      </w:r>
    </w:p>
    <w:p w14:paraId="712B53A6">
      <w:pPr>
        <w:ind w:left="420" w:leftChars="0" w:firstLine="420" w:firstLineChars="0"/>
        <w:rPr>
          <w:rFonts w:hint="eastAsia"/>
          <w:sz w:val="24"/>
          <w:szCs w:val="24"/>
          <w:lang w:eastAsia="zh-CN"/>
        </w:rPr>
      </w:pPr>
      <w:r>
        <w:drawing>
          <wp:inline distT="0" distB="0" distL="0" distR="0">
            <wp:extent cx="5273040" cy="3688080"/>
            <wp:effectExtent l="0" t="0" r="3810" b="7620"/>
            <wp:docPr id="1030" name="图片 4"/>
            <wp:cNvGraphicFramePr/>
            <a:graphic xmlns:a="http://schemas.openxmlformats.org/drawingml/2006/main">
              <a:graphicData uri="http://schemas.openxmlformats.org/drawingml/2006/picture">
                <pic:pic xmlns:pic="http://schemas.openxmlformats.org/drawingml/2006/picture">
                  <pic:nvPicPr>
                    <pic:cNvPr id="1030" name="图片 4"/>
                    <pic:cNvPicPr/>
                  </pic:nvPicPr>
                  <pic:blipFill>
                    <a:blip r:embed="rId8" cstate="print"/>
                    <a:srcRect/>
                    <a:stretch>
                      <a:fillRect/>
                    </a:stretch>
                  </pic:blipFill>
                  <pic:spPr>
                    <a:xfrm>
                      <a:off x="0" y="0"/>
                      <a:ext cx="5273040" cy="3688714"/>
                    </a:xfrm>
                    <a:prstGeom prst="rect">
                      <a:avLst/>
                    </a:prstGeom>
                    <a:ln>
                      <a:noFill/>
                    </a:ln>
                  </pic:spPr>
                </pic:pic>
              </a:graphicData>
            </a:graphic>
          </wp:inline>
        </w:drawing>
      </w:r>
    </w:p>
    <w:p w14:paraId="06C73B32">
      <w:pPr>
        <w:spacing w:line="360" w:lineRule="auto"/>
        <w:ind w:left="420" w:leftChars="0" w:firstLine="420" w:firstLineChars="0"/>
        <w:rPr>
          <w:rFonts w:hint="eastAsia"/>
          <w:sz w:val="24"/>
          <w:szCs w:val="24"/>
          <w:lang w:eastAsia="zh-CN"/>
        </w:rPr>
      </w:pPr>
      <w:r>
        <w:rPr>
          <w:rFonts w:hint="eastAsia"/>
          <w:sz w:val="24"/>
          <w:szCs w:val="24"/>
          <w:lang w:eastAsia="zh-CN"/>
        </w:rPr>
        <w:t>基本信息：社会组织名称和统一社会信用代码自动显示不可修改；年检年度默认为本次年检年份，可自行修改；其他信息按照提示正确填写即可。</w:t>
      </w:r>
    </w:p>
    <w:p w14:paraId="64BD308A">
      <w:pPr>
        <w:spacing w:line="360" w:lineRule="auto"/>
        <w:ind w:left="420" w:leftChars="0" w:firstLine="420" w:firstLineChars="0"/>
        <w:rPr>
          <w:rFonts w:hint="eastAsia"/>
          <w:sz w:val="24"/>
          <w:szCs w:val="24"/>
          <w:lang w:eastAsia="zh-CN"/>
        </w:rPr>
      </w:pPr>
      <w:r>
        <w:rPr>
          <w:rFonts w:hint="eastAsia"/>
          <w:sz w:val="24"/>
          <w:szCs w:val="24"/>
          <w:lang w:eastAsia="zh-CN"/>
        </w:rPr>
        <w:t>年检报告书：点击红色字体“填写”即可打开所点击的页面，打开后填写内容，填写完成后点击确定进行提交，提交后，填写状态显示“提交成功”。按照顺序依次将年检报告书填写完即可。</w:t>
      </w:r>
    </w:p>
    <w:p w14:paraId="5B96CF09">
      <w:pPr>
        <w:ind w:left="420" w:leftChars="0" w:firstLine="420" w:firstLineChars="0"/>
      </w:pPr>
      <w:r>
        <w:drawing>
          <wp:inline distT="0" distB="0" distL="0" distR="0">
            <wp:extent cx="5267960" cy="2860675"/>
            <wp:effectExtent l="0" t="0" r="8890" b="15875"/>
            <wp:docPr id="1031" name="图片 6"/>
            <wp:cNvGraphicFramePr/>
            <a:graphic xmlns:a="http://schemas.openxmlformats.org/drawingml/2006/main">
              <a:graphicData uri="http://schemas.openxmlformats.org/drawingml/2006/picture">
                <pic:pic xmlns:pic="http://schemas.openxmlformats.org/drawingml/2006/picture">
                  <pic:nvPicPr>
                    <pic:cNvPr id="1031" name="图片 6"/>
                    <pic:cNvPicPr/>
                  </pic:nvPicPr>
                  <pic:blipFill>
                    <a:blip r:embed="rId9" cstate="print"/>
                    <a:srcRect/>
                    <a:stretch>
                      <a:fillRect/>
                    </a:stretch>
                  </pic:blipFill>
                  <pic:spPr>
                    <a:xfrm>
                      <a:off x="0" y="0"/>
                      <a:ext cx="5267960" cy="2860675"/>
                    </a:xfrm>
                    <a:prstGeom prst="rect">
                      <a:avLst/>
                    </a:prstGeom>
                    <a:ln>
                      <a:noFill/>
                    </a:ln>
                  </pic:spPr>
                </pic:pic>
              </a:graphicData>
            </a:graphic>
          </wp:inline>
        </w:drawing>
      </w:r>
    </w:p>
    <w:p w14:paraId="39BDE68F">
      <w:pPr>
        <w:ind w:left="420" w:leftChars="0" w:firstLine="420" w:firstLineChars="0"/>
      </w:pPr>
      <w:r>
        <w:drawing>
          <wp:inline distT="0" distB="0" distL="0" distR="0">
            <wp:extent cx="5268595" cy="3482975"/>
            <wp:effectExtent l="0" t="0" r="8255" b="3175"/>
            <wp:docPr id="1032" name="图片 7"/>
            <wp:cNvGraphicFramePr/>
            <a:graphic xmlns:a="http://schemas.openxmlformats.org/drawingml/2006/main">
              <a:graphicData uri="http://schemas.openxmlformats.org/drawingml/2006/picture">
                <pic:pic xmlns:pic="http://schemas.openxmlformats.org/drawingml/2006/picture">
                  <pic:nvPicPr>
                    <pic:cNvPr id="1032" name="图片 7"/>
                    <pic:cNvPicPr/>
                  </pic:nvPicPr>
                  <pic:blipFill>
                    <a:blip r:embed="rId10" cstate="print"/>
                    <a:srcRect/>
                    <a:stretch>
                      <a:fillRect/>
                    </a:stretch>
                  </pic:blipFill>
                  <pic:spPr>
                    <a:xfrm>
                      <a:off x="0" y="0"/>
                      <a:ext cx="5268595" cy="3483609"/>
                    </a:xfrm>
                    <a:prstGeom prst="rect">
                      <a:avLst/>
                    </a:prstGeom>
                    <a:ln>
                      <a:noFill/>
                    </a:ln>
                  </pic:spPr>
                </pic:pic>
              </a:graphicData>
            </a:graphic>
          </wp:inline>
        </w:drawing>
      </w:r>
    </w:p>
    <w:p w14:paraId="2CC589BF">
      <w:pPr>
        <w:ind w:left="420" w:leftChars="0" w:firstLine="420" w:firstLineChars="0"/>
        <w:rPr>
          <w:rFonts w:hint="eastAsia"/>
          <w:lang w:eastAsia="zh-CN"/>
        </w:rPr>
      </w:pPr>
      <w:r>
        <w:drawing>
          <wp:inline distT="0" distB="0" distL="0" distR="0">
            <wp:extent cx="5268595" cy="1898015"/>
            <wp:effectExtent l="0" t="0" r="8255" b="6985"/>
            <wp:docPr id="1033" name="图片 8"/>
            <wp:cNvGraphicFramePr/>
            <a:graphic xmlns:a="http://schemas.openxmlformats.org/drawingml/2006/main">
              <a:graphicData uri="http://schemas.openxmlformats.org/drawingml/2006/picture">
                <pic:pic xmlns:pic="http://schemas.openxmlformats.org/drawingml/2006/picture">
                  <pic:nvPicPr>
                    <pic:cNvPr id="1033" name="图片 8"/>
                    <pic:cNvPicPr/>
                  </pic:nvPicPr>
                  <pic:blipFill>
                    <a:blip r:embed="rId11" cstate="print"/>
                    <a:srcRect/>
                    <a:stretch>
                      <a:fillRect/>
                    </a:stretch>
                  </pic:blipFill>
                  <pic:spPr>
                    <a:xfrm>
                      <a:off x="0" y="0"/>
                      <a:ext cx="5268595" cy="1898015"/>
                    </a:xfrm>
                    <a:prstGeom prst="rect">
                      <a:avLst/>
                    </a:prstGeom>
                    <a:ln>
                      <a:noFill/>
                    </a:ln>
                  </pic:spPr>
                </pic:pic>
              </a:graphicData>
            </a:graphic>
          </wp:inline>
        </w:drawing>
      </w:r>
    </w:p>
    <w:p w14:paraId="7051F712">
      <w:pPr>
        <w:pStyle w:val="4"/>
        <w:numPr>
          <w:ilvl w:val="0"/>
          <w:numId w:val="0"/>
        </w:numPr>
        <w:bidi w:val="0"/>
        <w:rPr>
          <w:rFonts w:hint="eastAsia"/>
          <w:lang w:val="en-US" w:eastAsia="zh-CN"/>
        </w:rPr>
      </w:pPr>
      <w:r>
        <w:rPr>
          <w:rFonts w:hint="eastAsia"/>
          <w:lang w:val="en-US" w:eastAsia="zh-CN"/>
        </w:rPr>
        <w:t xml:space="preserve">    2.信息暂存</w:t>
      </w:r>
    </w:p>
    <w:p w14:paraId="0D5A0D06">
      <w:pPr>
        <w:spacing w:line="360" w:lineRule="auto"/>
        <w:rPr>
          <w:rFonts w:hint="eastAsia"/>
          <w:b w:val="0"/>
          <w:bCs w:val="0"/>
          <w:sz w:val="24"/>
          <w:szCs w:val="24"/>
          <w:lang w:val="en-US" w:eastAsia="zh-CN"/>
        </w:rPr>
      </w:pPr>
      <w:r>
        <w:rPr>
          <w:rFonts w:hint="eastAsia"/>
          <w:b w:val="0"/>
          <w:bCs w:val="0"/>
          <w:sz w:val="24"/>
          <w:szCs w:val="24"/>
          <w:lang w:val="en-US" w:eastAsia="zh-CN"/>
        </w:rPr>
        <w:t xml:space="preserve">    该功能用于为填写完不提交审批时存储已填写信息。点击页面下方按钮“暂存”即可，暂存成功后会跳转页面提示信息暂存成功。</w:t>
      </w:r>
    </w:p>
    <w:p w14:paraId="5B50B193">
      <w:pPr>
        <w:ind w:left="420" w:leftChars="0" w:firstLine="420" w:firstLineChars="0"/>
      </w:pPr>
      <w:r>
        <w:drawing>
          <wp:inline distT="0" distB="0" distL="0" distR="0">
            <wp:extent cx="5268595" cy="563880"/>
            <wp:effectExtent l="0" t="0" r="8255" b="7620"/>
            <wp:docPr id="1034" name="图片 9"/>
            <wp:cNvGraphicFramePr/>
            <a:graphic xmlns:a="http://schemas.openxmlformats.org/drawingml/2006/main">
              <a:graphicData uri="http://schemas.openxmlformats.org/drawingml/2006/picture">
                <pic:pic xmlns:pic="http://schemas.openxmlformats.org/drawingml/2006/picture">
                  <pic:nvPicPr>
                    <pic:cNvPr id="1034" name="图片 9"/>
                    <pic:cNvPicPr/>
                  </pic:nvPicPr>
                  <pic:blipFill>
                    <a:blip r:embed="rId12" cstate="print"/>
                    <a:srcRect/>
                    <a:stretch>
                      <a:fillRect/>
                    </a:stretch>
                  </pic:blipFill>
                  <pic:spPr>
                    <a:xfrm>
                      <a:off x="0" y="0"/>
                      <a:ext cx="5268595" cy="563880"/>
                    </a:xfrm>
                    <a:prstGeom prst="rect">
                      <a:avLst/>
                    </a:prstGeom>
                    <a:ln>
                      <a:noFill/>
                    </a:ln>
                  </pic:spPr>
                </pic:pic>
              </a:graphicData>
            </a:graphic>
          </wp:inline>
        </w:drawing>
      </w:r>
    </w:p>
    <w:p w14:paraId="4693CA3C">
      <w:pPr>
        <w:ind w:left="420" w:leftChars="0" w:firstLine="420" w:firstLineChars="0"/>
      </w:pPr>
      <w:r>
        <w:drawing>
          <wp:inline distT="0" distB="0" distL="0" distR="0">
            <wp:extent cx="5267325" cy="2066925"/>
            <wp:effectExtent l="0" t="0" r="9525" b="9525"/>
            <wp:docPr id="1035" name="图片 10"/>
            <wp:cNvGraphicFramePr/>
            <a:graphic xmlns:a="http://schemas.openxmlformats.org/drawingml/2006/main">
              <a:graphicData uri="http://schemas.openxmlformats.org/drawingml/2006/picture">
                <pic:pic xmlns:pic="http://schemas.openxmlformats.org/drawingml/2006/picture">
                  <pic:nvPicPr>
                    <pic:cNvPr id="1035" name="图片 10"/>
                    <pic:cNvPicPr/>
                  </pic:nvPicPr>
                  <pic:blipFill>
                    <a:blip r:embed="rId13" cstate="print"/>
                    <a:srcRect/>
                    <a:stretch>
                      <a:fillRect/>
                    </a:stretch>
                  </pic:blipFill>
                  <pic:spPr>
                    <a:xfrm>
                      <a:off x="0" y="0"/>
                      <a:ext cx="5267325" cy="2066925"/>
                    </a:xfrm>
                    <a:prstGeom prst="rect">
                      <a:avLst/>
                    </a:prstGeom>
                    <a:ln>
                      <a:noFill/>
                    </a:ln>
                  </pic:spPr>
                </pic:pic>
              </a:graphicData>
            </a:graphic>
          </wp:inline>
        </w:drawing>
      </w:r>
    </w:p>
    <w:p w14:paraId="70D530B4">
      <w:pPr>
        <w:spacing w:line="360" w:lineRule="auto"/>
        <w:ind w:left="840" w:leftChars="0" w:firstLine="420" w:firstLineChars="0"/>
        <w:rPr>
          <w:rFonts w:hint="eastAsia"/>
          <w:lang w:val="en-US" w:eastAsia="zh-CN"/>
        </w:rPr>
      </w:pPr>
      <w:r>
        <w:rPr>
          <w:rFonts w:hint="eastAsia"/>
          <w:lang w:val="en-US" w:eastAsia="zh-CN"/>
        </w:rPr>
        <w:t>再次登录系统后，进入社会组织办事大厅，点击年度检查，进入页面后会看到之前暂存的基础信息都会显示，填写的年检报告书填写状态为“已填写”，暂存时未填写的年检报告书的填写状态为空白，点击“填写”继续填写即可。</w:t>
      </w:r>
    </w:p>
    <w:p w14:paraId="3C29D2A4">
      <w:pPr>
        <w:spacing w:line="360" w:lineRule="auto"/>
        <w:ind w:left="840" w:leftChars="0" w:firstLine="420" w:firstLineChars="0"/>
        <w:rPr>
          <w:rFonts w:hint="eastAsia"/>
          <w:lang w:val="en-US" w:eastAsia="zh-CN"/>
        </w:rPr>
      </w:pPr>
      <w:r>
        <w:drawing>
          <wp:inline distT="0" distB="0" distL="0" distR="0">
            <wp:extent cx="5269865" cy="2153920"/>
            <wp:effectExtent l="0" t="0" r="6985" b="17780"/>
            <wp:docPr id="1036" name="图片 11"/>
            <wp:cNvGraphicFramePr/>
            <a:graphic xmlns:a="http://schemas.openxmlformats.org/drawingml/2006/main">
              <a:graphicData uri="http://schemas.openxmlformats.org/drawingml/2006/picture">
                <pic:pic xmlns:pic="http://schemas.openxmlformats.org/drawingml/2006/picture">
                  <pic:nvPicPr>
                    <pic:cNvPr id="1036" name="图片 11"/>
                    <pic:cNvPicPr/>
                  </pic:nvPicPr>
                  <pic:blipFill>
                    <a:blip r:embed="rId14" cstate="print"/>
                    <a:srcRect/>
                    <a:stretch>
                      <a:fillRect/>
                    </a:stretch>
                  </pic:blipFill>
                  <pic:spPr>
                    <a:xfrm>
                      <a:off x="0" y="0"/>
                      <a:ext cx="5269865" cy="2153920"/>
                    </a:xfrm>
                    <a:prstGeom prst="rect">
                      <a:avLst/>
                    </a:prstGeom>
                    <a:ln>
                      <a:noFill/>
                    </a:ln>
                  </pic:spPr>
                </pic:pic>
              </a:graphicData>
            </a:graphic>
          </wp:inline>
        </w:drawing>
      </w:r>
    </w:p>
    <w:p w14:paraId="002340C2">
      <w:pPr>
        <w:pStyle w:val="4"/>
        <w:numPr>
          <w:ilvl w:val="0"/>
          <w:numId w:val="0"/>
        </w:numPr>
        <w:bidi w:val="0"/>
        <w:rPr>
          <w:rFonts w:hint="default"/>
          <w:b/>
          <w:bCs/>
          <w:lang w:val="en-US" w:eastAsia="zh-CN"/>
        </w:rPr>
      </w:pPr>
      <w:r>
        <w:rPr>
          <w:rFonts w:hint="eastAsia"/>
          <w:b/>
          <w:bCs/>
          <w:lang w:val="en-US" w:eastAsia="zh-CN"/>
        </w:rPr>
        <w:t xml:space="preserve">    3.打印年检报告书</w:t>
      </w:r>
    </w:p>
    <w:p w14:paraId="4D5F6870">
      <w:pPr>
        <w:rPr>
          <w:rFonts w:hint="default"/>
          <w:lang w:val="en-US" w:eastAsia="zh-CN"/>
        </w:rPr>
      </w:pPr>
      <w:r>
        <w:rPr>
          <w:rFonts w:hint="eastAsia"/>
          <w:lang w:val="en-US" w:eastAsia="zh-CN"/>
        </w:rPr>
        <w:t xml:space="preserve">    完成表单列所有填写选项，使用连接打印机的电脑，点击“打印”按钮（直接打印为空白表格，填写后打印为正常内容）。所有表单填写完毕并打印后点击“暂存”按钮，将填写信息进行保存。同时，将打印出的年检报告书经法定代表人签字并在首页盖单位公章后交由业务主管单位审批。业务主管单位审批后，请将年检报告书首页（法定代表人签字盖公章页）和业务主管单位审批页扫描为PDF格式版本上传至附件。最后提交年检报告书至登记管理机关审批。</w:t>
      </w:r>
    </w:p>
    <w:p w14:paraId="3B6119FE">
      <w:pPr>
        <w:rPr>
          <w:rFonts w:hint="default"/>
          <w:lang w:val="en-US" w:eastAsia="zh-CN"/>
        </w:rPr>
      </w:pPr>
      <w:r>
        <w:drawing>
          <wp:inline distT="0" distB="0" distL="0" distR="0">
            <wp:extent cx="5266055" cy="1087755"/>
            <wp:effectExtent l="0" t="0" r="10795" b="17145"/>
            <wp:docPr id="1037" name="图片 19"/>
            <wp:cNvGraphicFramePr/>
            <a:graphic xmlns:a="http://schemas.openxmlformats.org/drawingml/2006/main">
              <a:graphicData uri="http://schemas.openxmlformats.org/drawingml/2006/picture">
                <pic:pic xmlns:pic="http://schemas.openxmlformats.org/drawingml/2006/picture">
                  <pic:nvPicPr>
                    <pic:cNvPr id="1037" name="图片 19"/>
                    <pic:cNvPicPr/>
                  </pic:nvPicPr>
                  <pic:blipFill>
                    <a:blip r:embed="rId15" cstate="print"/>
                    <a:srcRect/>
                    <a:stretch>
                      <a:fillRect/>
                    </a:stretch>
                  </pic:blipFill>
                  <pic:spPr>
                    <a:xfrm>
                      <a:off x="0" y="0"/>
                      <a:ext cx="5266055" cy="1087755"/>
                    </a:xfrm>
                    <a:prstGeom prst="rect">
                      <a:avLst/>
                    </a:prstGeom>
                    <a:ln>
                      <a:noFill/>
                    </a:ln>
                  </pic:spPr>
                </pic:pic>
              </a:graphicData>
            </a:graphic>
          </wp:inline>
        </w:drawing>
      </w:r>
    </w:p>
    <w:p w14:paraId="143E4E2A">
      <w:pPr>
        <w:pStyle w:val="4"/>
        <w:numPr>
          <w:ilvl w:val="0"/>
          <w:numId w:val="0"/>
        </w:numPr>
        <w:bidi w:val="0"/>
        <w:rPr>
          <w:rFonts w:hint="default"/>
          <w:lang w:val="en-US" w:eastAsia="zh-CN"/>
        </w:rPr>
      </w:pPr>
      <w:r>
        <w:rPr>
          <w:rFonts w:hint="eastAsia"/>
          <w:lang w:val="en-US" w:eastAsia="zh-CN"/>
        </w:rPr>
        <w:t xml:space="preserve">    4.提交</w:t>
      </w:r>
    </w:p>
    <w:p w14:paraId="5BA48A8C">
      <w:pPr>
        <w:spacing w:line="360" w:lineRule="auto"/>
        <w:ind w:left="420" w:leftChars="0" w:firstLine="420" w:firstLineChars="0"/>
        <w:rPr>
          <w:rFonts w:hint="eastAsia"/>
          <w:lang w:val="en-US" w:eastAsia="zh-CN"/>
        </w:rPr>
      </w:pPr>
      <w:r>
        <w:rPr>
          <w:rFonts w:hint="eastAsia"/>
          <w:lang w:val="en-US" w:eastAsia="zh-CN"/>
        </w:rPr>
        <w:t>将所有信息按要求填写完成后，点击页面下方“完成”按钮提交即可，若填写不符合会提示哪里需要修改，若跳转成交提交页面，则证明提交成功；提交成功后再次进入社会组织办事大厅点击年度检查按钮时会提示“已提交，不可重复年检”。</w:t>
      </w:r>
    </w:p>
    <w:p w14:paraId="1CB67042">
      <w:pPr>
        <w:spacing w:line="360" w:lineRule="auto"/>
        <w:ind w:left="420" w:leftChars="0" w:firstLine="420" w:firstLineChars="0"/>
      </w:pPr>
      <w:r>
        <w:drawing>
          <wp:inline distT="0" distB="0" distL="0" distR="0">
            <wp:extent cx="5272405" cy="520700"/>
            <wp:effectExtent l="0" t="0" r="4445" b="12700"/>
            <wp:docPr id="1038" name="图片 12"/>
            <wp:cNvGraphicFramePr/>
            <a:graphic xmlns:a="http://schemas.openxmlformats.org/drawingml/2006/main">
              <a:graphicData uri="http://schemas.openxmlformats.org/drawingml/2006/picture">
                <pic:pic xmlns:pic="http://schemas.openxmlformats.org/drawingml/2006/picture">
                  <pic:nvPicPr>
                    <pic:cNvPr id="1038" name="图片 12"/>
                    <pic:cNvPicPr/>
                  </pic:nvPicPr>
                  <pic:blipFill>
                    <a:blip r:embed="rId16" cstate="print"/>
                    <a:srcRect/>
                    <a:stretch>
                      <a:fillRect/>
                    </a:stretch>
                  </pic:blipFill>
                  <pic:spPr>
                    <a:xfrm>
                      <a:off x="0" y="0"/>
                      <a:ext cx="5272405" cy="521334"/>
                    </a:xfrm>
                    <a:prstGeom prst="rect">
                      <a:avLst/>
                    </a:prstGeom>
                    <a:ln>
                      <a:noFill/>
                    </a:ln>
                  </pic:spPr>
                </pic:pic>
              </a:graphicData>
            </a:graphic>
          </wp:inline>
        </w:drawing>
      </w:r>
    </w:p>
    <w:p w14:paraId="6B7363C8">
      <w:pPr>
        <w:spacing w:line="360" w:lineRule="auto"/>
        <w:ind w:left="420" w:leftChars="0" w:firstLine="420" w:firstLineChars="0"/>
      </w:pPr>
      <w:r>
        <w:drawing>
          <wp:inline distT="0" distB="0" distL="0" distR="0">
            <wp:extent cx="5270500" cy="1855470"/>
            <wp:effectExtent l="0" t="0" r="6350" b="11430"/>
            <wp:docPr id="1039" name="图片 13"/>
            <wp:cNvGraphicFramePr/>
            <a:graphic xmlns:a="http://schemas.openxmlformats.org/drawingml/2006/main">
              <a:graphicData uri="http://schemas.openxmlformats.org/drawingml/2006/picture">
                <pic:pic xmlns:pic="http://schemas.openxmlformats.org/drawingml/2006/picture">
                  <pic:nvPicPr>
                    <pic:cNvPr id="1039" name="图片 13"/>
                    <pic:cNvPicPr/>
                  </pic:nvPicPr>
                  <pic:blipFill>
                    <a:blip r:embed="rId17" cstate="print"/>
                    <a:srcRect/>
                    <a:stretch>
                      <a:fillRect/>
                    </a:stretch>
                  </pic:blipFill>
                  <pic:spPr>
                    <a:xfrm>
                      <a:off x="0" y="0"/>
                      <a:ext cx="5270500" cy="1855470"/>
                    </a:xfrm>
                    <a:prstGeom prst="rect">
                      <a:avLst/>
                    </a:prstGeom>
                    <a:ln>
                      <a:noFill/>
                    </a:ln>
                  </pic:spPr>
                </pic:pic>
              </a:graphicData>
            </a:graphic>
          </wp:inline>
        </w:drawing>
      </w:r>
    </w:p>
    <w:p w14:paraId="664A7401">
      <w:pPr>
        <w:spacing w:line="360" w:lineRule="auto"/>
        <w:ind w:left="420" w:leftChars="0" w:firstLine="420" w:firstLineChars="0"/>
        <w:rPr>
          <w:rFonts w:hint="default"/>
          <w:lang w:val="en-US" w:eastAsia="zh-CN"/>
        </w:rPr>
      </w:pPr>
    </w:p>
    <w:p w14:paraId="116D8417">
      <w:pPr>
        <w:pStyle w:val="4"/>
        <w:numPr>
          <w:ilvl w:val="0"/>
          <w:numId w:val="0"/>
        </w:numPr>
        <w:bidi w:val="0"/>
        <w:rPr>
          <w:rFonts w:hint="default"/>
          <w:lang w:val="en-US" w:eastAsia="zh-CN"/>
        </w:rPr>
      </w:pPr>
      <w:r>
        <w:rPr>
          <w:rFonts w:hint="eastAsia"/>
          <w:lang w:val="en-US" w:eastAsia="zh-CN"/>
        </w:rPr>
        <w:t xml:space="preserve">    5.被驳回后提交</w:t>
      </w:r>
    </w:p>
    <w:p w14:paraId="478E64DB">
      <w:pPr>
        <w:spacing w:line="360" w:lineRule="auto"/>
        <w:ind w:left="420" w:leftChars="0" w:firstLine="420" w:firstLineChars="0"/>
        <w:rPr>
          <w:rFonts w:hint="eastAsia"/>
          <w:sz w:val="24"/>
          <w:szCs w:val="24"/>
          <w:lang w:val="en-US" w:eastAsia="zh-CN"/>
        </w:rPr>
      </w:pPr>
      <w:r>
        <w:rPr>
          <w:rFonts w:hint="eastAsia"/>
          <w:sz w:val="24"/>
          <w:szCs w:val="24"/>
          <w:lang w:val="en-US" w:eastAsia="zh-CN"/>
        </w:rPr>
        <w:t>若已提交的年检信息被审批人员退回，可通过登录账号进入社会组织办事大厅，点击右上角“进度查询”，进入“在办事项”后点击办理进行修改，修改完成后点击页面最后的“确认提交”即可。</w:t>
      </w:r>
    </w:p>
    <w:p w14:paraId="5F5F17C5">
      <w:pPr>
        <w:ind w:left="420" w:leftChars="0" w:firstLine="420" w:firstLineChars="0"/>
      </w:pPr>
      <w:r>
        <w:drawing>
          <wp:inline distT="0" distB="0" distL="0" distR="0">
            <wp:extent cx="5268595" cy="2783840"/>
            <wp:effectExtent l="0" t="0" r="8255" b="16510"/>
            <wp:docPr id="1040" name="图片 14"/>
            <wp:cNvGraphicFramePr/>
            <a:graphic xmlns:a="http://schemas.openxmlformats.org/drawingml/2006/main">
              <a:graphicData uri="http://schemas.openxmlformats.org/drawingml/2006/picture">
                <pic:pic xmlns:pic="http://schemas.openxmlformats.org/drawingml/2006/picture">
                  <pic:nvPicPr>
                    <pic:cNvPr id="1040" name="图片 14"/>
                    <pic:cNvPicPr/>
                  </pic:nvPicPr>
                  <pic:blipFill>
                    <a:blip r:embed="rId18" cstate="print"/>
                    <a:srcRect/>
                    <a:stretch>
                      <a:fillRect/>
                    </a:stretch>
                  </pic:blipFill>
                  <pic:spPr>
                    <a:xfrm>
                      <a:off x="0" y="0"/>
                      <a:ext cx="5268595" cy="2783840"/>
                    </a:xfrm>
                    <a:prstGeom prst="rect">
                      <a:avLst/>
                    </a:prstGeom>
                    <a:ln>
                      <a:noFill/>
                    </a:ln>
                  </pic:spPr>
                </pic:pic>
              </a:graphicData>
            </a:graphic>
          </wp:inline>
        </w:drawing>
      </w:r>
    </w:p>
    <w:p w14:paraId="50822F7A">
      <w:pPr>
        <w:ind w:left="420" w:leftChars="0" w:firstLine="420" w:firstLineChars="0"/>
      </w:pPr>
      <w:r>
        <w:drawing>
          <wp:inline distT="0" distB="0" distL="0" distR="0">
            <wp:extent cx="5273675" cy="1948180"/>
            <wp:effectExtent l="0" t="0" r="3175" b="13970"/>
            <wp:docPr id="1041" name="图片 15"/>
            <wp:cNvGraphicFramePr/>
            <a:graphic xmlns:a="http://schemas.openxmlformats.org/drawingml/2006/main">
              <a:graphicData uri="http://schemas.openxmlformats.org/drawingml/2006/picture">
                <pic:pic xmlns:pic="http://schemas.openxmlformats.org/drawingml/2006/picture">
                  <pic:nvPicPr>
                    <pic:cNvPr id="1041" name="图片 15"/>
                    <pic:cNvPicPr/>
                  </pic:nvPicPr>
                  <pic:blipFill>
                    <a:blip r:embed="rId19" cstate="print"/>
                    <a:srcRect/>
                    <a:stretch>
                      <a:fillRect/>
                    </a:stretch>
                  </pic:blipFill>
                  <pic:spPr>
                    <a:xfrm>
                      <a:off x="0" y="0"/>
                      <a:ext cx="5273675" cy="1948814"/>
                    </a:xfrm>
                    <a:prstGeom prst="rect">
                      <a:avLst/>
                    </a:prstGeom>
                    <a:ln>
                      <a:noFill/>
                    </a:ln>
                  </pic:spPr>
                </pic:pic>
              </a:graphicData>
            </a:graphic>
          </wp:inline>
        </w:drawing>
      </w:r>
    </w:p>
    <w:p w14:paraId="00545497">
      <w:pPr>
        <w:ind w:left="420" w:leftChars="0" w:firstLine="420" w:firstLineChars="0"/>
        <w:rPr>
          <w:rFonts w:hint="default"/>
          <w:lang w:val="en-US" w:eastAsia="zh-CN"/>
        </w:rPr>
      </w:pPr>
      <w:r>
        <w:drawing>
          <wp:inline distT="0" distB="0" distL="0" distR="0">
            <wp:extent cx="5273675" cy="815975"/>
            <wp:effectExtent l="0" t="0" r="3175" b="3175"/>
            <wp:docPr id="1042" name="图片 16"/>
            <wp:cNvGraphicFramePr/>
            <a:graphic xmlns:a="http://schemas.openxmlformats.org/drawingml/2006/main">
              <a:graphicData uri="http://schemas.openxmlformats.org/drawingml/2006/picture">
                <pic:pic xmlns:pic="http://schemas.openxmlformats.org/drawingml/2006/picture">
                  <pic:nvPicPr>
                    <pic:cNvPr id="1042" name="图片 16"/>
                    <pic:cNvPicPr/>
                  </pic:nvPicPr>
                  <pic:blipFill>
                    <a:blip r:embed="rId20" cstate="print"/>
                    <a:srcRect/>
                    <a:stretch>
                      <a:fillRect/>
                    </a:stretch>
                  </pic:blipFill>
                  <pic:spPr>
                    <a:xfrm>
                      <a:off x="0" y="0"/>
                      <a:ext cx="5273675" cy="815975"/>
                    </a:xfrm>
                    <a:prstGeom prst="rect">
                      <a:avLst/>
                    </a:prstGeom>
                    <a:ln>
                      <a:noFill/>
                    </a:ln>
                  </pic:spPr>
                </pic:pic>
              </a:graphicData>
            </a:graphic>
          </wp:inline>
        </w:drawing>
      </w:r>
    </w:p>
    <w:p w14:paraId="7DD49201">
      <w:pPr>
        <w:pStyle w:val="4"/>
        <w:numPr>
          <w:ilvl w:val="0"/>
          <w:numId w:val="0"/>
        </w:numPr>
        <w:bidi w:val="0"/>
        <w:rPr>
          <w:rFonts w:hint="default"/>
          <w:lang w:val="en-US" w:eastAsia="zh-CN"/>
        </w:rPr>
      </w:pPr>
      <w:r>
        <w:rPr>
          <w:rFonts w:hint="eastAsia"/>
          <w:lang w:val="en-US" w:eastAsia="zh-CN"/>
        </w:rPr>
        <w:t xml:space="preserve">    6.查看进度</w:t>
      </w:r>
    </w:p>
    <w:p w14:paraId="5B238C84">
      <w:pPr>
        <w:spacing w:line="360" w:lineRule="auto"/>
        <w:ind w:left="420" w:leftChars="0" w:firstLine="420" w:firstLineChars="0"/>
        <w:rPr>
          <w:rFonts w:hint="eastAsia"/>
          <w:sz w:val="24"/>
          <w:szCs w:val="24"/>
          <w:lang w:val="en-US" w:eastAsia="zh-CN"/>
        </w:rPr>
      </w:pPr>
      <w:r>
        <w:rPr>
          <w:rFonts w:hint="eastAsia"/>
          <w:sz w:val="24"/>
          <w:szCs w:val="24"/>
          <w:lang w:val="en-US" w:eastAsia="zh-CN"/>
        </w:rPr>
        <w:t>已提交的年度检查可在社会组织办事大厅中点击“进度查询”，进入“已办列表”进行查看。</w:t>
      </w:r>
    </w:p>
    <w:p w14:paraId="6BE5EDE7">
      <w:pPr>
        <w:spacing w:line="360" w:lineRule="auto"/>
        <w:ind w:left="420" w:leftChars="0" w:firstLine="420" w:firstLineChars="0"/>
      </w:pPr>
      <w:r>
        <w:drawing>
          <wp:inline distT="0" distB="0" distL="0" distR="0">
            <wp:extent cx="5268595" cy="2783840"/>
            <wp:effectExtent l="0" t="0" r="8255" b="16510"/>
            <wp:docPr id="1043" name="图片 17"/>
            <wp:cNvGraphicFramePr/>
            <a:graphic xmlns:a="http://schemas.openxmlformats.org/drawingml/2006/main">
              <a:graphicData uri="http://schemas.openxmlformats.org/drawingml/2006/picture">
                <pic:pic xmlns:pic="http://schemas.openxmlformats.org/drawingml/2006/picture">
                  <pic:nvPicPr>
                    <pic:cNvPr id="1043" name="图片 17"/>
                    <pic:cNvPicPr/>
                  </pic:nvPicPr>
                  <pic:blipFill>
                    <a:blip r:embed="rId18" cstate="print"/>
                    <a:srcRect/>
                    <a:stretch>
                      <a:fillRect/>
                    </a:stretch>
                  </pic:blipFill>
                  <pic:spPr>
                    <a:xfrm>
                      <a:off x="0" y="0"/>
                      <a:ext cx="5268595" cy="2783840"/>
                    </a:xfrm>
                    <a:prstGeom prst="rect">
                      <a:avLst/>
                    </a:prstGeom>
                    <a:ln>
                      <a:noFill/>
                    </a:ln>
                  </pic:spPr>
                </pic:pic>
              </a:graphicData>
            </a:graphic>
          </wp:inline>
        </w:drawing>
      </w:r>
    </w:p>
    <w:p w14:paraId="3EA6637F">
      <w:pPr>
        <w:widowControl w:val="0"/>
        <w:numPr>
          <w:ilvl w:val="0"/>
          <w:numId w:val="0"/>
        </w:numPr>
        <w:snapToGrid/>
        <w:spacing w:before="0" w:beforeAutospacing="0" w:after="0" w:afterAutospacing="0" w:line="560" w:lineRule="exact"/>
        <w:jc w:val="both"/>
        <w:textAlignment w:val="baseline"/>
        <w:rPr>
          <w:rFonts w:hint="eastAsia" w:ascii="仿宋" w:hAnsi="仿宋" w:eastAsia="仿宋" w:cs="仿宋"/>
          <w:b w:val="0"/>
          <w:i w:val="0"/>
          <w:caps w:val="0"/>
          <w:spacing w:val="0"/>
          <w:w w:val="100"/>
          <w:sz w:val="32"/>
          <w:szCs w:val="32"/>
          <w:lang w:val="en-US" w:eastAsia="zh-CN"/>
        </w:rPr>
      </w:pPr>
      <w:r>
        <w:drawing>
          <wp:inline distT="0" distB="0" distL="0" distR="0">
            <wp:extent cx="5271135" cy="3178175"/>
            <wp:effectExtent l="0" t="0" r="5715" b="3175"/>
            <wp:docPr id="1044" name="图片 17"/>
            <wp:cNvGraphicFramePr/>
            <a:graphic xmlns:a="http://schemas.openxmlformats.org/drawingml/2006/main">
              <a:graphicData uri="http://schemas.openxmlformats.org/drawingml/2006/picture">
                <pic:pic xmlns:pic="http://schemas.openxmlformats.org/drawingml/2006/picture">
                  <pic:nvPicPr>
                    <pic:cNvPr id="1044" name="图片 17"/>
                    <pic:cNvPicPr/>
                  </pic:nvPicPr>
                  <pic:blipFill>
                    <a:blip r:embed="rId21" cstate="print"/>
                    <a:srcRect/>
                    <a:stretch>
                      <a:fillRect/>
                    </a:stretch>
                  </pic:blipFill>
                  <pic:spPr>
                    <a:xfrm>
                      <a:off x="0" y="0"/>
                      <a:ext cx="5271135" cy="3178175"/>
                    </a:xfrm>
                    <a:prstGeom prst="rect">
                      <a:avLst/>
                    </a:prstGeom>
                    <a:ln>
                      <a:noFill/>
                    </a:ln>
                  </pic:spPr>
                </pic:pic>
              </a:graphicData>
            </a:graphic>
          </wp:inline>
        </w:drawing>
      </w:r>
    </w:p>
    <w:p w14:paraId="0055749F">
      <w:pPr>
        <w:snapToGrid/>
        <w:spacing w:before="0" w:beforeAutospacing="0" w:after="0" w:afterAutospacing="0" w:line="240" w:lineRule="auto"/>
        <w:jc w:val="both"/>
        <w:textAlignment w:val="baseline"/>
        <w:rPr>
          <w:b w:val="0"/>
          <w:i w:val="0"/>
          <w:caps w:val="0"/>
          <w:spacing w:val="0"/>
          <w:w w:val="100"/>
          <w:sz w:val="20"/>
        </w:rPr>
      </w:pPr>
      <w:r>
        <w:rPr>
          <w:b w:val="0"/>
          <w:i w:val="0"/>
          <w:caps w:val="0"/>
          <w:spacing w:val="0"/>
          <w:w w:val="100"/>
          <w:sz w:val="20"/>
        </w:rPr>
        <w:t xml:space="preserve">      </w:t>
      </w:r>
    </w:p>
    <w:p w14:paraId="2A49A6C1"/>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8AEB39-EA66-4D42-99EB-2A9BEFABD7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47437A0-956B-4678-8EEA-D2E2ED9FC797}"/>
  </w:font>
  <w:font w:name="仿宋">
    <w:panose1 w:val="02010609060101010101"/>
    <w:charset w:val="86"/>
    <w:family w:val="modern"/>
    <w:pitch w:val="default"/>
    <w:sig w:usb0="800002BF" w:usb1="38CF7CFA" w:usb2="00000016" w:usb3="00000000" w:csb0="00040001" w:csb1="00000000"/>
    <w:embedRegular r:id="rId3" w:fontKey="{E940CD02-15D6-4EEC-9F69-4DD791F444E9}"/>
  </w:font>
  <w:font w:name="方正小标宋_GBK">
    <w:panose1 w:val="02000000000000000000"/>
    <w:charset w:val="86"/>
    <w:family w:val="auto"/>
    <w:pitch w:val="default"/>
    <w:sig w:usb0="A00002BF" w:usb1="38CF7CFA" w:usb2="00082016" w:usb3="00000000" w:csb0="00040001" w:csb1="00000000"/>
    <w:embedRegular r:id="rId4" w:fontKey="{52C48E0A-3C5A-4ABB-9237-D4B563D578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9431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4B3F2">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74B3F2">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824421"/>
    <w:rsid w:val="4D6940D8"/>
    <w:rsid w:val="511A607F"/>
    <w:rsid w:val="523657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Autospacing="0" w:after="26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Autospacing="0" w:after="26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1109</Words>
  <Characters>1131</Characters>
  <Lines>0</Lines>
  <Paragraphs>0</Paragraphs>
  <TotalTime>1</TotalTime>
  <ScaleCrop>false</ScaleCrop>
  <LinksUpToDate>false</LinksUpToDate>
  <CharactersWithSpaces>1177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小麦啾</cp:lastModifiedBy>
  <cp:lastPrinted>2021-03-22T02:18:00Z</cp:lastPrinted>
  <dcterms:modified xsi:type="dcterms:W3CDTF">2026-08-24T03:12:38Z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eyJoZGlkIjoiM2Q5NDlmNDc3N2ZkYzk3ZGJmOTUwNTM0Mzc5MTVlNDMiLCJ1c2VySWQiOiIzMjQ5NjUzODcifQ==</vt:lpwstr>
  </property>
  <property fmtid="{D5CDD505-2E9C-101B-9397-08002B2CF9AE}" pid="4" name="ICV">
    <vt:lpwstr>FC267E5949214D2A972F2322C9C36A35_12</vt:lpwstr>
  </property>
</Properties>
</file>