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C138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eastAsia" w:ascii="方正小标宋简体" w:hAnsi="方正小标宋简体" w:eastAsia="方正小标宋简体" w:cs="方正小标宋简体"/>
          <w:i w:val="0"/>
          <w:caps w:val="0"/>
          <w:color w:val="191919"/>
          <w:spacing w:val="0"/>
          <w:sz w:val="44"/>
          <w:szCs w:val="44"/>
          <w:shd w:val="clear" w:fill="FFFFFF"/>
          <w:lang w:val="en-US" w:eastAsia="zh-CN"/>
        </w:rPr>
      </w:pPr>
      <w:bookmarkStart w:id="0" w:name="_GoBack"/>
      <w:bookmarkEnd w:id="0"/>
    </w:p>
    <w:p w14:paraId="70F289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eastAsia" w:ascii="方正小标宋简体" w:hAnsi="方正小标宋简体" w:eastAsia="方正小标宋简体" w:cs="方正小标宋简体"/>
          <w:i w:val="0"/>
          <w:caps w:val="0"/>
          <w:color w:val="191919"/>
          <w:spacing w:val="0"/>
          <w:sz w:val="44"/>
          <w:szCs w:val="44"/>
          <w:shd w:val="clear" w:fill="FFFFFF"/>
          <w:lang w:val="en-US" w:eastAsia="zh-CN"/>
        </w:rPr>
      </w:pPr>
    </w:p>
    <w:p w14:paraId="281660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caps w:val="0"/>
          <w:color w:val="191919"/>
          <w:spacing w:val="0"/>
          <w:sz w:val="44"/>
          <w:szCs w:val="44"/>
          <w:shd w:val="clear" w:fill="FFFFFF"/>
          <w:lang w:val="en-US" w:eastAsia="zh-CN"/>
        </w:rPr>
      </w:pPr>
      <w:r>
        <w:rPr>
          <w:rFonts w:hint="eastAsia" w:ascii="方正小标宋简体" w:hAnsi="方正小标宋简体" w:eastAsia="方正小标宋简体" w:cs="方正小标宋简体"/>
          <w:i w:val="0"/>
          <w:caps w:val="0"/>
          <w:color w:val="191919"/>
          <w:spacing w:val="0"/>
          <w:sz w:val="44"/>
          <w:szCs w:val="44"/>
          <w:shd w:val="clear" w:fill="FFFFFF"/>
          <w:lang w:val="en-US" w:eastAsia="zh-CN"/>
        </w:rPr>
        <w:t>关于</w:t>
      </w:r>
      <w:r>
        <w:rPr>
          <w:rFonts w:hint="eastAsia" w:ascii="方正小标宋简体" w:hAnsi="方正小标宋简体" w:eastAsia="方正小标宋简体" w:cs="方正小标宋简体"/>
          <w:i w:val="0"/>
          <w:caps w:val="0"/>
          <w:color w:val="191919"/>
          <w:spacing w:val="0"/>
          <w:sz w:val="44"/>
          <w:szCs w:val="44"/>
          <w:shd w:val="clear" w:fill="FFFFFF"/>
        </w:rPr>
        <w:t>加强新疆</w:t>
      </w:r>
      <w:r>
        <w:rPr>
          <w:rFonts w:hint="eastAsia" w:ascii="方正小标宋简体" w:hAnsi="方正小标宋简体" w:eastAsia="方正小标宋简体" w:cs="方正小标宋简体"/>
          <w:i w:val="0"/>
          <w:caps w:val="0"/>
          <w:color w:val="191919"/>
          <w:spacing w:val="0"/>
          <w:sz w:val="44"/>
          <w:szCs w:val="44"/>
          <w:shd w:val="clear" w:fill="FFFFFF"/>
          <w:lang w:val="en-US" w:eastAsia="zh-CN"/>
        </w:rPr>
        <w:t>天山世界自然遗产地</w:t>
      </w:r>
    </w:p>
    <w:p w14:paraId="49BD77F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caps w:val="0"/>
          <w:color w:val="191919"/>
          <w:spacing w:val="0"/>
          <w:sz w:val="44"/>
          <w:szCs w:val="44"/>
          <w:shd w:val="clear" w:fill="FFFFFF"/>
          <w:lang w:eastAsia="zh-CN"/>
        </w:rPr>
      </w:pPr>
      <w:r>
        <w:rPr>
          <w:rFonts w:hint="eastAsia" w:ascii="方正小标宋简体" w:hAnsi="方正小标宋简体" w:eastAsia="方正小标宋简体" w:cs="方正小标宋简体"/>
          <w:i w:val="0"/>
          <w:caps w:val="0"/>
          <w:color w:val="191919"/>
          <w:spacing w:val="0"/>
          <w:sz w:val="44"/>
          <w:szCs w:val="44"/>
          <w:shd w:val="clear" w:fill="FFFFFF"/>
          <w:lang w:val="en-US" w:eastAsia="zh-CN"/>
        </w:rPr>
        <w:t>博格达片区</w:t>
      </w:r>
      <w:r>
        <w:rPr>
          <w:rFonts w:hint="eastAsia" w:ascii="方正小标宋简体" w:hAnsi="方正小标宋简体" w:eastAsia="方正小标宋简体" w:cs="方正小标宋简体"/>
          <w:i w:val="0"/>
          <w:caps w:val="0"/>
          <w:color w:val="191919"/>
          <w:spacing w:val="0"/>
          <w:sz w:val="44"/>
          <w:szCs w:val="44"/>
          <w:shd w:val="clear" w:fill="FFFFFF"/>
        </w:rPr>
        <w:t>保护管理规定</w:t>
      </w:r>
    </w:p>
    <w:p w14:paraId="1068E37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191919"/>
          <w:spacing w:val="0"/>
          <w:sz w:val="32"/>
          <w:szCs w:val="32"/>
          <w:shd w:val="clear" w:fill="FFFFFF"/>
        </w:rPr>
      </w:pPr>
    </w:p>
    <w:p w14:paraId="569871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第一条　为深入贯彻</w:t>
      </w:r>
      <w:r>
        <w:rPr>
          <w:rFonts w:hint="eastAsia" w:ascii="仿宋_GB2312" w:hAnsi="仿宋_GB2312" w:eastAsia="仿宋_GB2312" w:cs="仿宋_GB2312"/>
          <w:sz w:val="32"/>
          <w:szCs w:val="32"/>
          <w:lang w:val="en-US" w:eastAsia="zh-CN"/>
        </w:rPr>
        <w:t>落实</w:t>
      </w:r>
      <w:r>
        <w:rPr>
          <w:rFonts w:hint="eastAsia" w:ascii="仿宋_GB2312" w:hAnsi="仿宋_GB2312" w:eastAsia="仿宋_GB2312" w:cs="仿宋_GB2312"/>
          <w:sz w:val="32"/>
          <w:szCs w:val="32"/>
        </w:rPr>
        <w:t>习近平生态文明</w:t>
      </w:r>
      <w:r>
        <w:rPr>
          <w:rFonts w:hint="eastAsia" w:ascii="仿宋_GB2312" w:hAnsi="仿宋_GB2312" w:eastAsia="仿宋_GB2312" w:cs="仿宋_GB2312"/>
          <w:sz w:val="32"/>
          <w:szCs w:val="32"/>
          <w:lang w:val="en-US" w:eastAsia="zh-CN"/>
        </w:rPr>
        <w:t>思想，</w:t>
      </w:r>
      <w:r>
        <w:rPr>
          <w:rFonts w:hint="eastAsia" w:ascii="仿宋_GB2312" w:hAnsi="仿宋_GB2312" w:eastAsia="仿宋_GB2312" w:cs="仿宋_GB2312"/>
          <w:sz w:val="32"/>
          <w:szCs w:val="32"/>
        </w:rPr>
        <w:t>牢固树立“两山”理念，加强对新疆</w:t>
      </w:r>
      <w:r>
        <w:rPr>
          <w:rFonts w:hint="eastAsia" w:ascii="仿宋_GB2312" w:hAnsi="仿宋_GB2312" w:eastAsia="仿宋_GB2312" w:cs="仿宋_GB2312"/>
          <w:sz w:val="32"/>
          <w:szCs w:val="32"/>
          <w:lang w:val="en-US" w:eastAsia="zh-CN"/>
        </w:rPr>
        <w:t>天山世界自然遗产地博格达片区</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val="en-US" w:eastAsia="zh-CN"/>
        </w:rPr>
        <w:t>博格达遗产地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的保护管理</w:t>
      </w:r>
      <w:r>
        <w:rPr>
          <w:rFonts w:hint="eastAsia" w:ascii="仿宋_GB2312" w:hAnsi="仿宋_GB2312" w:eastAsia="仿宋_GB2312" w:cs="仿宋_GB2312"/>
          <w:sz w:val="32"/>
          <w:szCs w:val="32"/>
        </w:rPr>
        <w:t>，合理利用</w:t>
      </w:r>
      <w:r>
        <w:rPr>
          <w:rFonts w:hint="eastAsia" w:ascii="仿宋_GB2312" w:hAnsi="仿宋_GB2312" w:eastAsia="仿宋_GB2312" w:cs="仿宋_GB2312"/>
          <w:sz w:val="32"/>
          <w:szCs w:val="32"/>
          <w:lang w:val="en-US" w:eastAsia="zh-CN"/>
        </w:rPr>
        <w:t>博格达遗产地</w:t>
      </w:r>
      <w:r>
        <w:rPr>
          <w:rFonts w:hint="eastAsia" w:ascii="仿宋_GB2312" w:hAnsi="仿宋_GB2312" w:eastAsia="仿宋_GB2312" w:cs="仿宋_GB2312"/>
          <w:sz w:val="32"/>
          <w:szCs w:val="32"/>
        </w:rPr>
        <w:t>资源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lang w:eastAsia="zh-CN"/>
        </w:rPr>
        <w:t>《中共中央办公厅 国务院办公厅印发〈关于建立以国家公园为主体的自然保护地体系的指导意见〉</w:t>
      </w:r>
      <w:r>
        <w:rPr>
          <w:rFonts w:hint="eastAsia" w:ascii="仿宋_GB2312" w:hAnsi="仿宋_GB2312" w:eastAsia="仿宋_GB2312" w:cs="仿宋_GB2312"/>
          <w:sz w:val="32"/>
          <w:szCs w:val="32"/>
          <w:lang w:val="en-US" w:eastAsia="zh-CN"/>
        </w:rPr>
        <w:t>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精神，制定本规定。</w:t>
      </w:r>
    </w:p>
    <w:p w14:paraId="63A5C7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本规定所称的</w:t>
      </w:r>
      <w:r>
        <w:rPr>
          <w:rFonts w:hint="eastAsia" w:ascii="仿宋_GB2312" w:hAnsi="仿宋_GB2312" w:eastAsia="仿宋_GB2312" w:cs="仿宋_GB2312"/>
          <w:sz w:val="32"/>
          <w:szCs w:val="32"/>
          <w:lang w:val="en-US" w:eastAsia="zh-CN"/>
        </w:rPr>
        <w:t>新疆天山世界自然遗产地博格达片区</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val="en-US" w:eastAsia="zh-CN"/>
        </w:rPr>
        <w:t>博格达遗产地</w:t>
      </w:r>
      <w:r>
        <w:rPr>
          <w:rFonts w:hint="eastAsia" w:ascii="仿宋_GB2312" w:hAnsi="仿宋_GB2312" w:eastAsia="仿宋_GB2312" w:cs="仿宋_GB2312"/>
          <w:sz w:val="32"/>
          <w:szCs w:val="32"/>
        </w:rPr>
        <w:t>），位于昌吉回族自治州阜康市南部，博格达峰北麓群山之中，地理坐标为东经 88º01´～88º31´，北纬 43º43´～44º05´，遗产地面积 38739</w:t>
      </w:r>
      <w:r>
        <w:rPr>
          <w:rFonts w:hint="eastAsia" w:ascii="仿宋_GB2312" w:hAnsi="仿宋_GB2312" w:eastAsia="仿宋_GB2312" w:cs="仿宋_GB2312"/>
          <w:sz w:val="32"/>
          <w:szCs w:val="32"/>
          <w:lang w:val="en-US" w:eastAsia="zh-CN"/>
        </w:rPr>
        <w:t>公顷</w:t>
      </w:r>
      <w:r>
        <w:rPr>
          <w:rFonts w:hint="eastAsia" w:ascii="仿宋_GB2312" w:hAnsi="仿宋_GB2312" w:eastAsia="仿宋_GB2312" w:cs="仿宋_GB2312"/>
          <w:sz w:val="32"/>
          <w:szCs w:val="32"/>
        </w:rPr>
        <w:t>，缓冲区面积41547</w:t>
      </w:r>
      <w:r>
        <w:rPr>
          <w:rFonts w:hint="eastAsia" w:ascii="仿宋_GB2312" w:hAnsi="仿宋_GB2312" w:eastAsia="仿宋_GB2312" w:cs="仿宋_GB2312"/>
          <w:sz w:val="32"/>
          <w:szCs w:val="32"/>
          <w:lang w:val="en-US" w:eastAsia="zh-CN"/>
        </w:rPr>
        <w:t>公顷</w:t>
      </w:r>
      <w:r>
        <w:rPr>
          <w:rFonts w:hint="eastAsia" w:ascii="仿宋_GB2312" w:hAnsi="仿宋_GB2312" w:eastAsia="仿宋_GB2312" w:cs="仿宋_GB2312"/>
          <w:sz w:val="32"/>
          <w:szCs w:val="32"/>
          <w:lang w:eastAsia="zh-CN"/>
        </w:rPr>
        <w:t>。</w:t>
      </w:r>
    </w:p>
    <w:p w14:paraId="398E90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自治州人民政府</w:t>
      </w:r>
      <w:r>
        <w:rPr>
          <w:rFonts w:hint="eastAsia" w:ascii="仿宋_GB2312" w:hAnsi="仿宋_GB2312" w:eastAsia="仿宋_GB2312" w:cs="仿宋_GB2312"/>
          <w:sz w:val="32"/>
          <w:szCs w:val="32"/>
          <w:lang w:val="en-US" w:eastAsia="zh-CN"/>
        </w:rPr>
        <w:t>与乌鲁木齐市人民政府</w:t>
      </w:r>
      <w:r>
        <w:rPr>
          <w:rFonts w:hint="eastAsia" w:ascii="仿宋_GB2312" w:hAnsi="仿宋_GB2312" w:eastAsia="仿宋_GB2312" w:cs="仿宋_GB2312"/>
          <w:sz w:val="32"/>
          <w:szCs w:val="32"/>
        </w:rPr>
        <w:t>建立</w:t>
      </w:r>
      <w:r>
        <w:rPr>
          <w:rFonts w:hint="eastAsia" w:ascii="仿宋_GB2312" w:hAnsi="仿宋_GB2312" w:eastAsia="仿宋_GB2312" w:cs="仿宋_GB2312"/>
          <w:sz w:val="32"/>
          <w:szCs w:val="32"/>
          <w:lang w:val="en-US" w:eastAsia="zh-CN"/>
        </w:rPr>
        <w:t>跨区域共建共管共治机制，</w:t>
      </w:r>
      <w:r>
        <w:rPr>
          <w:rFonts w:hint="eastAsia" w:ascii="仿宋_GB2312" w:hAnsi="仿宋_GB2312" w:eastAsia="仿宋_GB2312" w:cs="仿宋_GB2312"/>
          <w:sz w:val="32"/>
          <w:szCs w:val="32"/>
        </w:rPr>
        <w:t>健全自然遗产资源保护管理协调监督机制，组织协调</w:t>
      </w:r>
      <w:r>
        <w:rPr>
          <w:rFonts w:hint="eastAsia" w:ascii="仿宋_GB2312" w:hAnsi="仿宋_GB2312" w:eastAsia="仿宋_GB2312" w:cs="仿宋_GB2312"/>
          <w:sz w:val="32"/>
          <w:szCs w:val="32"/>
          <w:lang w:val="en-US" w:eastAsia="zh-CN"/>
        </w:rPr>
        <w:t>发展和改革</w:t>
      </w:r>
      <w:r>
        <w:rPr>
          <w:rFonts w:hint="eastAsia" w:ascii="仿宋_GB2312" w:hAnsi="仿宋_GB2312" w:eastAsia="仿宋_GB2312" w:cs="仿宋_GB2312"/>
          <w:sz w:val="32"/>
          <w:szCs w:val="32"/>
        </w:rPr>
        <w:t>、林</w:t>
      </w:r>
      <w:r>
        <w:rPr>
          <w:rFonts w:hint="eastAsia" w:ascii="仿宋_GB2312" w:hAnsi="仿宋_GB2312" w:eastAsia="仿宋_GB2312" w:cs="仿宋_GB2312"/>
          <w:sz w:val="32"/>
          <w:szCs w:val="32"/>
          <w:lang w:val="en-US" w:eastAsia="zh-CN"/>
        </w:rPr>
        <w:t>业和</w:t>
      </w:r>
      <w:r>
        <w:rPr>
          <w:rFonts w:hint="eastAsia" w:ascii="仿宋_GB2312" w:hAnsi="仿宋_GB2312" w:eastAsia="仿宋_GB2312" w:cs="仿宋_GB2312"/>
          <w:sz w:val="32"/>
          <w:szCs w:val="32"/>
        </w:rPr>
        <w:t>草</w:t>
      </w:r>
      <w:r>
        <w:rPr>
          <w:rFonts w:hint="eastAsia" w:ascii="仿宋_GB2312" w:hAnsi="仿宋_GB2312" w:eastAsia="仿宋_GB2312" w:cs="仿宋_GB2312"/>
          <w:sz w:val="32"/>
          <w:szCs w:val="32"/>
          <w:lang w:val="en-US" w:eastAsia="zh-CN"/>
        </w:rPr>
        <w:t>原</w:t>
      </w:r>
      <w:r>
        <w:rPr>
          <w:rFonts w:hint="eastAsia" w:ascii="仿宋_GB2312" w:hAnsi="仿宋_GB2312" w:eastAsia="仿宋_GB2312" w:cs="仿宋_GB2312"/>
          <w:sz w:val="32"/>
          <w:szCs w:val="32"/>
        </w:rPr>
        <w:t>、自然资源、生态环境等</w:t>
      </w:r>
      <w:r>
        <w:rPr>
          <w:rFonts w:hint="eastAsia" w:ascii="仿宋_GB2312" w:hAnsi="仿宋_GB2312" w:eastAsia="仿宋_GB2312" w:cs="仿宋_GB2312"/>
          <w:sz w:val="32"/>
          <w:szCs w:val="32"/>
          <w:lang w:val="en-US" w:eastAsia="zh-CN"/>
        </w:rPr>
        <w:t>有关</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及时解决自然遗产保护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利用、管理中的重大问题。</w:t>
      </w:r>
    </w:p>
    <w:p w14:paraId="77A184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第四条　</w:t>
      </w:r>
      <w:r>
        <w:rPr>
          <w:rFonts w:hint="eastAsia" w:ascii="仿宋_GB2312" w:hAnsi="仿宋_GB2312" w:eastAsia="仿宋_GB2312" w:cs="仿宋_GB2312"/>
          <w:sz w:val="32"/>
          <w:szCs w:val="32"/>
          <w:lang w:val="en-US" w:eastAsia="zh-CN"/>
        </w:rPr>
        <w:t>阜康市</w:t>
      </w:r>
      <w:r>
        <w:rPr>
          <w:rFonts w:hint="eastAsia" w:ascii="仿宋_GB2312" w:hAnsi="仿宋_GB2312" w:eastAsia="仿宋_GB2312" w:cs="仿宋_GB2312"/>
          <w:sz w:val="32"/>
          <w:szCs w:val="32"/>
        </w:rPr>
        <w:t>人民政府是</w:t>
      </w:r>
      <w:r>
        <w:rPr>
          <w:rFonts w:hint="eastAsia" w:ascii="仿宋_GB2312" w:hAnsi="仿宋_GB2312" w:eastAsia="仿宋_GB2312" w:cs="仿宋_GB2312"/>
          <w:sz w:val="32"/>
          <w:szCs w:val="32"/>
          <w:lang w:val="en-US" w:eastAsia="zh-CN"/>
        </w:rPr>
        <w:t>博格达遗产地规划、保护、利用和管理</w:t>
      </w:r>
      <w:r>
        <w:rPr>
          <w:rFonts w:hint="eastAsia" w:ascii="仿宋_GB2312" w:hAnsi="仿宋_GB2312" w:eastAsia="仿宋_GB2312" w:cs="仿宋_GB2312"/>
          <w:sz w:val="32"/>
          <w:szCs w:val="32"/>
        </w:rPr>
        <w:t>的责任主体</w:t>
      </w:r>
      <w:r>
        <w:rPr>
          <w:rFonts w:hint="eastAsia" w:ascii="仿宋_GB2312" w:hAnsi="仿宋_GB2312" w:eastAsia="仿宋_GB2312" w:cs="仿宋_GB2312"/>
          <w:sz w:val="32"/>
          <w:szCs w:val="32"/>
          <w:lang w:eastAsia="zh-CN"/>
        </w:rPr>
        <w:t>。</w:t>
      </w:r>
    </w:p>
    <w:p w14:paraId="513775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天池管理委员会</w:t>
      </w:r>
      <w:r>
        <w:rPr>
          <w:rFonts w:hint="eastAsia" w:ascii="仿宋_GB2312" w:hAnsi="仿宋_GB2312" w:eastAsia="仿宋_GB2312" w:cs="仿宋_GB2312"/>
          <w:sz w:val="32"/>
          <w:szCs w:val="32"/>
          <w:lang w:val="en-US" w:eastAsia="zh-CN"/>
        </w:rPr>
        <w:t>是博格达遗产地的管理机构，</w:t>
      </w:r>
      <w:r>
        <w:rPr>
          <w:rFonts w:hint="eastAsia" w:ascii="仿宋_GB2312" w:hAnsi="仿宋_GB2312" w:eastAsia="仿宋_GB2312" w:cs="仿宋_GB2312"/>
          <w:sz w:val="32"/>
          <w:szCs w:val="32"/>
        </w:rPr>
        <w:t>承担行政区域内</w:t>
      </w:r>
      <w:r>
        <w:rPr>
          <w:rFonts w:hint="eastAsia" w:ascii="仿宋_GB2312" w:hAnsi="仿宋_GB2312" w:eastAsia="仿宋_GB2312" w:cs="仿宋_GB2312"/>
          <w:sz w:val="32"/>
          <w:szCs w:val="32"/>
          <w:lang w:val="en-US" w:eastAsia="zh-CN"/>
        </w:rPr>
        <w:t>博格达遗产地</w:t>
      </w:r>
      <w:r>
        <w:rPr>
          <w:rFonts w:hint="eastAsia" w:ascii="仿宋_GB2312" w:hAnsi="仿宋_GB2312" w:eastAsia="仿宋_GB2312" w:cs="仿宋_GB2312"/>
          <w:sz w:val="32"/>
          <w:szCs w:val="32"/>
        </w:rPr>
        <w:t>保护管理工作，负责组织实施</w:t>
      </w:r>
      <w:r>
        <w:rPr>
          <w:rFonts w:hint="eastAsia" w:ascii="仿宋_GB2312" w:hAnsi="仿宋_GB2312" w:eastAsia="仿宋_GB2312" w:cs="仿宋_GB2312"/>
          <w:sz w:val="32"/>
          <w:szCs w:val="32"/>
          <w:lang w:val="en-US" w:eastAsia="zh-CN"/>
        </w:rPr>
        <w:t>博格达遗产地</w:t>
      </w:r>
      <w:r>
        <w:rPr>
          <w:rFonts w:hint="eastAsia" w:ascii="仿宋_GB2312" w:hAnsi="仿宋_GB2312" w:eastAsia="仿宋_GB2312" w:cs="仿宋_GB2312"/>
          <w:sz w:val="32"/>
          <w:szCs w:val="32"/>
        </w:rPr>
        <w:t>的勘界</w:t>
      </w:r>
      <w:r>
        <w:rPr>
          <w:rFonts w:hint="eastAsia" w:ascii="仿宋_GB2312" w:hAnsi="仿宋_GB2312" w:eastAsia="仿宋_GB2312" w:cs="仿宋_GB2312"/>
          <w:sz w:val="32"/>
          <w:szCs w:val="32"/>
          <w:lang w:val="en-US" w:eastAsia="zh-CN"/>
        </w:rPr>
        <w:t>立标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建立本底数据库、资源保护</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科研监测</w:t>
      </w:r>
      <w:r>
        <w:rPr>
          <w:rFonts w:hint="eastAsia" w:ascii="仿宋_GB2312" w:hAnsi="仿宋_GB2312" w:eastAsia="仿宋_GB2312" w:cs="仿宋_GB2312"/>
          <w:sz w:val="32"/>
          <w:szCs w:val="32"/>
        </w:rPr>
        <w:t>等工作。</w:t>
      </w:r>
      <w:r>
        <w:rPr>
          <w:rFonts w:hint="eastAsia" w:ascii="仿宋_GB2312" w:hAnsi="仿宋_GB2312" w:eastAsia="仿宋_GB2312" w:cs="仿宋_GB2312"/>
          <w:sz w:val="32"/>
          <w:szCs w:val="32"/>
          <w:lang w:val="en-US" w:eastAsia="zh-CN"/>
        </w:rPr>
        <w:t>博格达遗产地内</w:t>
      </w:r>
      <w:r>
        <w:rPr>
          <w:rFonts w:hint="eastAsia" w:ascii="仿宋_GB2312" w:hAnsi="仿宋_GB2312" w:eastAsia="仿宋_GB2312" w:cs="仿宋_GB2312"/>
          <w:sz w:val="32"/>
          <w:szCs w:val="32"/>
          <w:lang w:eastAsia="zh-CN"/>
        </w:rPr>
        <w:t>的风景名胜区、自然保护区、地质公园、森林公园，由天池管理委员会负责监督管</w:t>
      </w:r>
      <w:r>
        <w:rPr>
          <w:rFonts w:hint="eastAsia" w:ascii="仿宋_GB2312" w:hAnsi="仿宋_GB2312" w:eastAsia="仿宋_GB2312" w:cs="仿宋_GB2312"/>
          <w:sz w:val="32"/>
          <w:szCs w:val="32"/>
          <w:lang w:val="en-US" w:eastAsia="zh-CN"/>
        </w:rPr>
        <w:t>理。</w:t>
      </w:r>
    </w:p>
    <w:p w14:paraId="1DF0E3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第五条 </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博格达遗产地管理机构</w:t>
      </w:r>
      <w:r>
        <w:rPr>
          <w:rFonts w:hint="eastAsia" w:ascii="仿宋_GB2312" w:hAnsi="仿宋_GB2312" w:eastAsia="仿宋_GB2312" w:cs="仿宋_GB2312"/>
          <w:sz w:val="32"/>
          <w:szCs w:val="32"/>
        </w:rPr>
        <w:t>具体负责下列工作：</w:t>
      </w:r>
    </w:p>
    <w:p w14:paraId="1F99DC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（一）宣传、贯彻有关法律、法规；</w:t>
      </w:r>
    </w:p>
    <w:p w14:paraId="56AE29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（二）组织编制实施</w:t>
      </w:r>
      <w:r>
        <w:rPr>
          <w:rFonts w:hint="eastAsia" w:ascii="仿宋_GB2312" w:hAnsi="仿宋_GB2312" w:eastAsia="仿宋_GB2312" w:cs="仿宋_GB2312"/>
          <w:sz w:val="32"/>
          <w:szCs w:val="32"/>
          <w:lang w:val="en-US" w:eastAsia="zh-CN"/>
        </w:rPr>
        <w:t>遗产地</w:t>
      </w:r>
      <w:r>
        <w:rPr>
          <w:rFonts w:hint="eastAsia" w:ascii="仿宋_GB2312" w:hAnsi="仿宋_GB2312" w:eastAsia="仿宋_GB2312" w:cs="仿宋_GB2312"/>
          <w:sz w:val="32"/>
          <w:szCs w:val="32"/>
        </w:rPr>
        <w:t>保护规划；</w:t>
      </w:r>
    </w:p>
    <w:p w14:paraId="78DAF6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（三）制定并组织实施自然遗产的具体保护</w:t>
      </w:r>
      <w:r>
        <w:rPr>
          <w:rFonts w:hint="eastAsia" w:ascii="仿宋_GB2312" w:hAnsi="仿宋_GB2312" w:eastAsia="仿宋_GB2312" w:cs="仿宋_GB2312"/>
          <w:sz w:val="32"/>
          <w:szCs w:val="32"/>
          <w:lang w:val="en-US" w:eastAsia="zh-CN"/>
        </w:rPr>
        <w:t>措施</w:t>
      </w:r>
      <w:r>
        <w:rPr>
          <w:rFonts w:hint="eastAsia" w:ascii="仿宋_GB2312" w:hAnsi="仿宋_GB2312" w:eastAsia="仿宋_GB2312" w:cs="仿宋_GB2312"/>
          <w:sz w:val="32"/>
          <w:szCs w:val="32"/>
        </w:rPr>
        <w:t>和管理制度；</w:t>
      </w:r>
    </w:p>
    <w:p w14:paraId="75E50D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（四）组织自然遗产资源调查、评价工作，开展自然遗产监测并定期报送监测报告；</w:t>
      </w:r>
    </w:p>
    <w:p w14:paraId="437A13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（五）协调自然遗产保护范围内单位、居民涉及自然遗产保护、利用和管理工作；</w:t>
      </w:r>
    </w:p>
    <w:p w14:paraId="002A1C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（六）负责自然遗产保护范围内基础设施及其他公共设施的规划、建设、维护、管理，改善游览服务条件；</w:t>
      </w:r>
    </w:p>
    <w:p w14:paraId="084099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（七）依据自然遗产保护规划，</w:t>
      </w:r>
      <w:r>
        <w:rPr>
          <w:rFonts w:hint="eastAsia" w:ascii="仿宋_GB2312" w:hAnsi="仿宋_GB2312" w:eastAsia="仿宋_GB2312" w:cs="仿宋_GB2312"/>
          <w:sz w:val="32"/>
          <w:szCs w:val="32"/>
          <w:lang w:val="en-US" w:eastAsia="zh-CN"/>
        </w:rPr>
        <w:t>实施</w:t>
      </w:r>
      <w:r>
        <w:rPr>
          <w:rFonts w:hint="eastAsia" w:ascii="仿宋_GB2312" w:hAnsi="仿宋_GB2312" w:eastAsia="仿宋_GB2312" w:cs="仿宋_GB2312"/>
          <w:sz w:val="32"/>
          <w:szCs w:val="32"/>
        </w:rPr>
        <w:t>特许经营项目；</w:t>
      </w:r>
    </w:p>
    <w:p w14:paraId="7134BB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（八）组织和协助开展自然遗产保护、利用、管理的科学研究和交流合作，展示自然遗产的突出价值；</w:t>
      </w:r>
    </w:p>
    <w:p w14:paraId="73EA03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（九）根据法律法规授权或者接受县级以上地方人民政府及有关行政主管部门委托，行使自然遗产保护管理行政处罚权；</w:t>
      </w:r>
    </w:p>
    <w:p w14:paraId="332405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（十）建立自然遗产保护、利用和管理档案；</w:t>
      </w:r>
    </w:p>
    <w:p w14:paraId="609835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（十一）负责自然遗产保护管理的其他事项。</w:t>
      </w:r>
    </w:p>
    <w:p w14:paraId="588C19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w:t>
      </w:r>
      <w:r>
        <w:rPr>
          <w:rFonts w:hint="eastAsia" w:ascii="仿宋_GB2312" w:hAnsi="仿宋_GB2312" w:eastAsia="仿宋_GB2312" w:cs="仿宋_GB2312"/>
          <w:sz w:val="32"/>
          <w:szCs w:val="32"/>
          <w:lang w:val="en-US" w:eastAsia="zh-CN"/>
        </w:rPr>
        <w:t xml:space="preserve">  自治州、阜康市人民政府将自然遗产的保护纳入本级国民经济和社会发展规划、国土空间规划，建立健全生态补偿机制，给予相应的政策扶持和资金支持。</w:t>
      </w:r>
    </w:p>
    <w:p w14:paraId="218C47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第七条</w:t>
      </w:r>
      <w:r>
        <w:rPr>
          <w:rFonts w:hint="eastAsia" w:ascii="仿宋_GB2312" w:hAnsi="仿宋_GB2312" w:eastAsia="仿宋_GB2312" w:cs="仿宋_GB2312"/>
          <w:sz w:val="32"/>
          <w:szCs w:val="32"/>
          <w:lang w:val="en-US" w:eastAsia="zh-CN"/>
        </w:rPr>
        <w:t xml:space="preserve">  阜康市人民政府将博格达遗产地保护管理所需经费列入本级财政预算，鼓励多渠道筹集博格达遗产地保护经费。</w:t>
      </w:r>
    </w:p>
    <w:p w14:paraId="23BB15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w:t>
      </w:r>
      <w:r>
        <w:rPr>
          <w:rFonts w:hint="eastAsia" w:ascii="仿宋_GB2312" w:hAnsi="仿宋_GB2312" w:eastAsia="仿宋_GB2312" w:cs="仿宋_GB2312"/>
          <w:sz w:val="32"/>
          <w:szCs w:val="32"/>
          <w:lang w:val="en-US" w:eastAsia="zh-CN"/>
        </w:rPr>
        <w:t xml:space="preserve">  博格达遗产地</w:t>
      </w:r>
      <w:r>
        <w:rPr>
          <w:rFonts w:hint="eastAsia" w:ascii="仿宋_GB2312" w:hAnsi="仿宋_GB2312" w:eastAsia="仿宋_GB2312" w:cs="仿宋_GB2312"/>
          <w:sz w:val="32"/>
          <w:szCs w:val="32"/>
        </w:rPr>
        <w:t>保护规划按照国家和</w:t>
      </w:r>
      <w:r>
        <w:rPr>
          <w:rFonts w:hint="eastAsia" w:ascii="仿宋_GB2312" w:hAnsi="仿宋_GB2312" w:eastAsia="仿宋_GB2312" w:cs="仿宋_GB2312"/>
          <w:sz w:val="32"/>
          <w:szCs w:val="32"/>
          <w:lang w:val="en-US" w:eastAsia="zh-CN"/>
        </w:rPr>
        <w:t>自治区</w:t>
      </w:r>
      <w:r>
        <w:rPr>
          <w:rFonts w:hint="eastAsia" w:ascii="仿宋_GB2312" w:hAnsi="仿宋_GB2312" w:eastAsia="仿宋_GB2312" w:cs="仿宋_GB2312"/>
          <w:sz w:val="32"/>
          <w:szCs w:val="32"/>
        </w:rPr>
        <w:t>的有关规定组织编制和报批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并与保护范围内已批准的</w:t>
      </w:r>
      <w:r>
        <w:rPr>
          <w:rFonts w:hint="eastAsia" w:ascii="仿宋_GB2312" w:hAnsi="仿宋_GB2312" w:eastAsia="仿宋_GB2312" w:cs="仿宋_GB2312"/>
          <w:sz w:val="32"/>
          <w:szCs w:val="32"/>
          <w:lang w:val="en-US" w:eastAsia="zh-CN"/>
        </w:rPr>
        <w:t>天山天池</w:t>
      </w:r>
      <w:r>
        <w:rPr>
          <w:rFonts w:hint="eastAsia" w:ascii="仿宋_GB2312" w:hAnsi="仿宋_GB2312" w:eastAsia="仿宋_GB2312" w:cs="仿宋_GB2312"/>
          <w:sz w:val="32"/>
          <w:szCs w:val="32"/>
        </w:rPr>
        <w:t>风景名胜区等规划相衔接。</w:t>
      </w:r>
    </w:p>
    <w:p w14:paraId="4051AA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博格达遗产地的</w:t>
      </w:r>
      <w:r>
        <w:rPr>
          <w:rFonts w:hint="eastAsia" w:ascii="仿宋_GB2312" w:hAnsi="仿宋_GB2312" w:eastAsia="仿宋_GB2312" w:cs="仿宋_GB2312"/>
          <w:sz w:val="32"/>
          <w:szCs w:val="32"/>
        </w:rPr>
        <w:t>保护与管理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rPr>
        <w:t>当严格执行《新疆天山自然遗产地保护管理条例》</w:t>
      </w:r>
      <w:r>
        <w:rPr>
          <w:rFonts w:hint="eastAsia" w:ascii="仿宋_GB2312" w:hAnsi="仿宋_GB2312" w:eastAsia="仿宋_GB2312" w:cs="仿宋_GB2312"/>
          <w:sz w:val="32"/>
          <w:szCs w:val="32"/>
          <w:lang w:val="en-US" w:eastAsia="zh-CN"/>
        </w:rPr>
        <w:t>的规定，</w:t>
      </w:r>
      <w:r>
        <w:rPr>
          <w:rFonts w:hint="eastAsia" w:ascii="仿宋_GB2312" w:hAnsi="仿宋_GB2312" w:eastAsia="仿宋_GB2312" w:cs="仿宋_GB2312"/>
          <w:sz w:val="32"/>
          <w:szCs w:val="32"/>
        </w:rPr>
        <w:t>遵循科学规划、统一管理、严格保护、永续利用的原则，妥善处理与自然遗产地经济建设、当地居民生产和生活</w:t>
      </w:r>
      <w:r>
        <w:rPr>
          <w:rFonts w:hint="eastAsia" w:ascii="仿宋_GB2312" w:hAnsi="仿宋_GB2312" w:eastAsia="仿宋_GB2312" w:cs="仿宋_GB2312"/>
          <w:sz w:val="32"/>
          <w:szCs w:val="32"/>
          <w:lang w:val="en-US" w:eastAsia="zh-CN"/>
        </w:rPr>
        <w:t>的关系，兼顾自然遗产保护区域及其周围相关保护区域居住的居民的生产、生活需要，提供帮助和扶持，引导采取对自然遗产资源无不良影响的生产生活方式，减少人为活动对自然遗产地生态的影响。</w:t>
      </w:r>
    </w:p>
    <w:p w14:paraId="5CD94D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第十条  博格达遗产地已划入生态保护红线的，按照国家生态保护红线有关规定从严管理。</w:t>
      </w:r>
    </w:p>
    <w:p w14:paraId="57C790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w:t>
      </w:r>
      <w:r>
        <w:rPr>
          <w:rFonts w:hint="eastAsia" w:ascii="仿宋_GB2312" w:hAnsi="仿宋_GB2312" w:eastAsia="仿宋_GB2312" w:cs="仿宋_GB2312"/>
          <w:sz w:val="32"/>
          <w:szCs w:val="32"/>
          <w:lang w:val="en-US" w:eastAsia="zh-CN"/>
        </w:rPr>
        <w:t xml:space="preserve">  博格达</w:t>
      </w:r>
      <w:r>
        <w:rPr>
          <w:rFonts w:hint="eastAsia" w:ascii="仿宋_GB2312" w:hAnsi="仿宋_GB2312" w:eastAsia="仿宋_GB2312" w:cs="仿宋_GB2312"/>
          <w:sz w:val="32"/>
          <w:szCs w:val="32"/>
        </w:rPr>
        <w:t>遗产</w:t>
      </w:r>
      <w:r>
        <w:rPr>
          <w:rFonts w:hint="eastAsia" w:ascii="仿宋_GB2312" w:hAnsi="仿宋_GB2312" w:eastAsia="仿宋_GB2312" w:cs="仿宋_GB2312"/>
          <w:sz w:val="32"/>
          <w:szCs w:val="32"/>
          <w:lang w:val="en-US" w:eastAsia="zh-CN"/>
        </w:rPr>
        <w:t>地</w:t>
      </w:r>
      <w:r>
        <w:rPr>
          <w:rFonts w:hint="eastAsia" w:ascii="仿宋_GB2312" w:hAnsi="仿宋_GB2312" w:eastAsia="仿宋_GB2312" w:cs="仿宋_GB2312"/>
          <w:sz w:val="32"/>
          <w:szCs w:val="32"/>
        </w:rPr>
        <w:t>保护范围内的</w:t>
      </w:r>
      <w:r>
        <w:rPr>
          <w:rFonts w:hint="eastAsia" w:ascii="仿宋_GB2312" w:hAnsi="仿宋_GB2312" w:eastAsia="仿宋_GB2312" w:cs="仿宋_GB2312"/>
          <w:sz w:val="32"/>
          <w:szCs w:val="32"/>
          <w:lang w:val="en-US" w:eastAsia="zh-CN"/>
        </w:rPr>
        <w:t>各类</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val="en-US" w:eastAsia="zh-CN"/>
        </w:rPr>
        <w:t>项目和经营活动</w:t>
      </w:r>
      <w:r>
        <w:rPr>
          <w:rFonts w:hint="eastAsia" w:ascii="仿宋_GB2312" w:hAnsi="仿宋_GB2312" w:eastAsia="仿宋_GB2312" w:cs="仿宋_GB2312"/>
          <w:sz w:val="32"/>
          <w:szCs w:val="32"/>
        </w:rPr>
        <w:t>必须符合有关法律法规的规定和</w:t>
      </w:r>
      <w:r>
        <w:rPr>
          <w:rFonts w:hint="eastAsia" w:ascii="仿宋_GB2312" w:hAnsi="仿宋_GB2312" w:eastAsia="仿宋_GB2312" w:cs="仿宋_GB2312"/>
          <w:sz w:val="32"/>
          <w:szCs w:val="32"/>
          <w:lang w:val="en-US" w:eastAsia="zh-CN"/>
        </w:rPr>
        <w:t>博格达</w:t>
      </w:r>
      <w:r>
        <w:rPr>
          <w:rFonts w:hint="eastAsia" w:ascii="仿宋_GB2312" w:hAnsi="仿宋_GB2312" w:eastAsia="仿宋_GB2312" w:cs="仿宋_GB2312"/>
          <w:sz w:val="32"/>
          <w:szCs w:val="32"/>
        </w:rPr>
        <w:t>遗产</w:t>
      </w:r>
      <w:r>
        <w:rPr>
          <w:rFonts w:hint="eastAsia" w:ascii="仿宋_GB2312" w:hAnsi="仿宋_GB2312" w:eastAsia="仿宋_GB2312" w:cs="仿宋_GB2312"/>
          <w:sz w:val="32"/>
          <w:szCs w:val="32"/>
          <w:lang w:val="en-US" w:eastAsia="zh-CN"/>
        </w:rPr>
        <w:t>地</w:t>
      </w:r>
      <w:r>
        <w:rPr>
          <w:rFonts w:hint="eastAsia" w:ascii="仿宋_GB2312" w:hAnsi="仿宋_GB2312" w:eastAsia="仿宋_GB2312" w:cs="仿宋_GB2312"/>
          <w:sz w:val="32"/>
          <w:szCs w:val="32"/>
        </w:rPr>
        <w:t>保护规划的要求，</w:t>
      </w:r>
      <w:r>
        <w:rPr>
          <w:rFonts w:hint="eastAsia" w:ascii="仿宋_GB2312" w:hAnsi="仿宋_GB2312" w:eastAsia="仿宋_GB2312" w:cs="仿宋_GB2312"/>
          <w:sz w:val="32"/>
          <w:szCs w:val="32"/>
          <w:lang w:val="en-US" w:eastAsia="zh-CN"/>
        </w:rPr>
        <w:t>经博格达</w:t>
      </w:r>
      <w:r>
        <w:rPr>
          <w:rFonts w:hint="eastAsia" w:ascii="仿宋_GB2312" w:hAnsi="仿宋_GB2312" w:eastAsia="仿宋_GB2312" w:cs="仿宋_GB2312"/>
          <w:sz w:val="32"/>
          <w:szCs w:val="32"/>
        </w:rPr>
        <w:t>遗产</w:t>
      </w:r>
      <w:r>
        <w:rPr>
          <w:rFonts w:hint="eastAsia" w:ascii="仿宋_GB2312" w:hAnsi="仿宋_GB2312" w:eastAsia="仿宋_GB2312" w:cs="仿宋_GB2312"/>
          <w:sz w:val="32"/>
          <w:szCs w:val="32"/>
          <w:lang w:val="en-US" w:eastAsia="zh-CN"/>
        </w:rPr>
        <w:t>地管理机构审核同意后，依法办理相关审批手续。</w:t>
      </w:r>
      <w:r>
        <w:rPr>
          <w:rFonts w:hint="eastAsia" w:ascii="仿宋_GB2312" w:hAnsi="仿宋_GB2312" w:eastAsia="仿宋_GB2312" w:cs="仿宋_GB2312"/>
          <w:sz w:val="32"/>
          <w:szCs w:val="32"/>
        </w:rPr>
        <w:t>经过批准的各类建设活动应当与</w:t>
      </w:r>
      <w:r>
        <w:rPr>
          <w:rFonts w:hint="eastAsia" w:ascii="仿宋_GB2312" w:hAnsi="仿宋_GB2312" w:eastAsia="仿宋_GB2312" w:cs="仿宋_GB2312"/>
          <w:sz w:val="32"/>
          <w:szCs w:val="32"/>
          <w:lang w:val="en-US" w:eastAsia="zh-CN"/>
        </w:rPr>
        <w:t>博格达遗产地</w:t>
      </w:r>
      <w:r>
        <w:rPr>
          <w:rFonts w:hint="eastAsia" w:ascii="仿宋_GB2312" w:hAnsi="仿宋_GB2312" w:eastAsia="仿宋_GB2312" w:cs="仿宋_GB2312"/>
          <w:sz w:val="32"/>
          <w:szCs w:val="32"/>
        </w:rPr>
        <w:t>保护内容相协调，严禁破坏自然遗产资源、环境景观，严禁污染环境。</w:t>
      </w:r>
    </w:p>
    <w:p w14:paraId="145614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w:t>
      </w:r>
      <w:r>
        <w:rPr>
          <w:rFonts w:hint="eastAsia" w:ascii="仿宋_GB2312" w:hAnsi="仿宋_GB2312" w:eastAsia="仿宋_GB2312" w:cs="仿宋_GB2312"/>
          <w:sz w:val="32"/>
          <w:szCs w:val="32"/>
          <w:lang w:val="en-US" w:eastAsia="zh-CN"/>
        </w:rPr>
        <w:t>在博格达遗产地及其缓冲区范围拟建设缆车、索道、高等级公路、铁路、大型水库等对遗产地突出价值可能造成较大影响的重大建设工程项目的，应当依据《世界遗产公约操作指南》第172条的要求，至少在项目批准建设前6个月将项目选址方案、环境影响评价等材料经国家林业和草原局按程序告联合国教科文组织世界遗产中心。</w:t>
      </w:r>
    </w:p>
    <w:p w14:paraId="55A06C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第十三条　严禁在</w:t>
      </w:r>
      <w:r>
        <w:rPr>
          <w:rFonts w:hint="eastAsia" w:ascii="仿宋_GB2312" w:hAnsi="仿宋_GB2312" w:eastAsia="仿宋_GB2312" w:cs="仿宋_GB2312"/>
          <w:sz w:val="32"/>
          <w:szCs w:val="32"/>
          <w:lang w:val="en-US" w:eastAsia="zh-CN"/>
        </w:rPr>
        <w:t>博格达遗产地</w:t>
      </w:r>
      <w:r>
        <w:rPr>
          <w:rFonts w:hint="eastAsia" w:ascii="仿宋_GB2312" w:hAnsi="仿宋_GB2312" w:eastAsia="仿宋_GB2312" w:cs="仿宋_GB2312"/>
          <w:sz w:val="32"/>
          <w:szCs w:val="32"/>
        </w:rPr>
        <w:t>内新设置探矿权、采矿权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对已设置的探矿权、采矿权，依法限期退出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严禁在</w:t>
      </w:r>
      <w:r>
        <w:rPr>
          <w:rFonts w:hint="eastAsia" w:ascii="仿宋_GB2312" w:hAnsi="仿宋_GB2312" w:eastAsia="仿宋_GB2312" w:cs="仿宋_GB2312"/>
          <w:sz w:val="32"/>
          <w:szCs w:val="32"/>
          <w:lang w:val="en-US" w:eastAsia="zh-CN"/>
        </w:rPr>
        <w:t>博格达遗产地</w:t>
      </w:r>
      <w:r>
        <w:rPr>
          <w:rFonts w:hint="eastAsia" w:ascii="仿宋_GB2312" w:hAnsi="仿宋_GB2312" w:eastAsia="仿宋_GB2312" w:cs="仿宋_GB2312"/>
          <w:sz w:val="32"/>
          <w:szCs w:val="32"/>
        </w:rPr>
        <w:t>内进行改变水资源、水环境自然状态的活动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森林草原禁火期</w:t>
      </w:r>
      <w:r>
        <w:rPr>
          <w:rFonts w:hint="eastAsia" w:ascii="仿宋_GB2312" w:hAnsi="仿宋_GB2312" w:eastAsia="仿宋_GB2312" w:cs="仿宋_GB2312"/>
          <w:sz w:val="32"/>
          <w:szCs w:val="32"/>
          <w:lang w:val="en-US" w:eastAsia="zh-CN"/>
        </w:rPr>
        <w:t>间，严禁</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val="en-US" w:eastAsia="zh-CN"/>
        </w:rPr>
        <w:t>博格达遗产地</w:t>
      </w:r>
      <w:r>
        <w:rPr>
          <w:rFonts w:hint="eastAsia" w:ascii="仿宋_GB2312" w:hAnsi="仿宋_GB2312" w:eastAsia="仿宋_GB2312" w:cs="仿宋_GB2312"/>
          <w:sz w:val="32"/>
          <w:szCs w:val="32"/>
        </w:rPr>
        <w:t>内</w:t>
      </w:r>
      <w:r>
        <w:rPr>
          <w:rFonts w:hint="eastAsia" w:ascii="仿宋_GB2312" w:hAnsi="仿宋_GB2312" w:eastAsia="仿宋_GB2312" w:cs="仿宋_GB2312"/>
          <w:sz w:val="32"/>
          <w:szCs w:val="32"/>
          <w:lang w:val="en-US" w:eastAsia="zh-CN"/>
        </w:rPr>
        <w:t>野外用火</w:t>
      </w:r>
      <w:r>
        <w:rPr>
          <w:rFonts w:hint="eastAsia" w:ascii="仿宋_GB2312" w:hAnsi="仿宋_GB2312" w:eastAsia="仿宋_GB2312" w:cs="仿宋_GB2312"/>
          <w:sz w:val="32"/>
          <w:szCs w:val="32"/>
        </w:rPr>
        <w:t>。</w:t>
      </w:r>
    </w:p>
    <w:p w14:paraId="263C99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w:t>
      </w:r>
      <w:r>
        <w:rPr>
          <w:rFonts w:hint="eastAsia" w:ascii="仿宋_GB2312" w:hAnsi="仿宋_GB2312" w:eastAsia="仿宋_GB2312" w:cs="仿宋_GB2312"/>
          <w:sz w:val="32"/>
          <w:szCs w:val="32"/>
          <w:lang w:val="en-US" w:eastAsia="zh-CN"/>
        </w:rPr>
        <w:t>博格达遗产地管理机构应当建立自然遗产保护监测制度，对自然遗产的价值、环境资源状况完整性进行监测，开展水文、地质地貌、生物多样性、美学等方面的调查，提出调查评估报告，采取相应保护措施，并按照规定向上级有关部门报告。</w:t>
      </w:r>
    </w:p>
    <w:p w14:paraId="15F553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条　</w:t>
      </w:r>
      <w:r>
        <w:rPr>
          <w:rFonts w:hint="eastAsia" w:ascii="仿宋_GB2312" w:hAnsi="仿宋_GB2312" w:eastAsia="仿宋_GB2312" w:cs="仿宋_GB2312"/>
          <w:sz w:val="32"/>
          <w:szCs w:val="32"/>
          <w:lang w:val="en-US" w:eastAsia="zh-CN"/>
        </w:rPr>
        <w:t>博格达遗产地管理机构应</w:t>
      </w:r>
      <w:r>
        <w:rPr>
          <w:rFonts w:hint="eastAsia" w:ascii="仿宋_GB2312" w:hAnsi="仿宋_GB2312" w:eastAsia="仿宋_GB2312" w:cs="仿宋_GB2312"/>
          <w:sz w:val="32"/>
          <w:szCs w:val="32"/>
        </w:rPr>
        <w:t>加强</w:t>
      </w:r>
      <w:r>
        <w:rPr>
          <w:rFonts w:hint="eastAsia" w:ascii="仿宋_GB2312" w:hAnsi="仿宋_GB2312" w:eastAsia="仿宋_GB2312" w:cs="仿宋_GB2312"/>
          <w:sz w:val="32"/>
          <w:szCs w:val="32"/>
          <w:lang w:val="en-US" w:eastAsia="zh-CN"/>
        </w:rPr>
        <w:t>博格达遗产地</w:t>
      </w:r>
      <w:r>
        <w:rPr>
          <w:rFonts w:hint="eastAsia" w:ascii="仿宋_GB2312" w:hAnsi="仿宋_GB2312" w:eastAsia="仿宋_GB2312" w:cs="仿宋_GB2312"/>
          <w:sz w:val="32"/>
          <w:szCs w:val="32"/>
        </w:rPr>
        <w:t>的生态保护和治理修复，</w:t>
      </w:r>
      <w:r>
        <w:rPr>
          <w:rFonts w:hint="eastAsia" w:ascii="仿宋_GB2312" w:hAnsi="仿宋_GB2312" w:eastAsia="仿宋_GB2312" w:cs="仿宋_GB2312"/>
          <w:sz w:val="32"/>
          <w:szCs w:val="32"/>
          <w:lang w:val="en-US" w:eastAsia="zh-CN"/>
        </w:rPr>
        <w:t>维护博格达遗产地内森林植被和野生动植物种源繁殖、生长、栖息环境。</w:t>
      </w:r>
    </w:p>
    <w:p w14:paraId="1AC990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条　</w:t>
      </w:r>
      <w:r>
        <w:rPr>
          <w:rFonts w:hint="eastAsia" w:ascii="仿宋_GB2312" w:hAnsi="仿宋_GB2312" w:eastAsia="仿宋_GB2312" w:cs="仿宋_GB2312"/>
          <w:sz w:val="32"/>
          <w:szCs w:val="32"/>
          <w:lang w:val="en-US" w:eastAsia="zh-CN"/>
        </w:rPr>
        <w:t>博格达遗产地管理机构根据遗产地保护规划，合理利用自然遗产资源，积极改善交通、服务设施和游览条件，开展健康有益的游览观光和文化娱乐活动，普及科学文化知识，倡导生态文明。</w:t>
      </w:r>
    </w:p>
    <w:p w14:paraId="1B7D95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自治州林业和草原行政主管部门对博格达遗产地保护管理工作</w:t>
      </w:r>
      <w:r>
        <w:rPr>
          <w:rFonts w:hint="eastAsia" w:ascii="仿宋_GB2312" w:hAnsi="仿宋_GB2312" w:eastAsia="仿宋_GB2312" w:cs="仿宋_GB2312"/>
          <w:sz w:val="32"/>
          <w:szCs w:val="32"/>
          <w:lang w:eastAsia="zh-CN"/>
        </w:rPr>
        <w:t>进行指导和监督，</w:t>
      </w:r>
      <w:r>
        <w:rPr>
          <w:rFonts w:hint="eastAsia" w:ascii="仿宋_GB2312" w:hAnsi="仿宋_GB2312" w:eastAsia="仿宋_GB2312" w:cs="仿宋_GB2312"/>
          <w:sz w:val="32"/>
          <w:szCs w:val="32"/>
        </w:rPr>
        <w:t>定期对</w:t>
      </w:r>
      <w:r>
        <w:rPr>
          <w:rFonts w:hint="eastAsia" w:ascii="仿宋_GB2312" w:hAnsi="仿宋_GB2312" w:eastAsia="仿宋_GB2312" w:cs="仿宋_GB2312"/>
          <w:sz w:val="32"/>
          <w:szCs w:val="32"/>
          <w:lang w:val="en-US" w:eastAsia="zh-CN"/>
        </w:rPr>
        <w:t>博格达遗产地</w:t>
      </w:r>
      <w:r>
        <w:rPr>
          <w:rFonts w:hint="eastAsia" w:ascii="仿宋_GB2312" w:hAnsi="仿宋_GB2312" w:eastAsia="仿宋_GB2312" w:cs="仿宋_GB2312"/>
          <w:sz w:val="32"/>
          <w:szCs w:val="32"/>
        </w:rPr>
        <w:t>资源保护管理情况进行检查和评估，主要包括：</w:t>
      </w:r>
    </w:p>
    <w:p w14:paraId="2A8B1A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（一）管理机构履职尽责与能力建设；</w:t>
      </w:r>
    </w:p>
    <w:p w14:paraId="58F36C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（二）配套管理制度建设；</w:t>
      </w:r>
    </w:p>
    <w:p w14:paraId="691D7F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（三）突出普遍价值和核心资源保护，资源环境监测与科研；</w:t>
      </w:r>
    </w:p>
    <w:p w14:paraId="043AB5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（四）保护管理规划编制与实施；</w:t>
      </w:r>
    </w:p>
    <w:p w14:paraId="05F3E4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（五）旅游活动管理、建设活动管控以及其他威胁突出普遍价值重要因素的管理；</w:t>
      </w:r>
    </w:p>
    <w:p w14:paraId="5AFC1D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（六）遥感监测问题及核查处理情况；</w:t>
      </w:r>
    </w:p>
    <w:p w14:paraId="4F701E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（七）社区参与协调发展；</w:t>
      </w:r>
    </w:p>
    <w:p w14:paraId="5E56D0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（八）遗产展示、宣传与教育。</w:t>
      </w:r>
    </w:p>
    <w:p w14:paraId="014E4F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十八</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阜康市</w:t>
      </w:r>
      <w:r>
        <w:rPr>
          <w:rFonts w:hint="eastAsia" w:ascii="仿宋_GB2312" w:hAnsi="仿宋_GB2312" w:eastAsia="仿宋_GB2312" w:cs="仿宋_GB2312"/>
          <w:sz w:val="32"/>
          <w:szCs w:val="32"/>
        </w:rPr>
        <w:t>人民政府</w:t>
      </w:r>
      <w:r>
        <w:rPr>
          <w:rFonts w:hint="eastAsia" w:ascii="仿宋_GB2312" w:hAnsi="仿宋_GB2312" w:eastAsia="仿宋_GB2312" w:cs="仿宋_GB2312"/>
          <w:sz w:val="32"/>
          <w:szCs w:val="32"/>
          <w:lang w:val="en-US" w:eastAsia="zh-CN"/>
        </w:rPr>
        <w:t>将博格达遗产地</w:t>
      </w:r>
      <w:r>
        <w:rPr>
          <w:rFonts w:hint="eastAsia" w:ascii="仿宋_GB2312" w:hAnsi="仿宋_GB2312" w:eastAsia="仿宋_GB2312" w:cs="仿宋_GB2312"/>
          <w:sz w:val="32"/>
          <w:szCs w:val="32"/>
        </w:rPr>
        <w:t>保护</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工作纳入重点督查范围，加大专项督促检查力度，推动各项工作责任和决策部署落到实处</w:t>
      </w:r>
      <w:r>
        <w:rPr>
          <w:rFonts w:hint="eastAsia" w:ascii="仿宋_GB2312" w:hAnsi="仿宋_GB2312" w:eastAsia="仿宋_GB2312" w:cs="仿宋_GB2312"/>
          <w:sz w:val="32"/>
          <w:szCs w:val="32"/>
          <w:lang w:eastAsia="zh-CN"/>
        </w:rPr>
        <w:t>。</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0073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81A90C">
                          <w:pPr>
                            <w:pStyle w:val="2"/>
                            <w:rPr>
                              <w:rFonts w:hint="eastAsia" w:eastAsiaTheme="minorEastAsia"/>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81A90C">
                    <w:pPr>
                      <w:pStyle w:val="2"/>
                      <w:rPr>
                        <w:rFonts w:hint="eastAsia" w:eastAsiaTheme="minorEastAsia"/>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E26DAC"/>
    <w:rsid w:val="008327EB"/>
    <w:rsid w:val="0141089D"/>
    <w:rsid w:val="01436E92"/>
    <w:rsid w:val="019362C0"/>
    <w:rsid w:val="01C345A4"/>
    <w:rsid w:val="02440952"/>
    <w:rsid w:val="02701E53"/>
    <w:rsid w:val="03CA03C1"/>
    <w:rsid w:val="03D23EAF"/>
    <w:rsid w:val="04615034"/>
    <w:rsid w:val="04B1145C"/>
    <w:rsid w:val="055072BE"/>
    <w:rsid w:val="057430A5"/>
    <w:rsid w:val="057B78DB"/>
    <w:rsid w:val="065B5333"/>
    <w:rsid w:val="075B4E6C"/>
    <w:rsid w:val="07E26885"/>
    <w:rsid w:val="08EA7A0B"/>
    <w:rsid w:val="0B380A71"/>
    <w:rsid w:val="0BA37A3C"/>
    <w:rsid w:val="0C323395"/>
    <w:rsid w:val="0C55262A"/>
    <w:rsid w:val="0CDF5B81"/>
    <w:rsid w:val="0CE1044A"/>
    <w:rsid w:val="0D755B03"/>
    <w:rsid w:val="0D98600B"/>
    <w:rsid w:val="0E1976F8"/>
    <w:rsid w:val="0E475189"/>
    <w:rsid w:val="0F2764CD"/>
    <w:rsid w:val="0F9E5CFA"/>
    <w:rsid w:val="102F34C6"/>
    <w:rsid w:val="10467A49"/>
    <w:rsid w:val="104C06F3"/>
    <w:rsid w:val="11043740"/>
    <w:rsid w:val="11196D86"/>
    <w:rsid w:val="11F15DD5"/>
    <w:rsid w:val="12775D8A"/>
    <w:rsid w:val="129B2E3E"/>
    <w:rsid w:val="130D4DB1"/>
    <w:rsid w:val="13A56593"/>
    <w:rsid w:val="13DA6DE6"/>
    <w:rsid w:val="14066852"/>
    <w:rsid w:val="141C4D1D"/>
    <w:rsid w:val="148B045A"/>
    <w:rsid w:val="14AA5BC7"/>
    <w:rsid w:val="14FE3B9E"/>
    <w:rsid w:val="15321616"/>
    <w:rsid w:val="15ED457E"/>
    <w:rsid w:val="1618792F"/>
    <w:rsid w:val="16F4713C"/>
    <w:rsid w:val="173470EC"/>
    <w:rsid w:val="17705220"/>
    <w:rsid w:val="17766DB7"/>
    <w:rsid w:val="17D94135"/>
    <w:rsid w:val="182441AF"/>
    <w:rsid w:val="183400E9"/>
    <w:rsid w:val="187B2C9A"/>
    <w:rsid w:val="18D27010"/>
    <w:rsid w:val="19A53240"/>
    <w:rsid w:val="19F91CC3"/>
    <w:rsid w:val="1A05283E"/>
    <w:rsid w:val="1AC54359"/>
    <w:rsid w:val="1AF8343C"/>
    <w:rsid w:val="1C61704B"/>
    <w:rsid w:val="1CAC4738"/>
    <w:rsid w:val="1CB773B6"/>
    <w:rsid w:val="1CB97EC0"/>
    <w:rsid w:val="1CF600EA"/>
    <w:rsid w:val="1D3A0CF4"/>
    <w:rsid w:val="1D3F39A8"/>
    <w:rsid w:val="1DA95A60"/>
    <w:rsid w:val="1E1F4476"/>
    <w:rsid w:val="1F4F7941"/>
    <w:rsid w:val="1FC0017C"/>
    <w:rsid w:val="1FD53A55"/>
    <w:rsid w:val="1FE05A53"/>
    <w:rsid w:val="21273C89"/>
    <w:rsid w:val="21613AAC"/>
    <w:rsid w:val="21A16975"/>
    <w:rsid w:val="21E726AB"/>
    <w:rsid w:val="228D4A61"/>
    <w:rsid w:val="22D2025C"/>
    <w:rsid w:val="230C1F26"/>
    <w:rsid w:val="23691EF2"/>
    <w:rsid w:val="23C8431A"/>
    <w:rsid w:val="243719FC"/>
    <w:rsid w:val="244833C5"/>
    <w:rsid w:val="246D18AD"/>
    <w:rsid w:val="246D73CD"/>
    <w:rsid w:val="24A46608"/>
    <w:rsid w:val="24B955E4"/>
    <w:rsid w:val="25277FA7"/>
    <w:rsid w:val="259C053B"/>
    <w:rsid w:val="26B21728"/>
    <w:rsid w:val="26B21F70"/>
    <w:rsid w:val="27586B38"/>
    <w:rsid w:val="27845F33"/>
    <w:rsid w:val="27B3548A"/>
    <w:rsid w:val="27EB6858"/>
    <w:rsid w:val="28361E3D"/>
    <w:rsid w:val="28FD0AFB"/>
    <w:rsid w:val="29886804"/>
    <w:rsid w:val="29996990"/>
    <w:rsid w:val="29FB4D6E"/>
    <w:rsid w:val="2A134453"/>
    <w:rsid w:val="2B275F87"/>
    <w:rsid w:val="2B412F3F"/>
    <w:rsid w:val="2BD022CD"/>
    <w:rsid w:val="2C1C6072"/>
    <w:rsid w:val="2C3B6DB6"/>
    <w:rsid w:val="2CCB56DE"/>
    <w:rsid w:val="2CF30951"/>
    <w:rsid w:val="2D410462"/>
    <w:rsid w:val="2D7E236C"/>
    <w:rsid w:val="2F0D6428"/>
    <w:rsid w:val="2F2B3F9A"/>
    <w:rsid w:val="2F8B4C6B"/>
    <w:rsid w:val="2F8D6AD4"/>
    <w:rsid w:val="30EA56A7"/>
    <w:rsid w:val="33546661"/>
    <w:rsid w:val="33660F21"/>
    <w:rsid w:val="336A7ABC"/>
    <w:rsid w:val="34D202A2"/>
    <w:rsid w:val="35880D9C"/>
    <w:rsid w:val="363E44C2"/>
    <w:rsid w:val="36E5321E"/>
    <w:rsid w:val="38177EA0"/>
    <w:rsid w:val="38274FD8"/>
    <w:rsid w:val="384A5522"/>
    <w:rsid w:val="384F338C"/>
    <w:rsid w:val="38E97059"/>
    <w:rsid w:val="39710713"/>
    <w:rsid w:val="3A3707F6"/>
    <w:rsid w:val="3A514B16"/>
    <w:rsid w:val="3AC04F7D"/>
    <w:rsid w:val="3B4C1512"/>
    <w:rsid w:val="3BDB1841"/>
    <w:rsid w:val="3C080F15"/>
    <w:rsid w:val="3D302722"/>
    <w:rsid w:val="3DA17CD1"/>
    <w:rsid w:val="3DB90582"/>
    <w:rsid w:val="3DEE67D5"/>
    <w:rsid w:val="3DFF20D8"/>
    <w:rsid w:val="3E3444C6"/>
    <w:rsid w:val="3EB074C8"/>
    <w:rsid w:val="3F7D5260"/>
    <w:rsid w:val="3FA92A70"/>
    <w:rsid w:val="3FAD3054"/>
    <w:rsid w:val="3FF93C77"/>
    <w:rsid w:val="40001341"/>
    <w:rsid w:val="4024482F"/>
    <w:rsid w:val="4026562A"/>
    <w:rsid w:val="405239DF"/>
    <w:rsid w:val="40E30F7E"/>
    <w:rsid w:val="413C1980"/>
    <w:rsid w:val="42105514"/>
    <w:rsid w:val="4325107B"/>
    <w:rsid w:val="436B668E"/>
    <w:rsid w:val="440E003D"/>
    <w:rsid w:val="45252682"/>
    <w:rsid w:val="4531678E"/>
    <w:rsid w:val="46634267"/>
    <w:rsid w:val="46B10FFB"/>
    <w:rsid w:val="46B675AF"/>
    <w:rsid w:val="474344B8"/>
    <w:rsid w:val="481275B9"/>
    <w:rsid w:val="486219EF"/>
    <w:rsid w:val="488919AA"/>
    <w:rsid w:val="489562F4"/>
    <w:rsid w:val="48B712DE"/>
    <w:rsid w:val="48C25391"/>
    <w:rsid w:val="4966001C"/>
    <w:rsid w:val="4972511F"/>
    <w:rsid w:val="49A525DE"/>
    <w:rsid w:val="4A9671E6"/>
    <w:rsid w:val="4AD3043C"/>
    <w:rsid w:val="4ADE1737"/>
    <w:rsid w:val="4B21359F"/>
    <w:rsid w:val="4B214FFB"/>
    <w:rsid w:val="4B586583"/>
    <w:rsid w:val="4BAF73DA"/>
    <w:rsid w:val="4BC979D5"/>
    <w:rsid w:val="4C023365"/>
    <w:rsid w:val="4CB3786C"/>
    <w:rsid w:val="4DC05DBD"/>
    <w:rsid w:val="4F79443D"/>
    <w:rsid w:val="4FA540A0"/>
    <w:rsid w:val="4FF71EB3"/>
    <w:rsid w:val="513226C8"/>
    <w:rsid w:val="5136654D"/>
    <w:rsid w:val="518E29FB"/>
    <w:rsid w:val="51DD71CF"/>
    <w:rsid w:val="531E380C"/>
    <w:rsid w:val="5376758E"/>
    <w:rsid w:val="53DB482A"/>
    <w:rsid w:val="54264CAB"/>
    <w:rsid w:val="54B476CC"/>
    <w:rsid w:val="54F43E5E"/>
    <w:rsid w:val="55510D74"/>
    <w:rsid w:val="55A70992"/>
    <w:rsid w:val="55D922D7"/>
    <w:rsid w:val="56DF1AA1"/>
    <w:rsid w:val="579E0FE1"/>
    <w:rsid w:val="57B57B4F"/>
    <w:rsid w:val="57C86A4C"/>
    <w:rsid w:val="59310AC7"/>
    <w:rsid w:val="59DA3C90"/>
    <w:rsid w:val="5A0F57F6"/>
    <w:rsid w:val="5A122E78"/>
    <w:rsid w:val="5A414C84"/>
    <w:rsid w:val="5A4C0C93"/>
    <w:rsid w:val="5AB6233B"/>
    <w:rsid w:val="5B131C0B"/>
    <w:rsid w:val="5C1E0D32"/>
    <w:rsid w:val="5C751B64"/>
    <w:rsid w:val="5CE825AA"/>
    <w:rsid w:val="5E2D59A7"/>
    <w:rsid w:val="5E3217CB"/>
    <w:rsid w:val="5F1E75B1"/>
    <w:rsid w:val="5F4A151E"/>
    <w:rsid w:val="5F7F7894"/>
    <w:rsid w:val="60570C6C"/>
    <w:rsid w:val="6094262D"/>
    <w:rsid w:val="61536EBB"/>
    <w:rsid w:val="619F3DD8"/>
    <w:rsid w:val="61A57DB5"/>
    <w:rsid w:val="628B67AB"/>
    <w:rsid w:val="62A3358C"/>
    <w:rsid w:val="62BA570F"/>
    <w:rsid w:val="63383D89"/>
    <w:rsid w:val="63456BAB"/>
    <w:rsid w:val="638C58B5"/>
    <w:rsid w:val="65223EA9"/>
    <w:rsid w:val="656969B3"/>
    <w:rsid w:val="65C627AC"/>
    <w:rsid w:val="65E36C1B"/>
    <w:rsid w:val="66124DB9"/>
    <w:rsid w:val="6688370D"/>
    <w:rsid w:val="66B23115"/>
    <w:rsid w:val="67157CFA"/>
    <w:rsid w:val="67D71954"/>
    <w:rsid w:val="67DA6CE3"/>
    <w:rsid w:val="6814508B"/>
    <w:rsid w:val="681E4A03"/>
    <w:rsid w:val="68E26DAC"/>
    <w:rsid w:val="69C76F34"/>
    <w:rsid w:val="6A48701E"/>
    <w:rsid w:val="6A7B35AB"/>
    <w:rsid w:val="6A930AA4"/>
    <w:rsid w:val="6ABC3CD0"/>
    <w:rsid w:val="6B3369E0"/>
    <w:rsid w:val="6B6F3A50"/>
    <w:rsid w:val="6B9B16D5"/>
    <w:rsid w:val="6C6A2EDA"/>
    <w:rsid w:val="6CC1220B"/>
    <w:rsid w:val="6CF824BA"/>
    <w:rsid w:val="6D296298"/>
    <w:rsid w:val="6FF9496B"/>
    <w:rsid w:val="70342EB4"/>
    <w:rsid w:val="705A5E16"/>
    <w:rsid w:val="71304BFE"/>
    <w:rsid w:val="71726198"/>
    <w:rsid w:val="71FF4BAD"/>
    <w:rsid w:val="726A4C5B"/>
    <w:rsid w:val="727579B0"/>
    <w:rsid w:val="72F60BD5"/>
    <w:rsid w:val="7381346F"/>
    <w:rsid w:val="73B73388"/>
    <w:rsid w:val="75682C22"/>
    <w:rsid w:val="75B97389"/>
    <w:rsid w:val="75C05ECA"/>
    <w:rsid w:val="76C72198"/>
    <w:rsid w:val="76CD4301"/>
    <w:rsid w:val="77142680"/>
    <w:rsid w:val="775D41D1"/>
    <w:rsid w:val="776F5A0E"/>
    <w:rsid w:val="77EF217C"/>
    <w:rsid w:val="78313E74"/>
    <w:rsid w:val="78473D4A"/>
    <w:rsid w:val="788F3399"/>
    <w:rsid w:val="79407F81"/>
    <w:rsid w:val="79714615"/>
    <w:rsid w:val="79C24708"/>
    <w:rsid w:val="7B352E6A"/>
    <w:rsid w:val="7B4917FC"/>
    <w:rsid w:val="7C464A13"/>
    <w:rsid w:val="7C811B45"/>
    <w:rsid w:val="7D5D3053"/>
    <w:rsid w:val="7D7727DF"/>
    <w:rsid w:val="7E067308"/>
    <w:rsid w:val="7E9F7D40"/>
    <w:rsid w:val="7FB97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2221</Words>
  <Characters>2252</Characters>
  <Lines>0</Lines>
  <Paragraphs>0</Paragraphs>
  <TotalTime>2</TotalTime>
  <ScaleCrop>false</ScaleCrop>
  <LinksUpToDate>false</LinksUpToDate>
  <CharactersWithSpaces>2281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2023-06-15T09:05:00Z</dcterms:created>
  <dc:creator>QQ</dc:creator>
  <cp:lastModifiedBy>小麦啾</cp:lastModifiedBy>
  <cp:lastPrinted>2023-08-31T11:18:00Z</cp:lastPrinted>
  <dcterms:modified xsi:type="dcterms:W3CDTF">2024-11-25T05:09:10Z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B8D6DF9013234F4C9CEEB3546C1B0383_13</vt:lpwstr>
  </property>
</Properties>
</file>