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F2CA9">
      <w:pPr>
        <w:spacing w:before="156" w:beforeLines="50" w:after="312" w:afterLines="100" w:line="5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4年度自治区重点实验室认定名单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4004"/>
        <w:gridCol w:w="3699"/>
      </w:tblGrid>
      <w:tr w14:paraId="4B025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26A46">
            <w:pPr>
              <w:widowControl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DDC1E">
            <w:pPr>
              <w:widowControl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  <w:t>实验室名称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FA580">
            <w:pPr>
              <w:widowControl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  <w:t>依托单位</w:t>
            </w:r>
          </w:p>
        </w:tc>
      </w:tr>
      <w:tr w14:paraId="1AF1F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93C62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EFC5B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新疆作物生物育种重点实验室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9E016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新疆农业大学</w:t>
            </w:r>
          </w:p>
        </w:tc>
      </w:tr>
      <w:tr w14:paraId="18B5E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0BEF0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1EEC0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新疆绿氢制储用技术重点实验室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78BB8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新疆工程学院</w:t>
            </w:r>
          </w:p>
        </w:tc>
      </w:tr>
      <w:tr w14:paraId="5FCA7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E4027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49867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新疆新能源材料与绿色化工重点实验室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81578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新疆工程学院</w:t>
            </w:r>
          </w:p>
        </w:tc>
      </w:tr>
      <w:tr w14:paraId="3EB6B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41874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1EB5B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新疆二氧化碳高效利用与封存重点实验室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B640B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中国石油大学（北京）克拉玛依校区</w:t>
            </w:r>
          </w:p>
        </w:tc>
      </w:tr>
      <w:tr w14:paraId="4676B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694FC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E3466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新疆油气智能勘探与开发重点实验室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78367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中国石油大学（北京）克拉玛依校区</w:t>
            </w:r>
          </w:p>
        </w:tc>
      </w:tr>
      <w:tr w14:paraId="24C29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76423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9F59A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新疆工程材料与结构安全重点实验室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BD420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喀什大学</w:t>
            </w:r>
          </w:p>
        </w:tc>
      </w:tr>
      <w:tr w14:paraId="4F0A0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DF3FF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D01A9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新疆盐渍化耕地安全利用及特色农业技术重点实验室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F471D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巴音郭楞职业技术学院</w:t>
            </w:r>
          </w:p>
        </w:tc>
      </w:tr>
      <w:tr w14:paraId="52984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F9A7A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2461A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新疆作物基因编辑与种质创新重点实验室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BB284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中国农业科学院西部农业研究中心</w:t>
            </w:r>
          </w:p>
        </w:tc>
      </w:tr>
      <w:tr w14:paraId="2669E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6DE4D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E380B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新疆分离材料与技术重点实验室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8F714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pacing w:val="-8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8"/>
                <w:kern w:val="0"/>
                <w:sz w:val="28"/>
                <w:szCs w:val="28"/>
                <w:lang w:bidi="ar"/>
              </w:rPr>
              <w:t>中国科学院新疆理化技术研究所</w:t>
            </w:r>
          </w:p>
        </w:tc>
      </w:tr>
      <w:tr w14:paraId="57E28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0B55F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735C0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新疆棉花遗传改良与智慧生产重点实验室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EE626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pacing w:val="-8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8"/>
                <w:kern w:val="0"/>
                <w:sz w:val="28"/>
                <w:szCs w:val="28"/>
                <w:lang w:bidi="ar"/>
              </w:rPr>
              <w:t>新疆农业科学院经济作物研究所</w:t>
            </w:r>
          </w:p>
        </w:tc>
      </w:tr>
      <w:tr w14:paraId="152C6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FC989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4809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新疆草食家畜饲料生物技术重点实验室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A1547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新疆畜牧科学院饲料研究所</w:t>
            </w:r>
          </w:p>
        </w:tc>
      </w:tr>
      <w:tr w14:paraId="5BB0B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5683F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BB92F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新疆智慧养殖重点实验室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82ADA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新疆畜牧科学院畜牧业质量标准研究所</w:t>
            </w:r>
          </w:p>
        </w:tc>
      </w:tr>
      <w:tr w14:paraId="1690D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6C99F">
            <w:pPr>
              <w:widowControl/>
              <w:spacing w:line="42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91730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新疆芳烃新材料重点实验室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9DFAE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中石油乌鲁木齐石化分公司</w:t>
            </w:r>
          </w:p>
        </w:tc>
      </w:tr>
      <w:tr w14:paraId="439F0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7571A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C76DF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新疆石油工程中试重点实验室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A0AB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克拉玛依高新区石油工程现场（中试）实验室</w:t>
            </w:r>
          </w:p>
        </w:tc>
      </w:tr>
      <w:tr w14:paraId="4D250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94DA5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B9B20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新疆稠油深加工重点实验室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7298E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中石油克拉玛依石化有限责任公司</w:t>
            </w:r>
          </w:p>
        </w:tc>
      </w:tr>
      <w:tr w14:paraId="08D6E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DE1EF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0C82B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新疆稀有金属资源综合开发利用重点实验室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40DD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新疆有色金属工业（集团）有限责任公司</w:t>
            </w:r>
          </w:p>
        </w:tc>
      </w:tr>
      <w:tr w14:paraId="70760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49E25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84D37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新疆煤层气勘探开发重点实验室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AB588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新疆亚新煤层气投资开发（集团）有限责任公司</w:t>
            </w:r>
          </w:p>
        </w:tc>
      </w:tr>
      <w:tr w14:paraId="2B761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BB131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F5FB1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新疆硫化物及衍生物制备重点实验室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C39AB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新疆兴发化工有限公司</w:t>
            </w:r>
          </w:p>
        </w:tc>
      </w:tr>
      <w:tr w14:paraId="2CF65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C1FBF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A7D02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新疆超薄柔性玻璃重点实验室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959B3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新疆腾宇光电科技有限公司</w:t>
            </w:r>
          </w:p>
        </w:tc>
      </w:tr>
      <w:tr w14:paraId="41F36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F14C2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834C5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新疆有机硅功能分子与材料重点实验室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91EF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合盛硅业（鄯善）有限公司</w:t>
            </w:r>
          </w:p>
        </w:tc>
      </w:tr>
      <w:tr w14:paraId="138A6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B8F36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68AEE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新疆氨基酸发酵工程重点实验室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79389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新疆阜丰生物科技有限公司</w:t>
            </w:r>
          </w:p>
        </w:tc>
      </w:tr>
      <w:tr w14:paraId="42195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9629D">
            <w:pPr>
              <w:widowControl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BA3C2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新疆一碳化合物生物高效利用重点实验室</w:t>
            </w:r>
          </w:p>
        </w:tc>
        <w:tc>
          <w:tcPr>
            <w:tcW w:w="2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C8FC4">
            <w:pPr>
              <w:widowControl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pacing w:val="-8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8"/>
                <w:kern w:val="0"/>
                <w:sz w:val="28"/>
                <w:szCs w:val="28"/>
                <w:lang w:bidi="ar"/>
              </w:rPr>
              <w:t>伊犁川宁生物技术股份有限公司</w:t>
            </w:r>
          </w:p>
        </w:tc>
      </w:tr>
    </w:tbl>
    <w:p w14:paraId="607B99EA">
      <w:pPr>
        <w:tabs>
          <w:tab w:val="left" w:pos="7340"/>
        </w:tabs>
        <w:rPr>
          <w:rFonts w:hint="eastAsia" w:ascii="方正仿宋_GBK" w:eastAsia="方正仿宋_GBK"/>
          <w:u w:val="single"/>
        </w:rPr>
      </w:pPr>
    </w:p>
    <w:p w14:paraId="7C38EA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??">
    <w:altName w:val="Lucida Sans Unicode"/>
    <w:panose1 w:val="02010600030101010101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2BF358F0"/>
    <w:rsid w:val="2BF3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2024-10-21T11:30:00Z</dcterms:created>
  <dc:creator>bgs</dc:creator>
  <cp:lastModifiedBy>bgs</cp:lastModifiedBy>
  <dcterms:modified xsi:type="dcterms:W3CDTF">2024-10-21T11:30:45Z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1A1BCD747F83495589E360767C4F8B59_11</vt:lpwstr>
  </property>
</Properties>
</file>