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2AA46">
      <w:pPr>
        <w:spacing w:line="1000" w:lineRule="exact"/>
        <w:jc w:val="center"/>
        <w:rPr>
          <w:rFonts w:eastAsia="方正黑体_GBK"/>
          <w:spacing w:val="20"/>
          <w:w w:val="60"/>
          <w:sz w:val="32"/>
          <w:szCs w:val="32"/>
        </w:rPr>
      </w:pPr>
      <w:r>
        <w:rPr>
          <w:rFonts w:hint="eastAsia" w:eastAsia="方正黑体_GBK"/>
          <w:bCs/>
          <w:color w:val="FF0000"/>
          <w:kern w:val="0"/>
          <w:sz w:val="84"/>
          <w:szCs w:val="84"/>
          <w:lang w:val="en-US" w:eastAsia="zh-CN"/>
        </w:rPr>
        <w:t xml:space="preserve">  </w:t>
      </w:r>
      <w:bookmarkStart w:id="0" w:name="_GoBack"/>
      <w:bookmarkEnd w:id="0"/>
      <w:r>
        <w:rPr>
          <w:rFonts w:eastAsia="方正黑体_GBK"/>
          <w:bCs/>
          <w:color w:val="FF0000"/>
          <w:spacing w:val="1"/>
          <w:w w:val="60"/>
          <w:kern w:val="0"/>
          <w:sz w:val="84"/>
          <w:szCs w:val="84"/>
          <w:fitText w:val="9114" w:id="1707304879"/>
        </w:rPr>
        <w:t>昌吉回族自治州春运工作协调机制办公</w:t>
      </w:r>
      <w:r>
        <w:rPr>
          <w:rFonts w:eastAsia="方正黑体_GBK"/>
          <w:bCs/>
          <w:color w:val="FF0000"/>
          <w:spacing w:val="7"/>
          <w:w w:val="60"/>
          <w:kern w:val="0"/>
          <w:sz w:val="84"/>
          <w:szCs w:val="84"/>
          <w:fitText w:val="9114" w:id="1707304879"/>
        </w:rPr>
        <w:t>室</w:t>
      </w:r>
    </w:p>
    <w:p w14:paraId="36012906">
      <w:pPr>
        <w:spacing w:line="400" w:lineRule="exact"/>
        <w:rPr>
          <w:rFonts w:eastAsia="方正仿宋_GBK"/>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116840</wp:posOffset>
                </wp:positionV>
                <wp:extent cx="5619750" cy="635"/>
                <wp:effectExtent l="0" t="6350" r="6350" b="12065"/>
                <wp:wrapNone/>
                <wp:docPr id="4" name="直线 3"/>
                <wp:cNvGraphicFramePr/>
                <a:graphic xmlns:a="http://schemas.openxmlformats.org/drawingml/2006/main">
                  <a:graphicData uri="http://schemas.microsoft.com/office/word/2010/wordprocessingShape">
                    <wps:wsp>
                      <wps:cNvCnPr/>
                      <wps:spPr>
                        <a:xfrm>
                          <a:off x="0" y="0"/>
                          <a:ext cx="5619750" cy="635"/>
                        </a:xfrm>
                        <a:prstGeom prst="line">
                          <a:avLst/>
                        </a:prstGeom>
                        <a:ln w="12700" cap="flat" cmpd="sng">
                          <a:solidFill>
                            <a:srgbClr val="FF0000"/>
                          </a:solidFill>
                          <a:prstDash val="solid"/>
                          <a:headEnd type="none" w="med" len="med"/>
                          <a:tailEnd type="none" w="med" len="med"/>
                        </a:ln>
                        <a:effectLst/>
                      </wps:spPr>
                      <wps:bodyPr upright="1"/>
                    </wps:wsp>
                  </a:graphicData>
                </a:graphic>
              </wp:anchor>
            </w:drawing>
          </mc:Choice>
          <mc:Fallback>
            <w:pict>
              <v:line id="直线 3" o:spid="_x0000_s1026" o:spt="20" style="position:absolute;left:0pt;margin-left:0.75pt;margin-top:9.2pt;height:0.05pt;width:442.5pt;z-index:251659264;mso-width-relative:page;mso-height-relative:page;" filled="f" stroked="t" coordsize="21600,21600" o:gfxdata="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mKWK9QAAAAHAQAADwAAAAAAAAABACAAAAAiAAAAZHJzL2Rvd25yZXYueG1sUEsBAhQAFAAAAAgA&#10;h07iQEJ/pjDwAQAA7AMAAA4AAAAAAAAAAQAgAAAAIwEAAGRycy9lMm9Eb2MueG1sUEsFBgAAAAAG&#10;AAYAWQEAAIUFAAAAAA==&#10;">
                <v:fill on="f" focussize="0,0"/>
                <v:stroke weight="1pt" color="#FF0000" joinstyle="round"/>
                <v:imagedata o:title=""/>
                <o:lock v:ext="edit" aspectratio="f"/>
              </v:lin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53340</wp:posOffset>
                </wp:positionV>
                <wp:extent cx="5619750" cy="635"/>
                <wp:effectExtent l="0" t="19050" r="6350" b="31115"/>
                <wp:wrapNone/>
                <wp:docPr id="5" name="直线 4"/>
                <wp:cNvGraphicFramePr/>
                <a:graphic xmlns:a="http://schemas.openxmlformats.org/drawingml/2006/main">
                  <a:graphicData uri="http://schemas.microsoft.com/office/word/2010/wordprocessingShape">
                    <wps:wsp>
                      <wps:cNvCnPr/>
                      <wps:spPr>
                        <a:xfrm>
                          <a:off x="0" y="0"/>
                          <a:ext cx="5619750" cy="635"/>
                        </a:xfrm>
                        <a:prstGeom prst="line">
                          <a:avLst/>
                        </a:prstGeom>
                        <a:ln w="38100" cap="flat" cmpd="sng">
                          <a:solidFill>
                            <a:srgbClr val="FF0000"/>
                          </a:solidFill>
                          <a:prstDash val="solid"/>
                          <a:headEnd type="none" w="med" len="med"/>
                          <a:tailEnd type="none" w="med" len="med"/>
                        </a:ln>
                        <a:effectLst/>
                      </wps:spPr>
                      <wps:bodyPr upright="1"/>
                    </wps:wsp>
                  </a:graphicData>
                </a:graphic>
              </wp:anchor>
            </w:drawing>
          </mc:Choice>
          <mc:Fallback>
            <w:pict>
              <v:line id="直线 4" o:spid="_x0000_s1026" o:spt="20" style="position:absolute;left:0pt;margin-left:1.5pt;margin-top:4.2pt;height:0.05pt;width:442.5pt;z-index:251660288;mso-width-relative:page;mso-height-relative:page;" filled="f" stroked="t" coordsize="21600,21600" o:gfxdata="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fIaznYAAAABQEAAA8AAAAAAAAAAQAgAAAAIgAAAGRycy9kb3ducmV2LnhtbFBLAQIUABQA&#10;AAAIAIdO4kABd99V8AEAAOwDAAAOAAAAAAAAAAEAIAAAACcBAABkcnMvZTJvRG9jLnhtbFBLBQYA&#10;AAAABgAGAFkBAACJBQAAAAA=&#10;">
                <v:fill on="f" focussize="0,0"/>
                <v:stroke weight="3pt" color="#FF0000" joinstyle="round"/>
                <v:imagedata o:title=""/>
                <o:lock v:ext="edit" aspectratio="f"/>
              </v:line>
            </w:pict>
          </mc:Fallback>
        </mc:AlternateContent>
      </w:r>
    </w:p>
    <w:p w14:paraId="39729924">
      <w:pPr>
        <w:tabs>
          <w:tab w:val="left" w:pos="7560"/>
        </w:tabs>
        <w:snapToGrid w:val="0"/>
        <w:spacing w:line="200" w:lineRule="exact"/>
        <w:rPr>
          <w:rFonts w:eastAsia="方正小标宋简体"/>
          <w:color w:val="FF0000"/>
          <w:spacing w:val="20"/>
          <w:sz w:val="50"/>
          <w:szCs w:val="50"/>
        </w:rPr>
      </w:pPr>
    </w:p>
    <w:p w14:paraId="7D016AB3">
      <w:pPr>
        <w:wordWrap w:val="0"/>
        <w:spacing w:line="500" w:lineRule="exact"/>
        <w:jc w:val="right"/>
        <w:rPr>
          <w:rFonts w:eastAsia="仿宋_GB2312"/>
          <w:sz w:val="32"/>
          <w:szCs w:val="32"/>
        </w:rPr>
      </w:pPr>
      <w:r>
        <w:rPr>
          <w:rFonts w:eastAsia="仿宋_GB2312"/>
          <w:sz w:val="32"/>
          <w:szCs w:val="32"/>
        </w:rPr>
        <w:t>昌春运办〔202</w:t>
      </w:r>
      <w:r>
        <w:rPr>
          <w:rFonts w:hint="eastAsia" w:eastAsia="仿宋_GB2312"/>
          <w:sz w:val="32"/>
          <w:szCs w:val="32"/>
        </w:rPr>
        <w:t>5</w:t>
      </w:r>
      <w:r>
        <w:rPr>
          <w:rFonts w:eastAsia="仿宋_GB2312"/>
          <w:sz w:val="32"/>
          <w:szCs w:val="32"/>
        </w:rPr>
        <w:t>〕1号</w:t>
      </w:r>
    </w:p>
    <w:p w14:paraId="13E268A1">
      <w:pPr>
        <w:tabs>
          <w:tab w:val="left" w:pos="7687"/>
        </w:tabs>
        <w:snapToGrid w:val="0"/>
        <w:spacing w:line="374" w:lineRule="exact"/>
        <w:rPr>
          <w:rFonts w:eastAsia="仿宋_GB2312"/>
        </w:rPr>
      </w:pPr>
    </w:p>
    <w:p w14:paraId="09424839">
      <w:pPr>
        <w:spacing w:line="560" w:lineRule="exact"/>
        <w:jc w:val="center"/>
        <w:rPr>
          <w:rFonts w:eastAsia="方正小标宋简体"/>
          <w:color w:val="000000"/>
          <w:sz w:val="44"/>
          <w:szCs w:val="44"/>
        </w:rPr>
      </w:pPr>
      <w:r>
        <w:rPr>
          <w:rFonts w:eastAsia="方正小标宋简体"/>
          <w:color w:val="000000"/>
          <w:sz w:val="44"/>
          <w:szCs w:val="44"/>
        </w:rPr>
        <w:t>关于印发《202</w:t>
      </w:r>
      <w:r>
        <w:rPr>
          <w:rFonts w:hint="eastAsia" w:eastAsia="方正小标宋简体"/>
          <w:color w:val="000000"/>
          <w:sz w:val="44"/>
          <w:szCs w:val="44"/>
        </w:rPr>
        <w:t>5</w:t>
      </w:r>
      <w:r>
        <w:rPr>
          <w:rFonts w:eastAsia="方正小标宋简体"/>
          <w:color w:val="000000"/>
          <w:sz w:val="44"/>
          <w:szCs w:val="44"/>
        </w:rPr>
        <w:t>年昌吉州春运工作实施方案》的通知</w:t>
      </w:r>
    </w:p>
    <w:p w14:paraId="7D658087">
      <w:pPr>
        <w:spacing w:line="560" w:lineRule="exact"/>
        <w:jc w:val="left"/>
        <w:rPr>
          <w:rFonts w:eastAsia="仿宋_GB2312"/>
          <w:sz w:val="32"/>
          <w:szCs w:val="32"/>
        </w:rPr>
      </w:pPr>
    </w:p>
    <w:p w14:paraId="73798C76">
      <w:pPr>
        <w:spacing w:line="560" w:lineRule="exact"/>
        <w:jc w:val="left"/>
        <w:rPr>
          <w:rFonts w:eastAsia="仿宋_GB2312"/>
          <w:sz w:val="32"/>
          <w:szCs w:val="32"/>
        </w:rPr>
      </w:pPr>
      <w:r>
        <w:rPr>
          <w:rFonts w:eastAsia="仿宋_GB2312"/>
          <w:sz w:val="32"/>
          <w:szCs w:val="32"/>
        </w:rPr>
        <w:t>各县（市）</w:t>
      </w:r>
      <w:r>
        <w:rPr>
          <w:rFonts w:hint="eastAsia" w:eastAsia="仿宋_GB2312"/>
          <w:sz w:val="32"/>
          <w:szCs w:val="32"/>
        </w:rPr>
        <w:t>、准东管委会</w:t>
      </w:r>
      <w:r>
        <w:rPr>
          <w:rFonts w:eastAsia="仿宋_GB2312"/>
          <w:sz w:val="32"/>
          <w:szCs w:val="32"/>
        </w:rPr>
        <w:t>春运工作牵头部门，自治州春运工作协调机制各单位：</w:t>
      </w:r>
    </w:p>
    <w:p w14:paraId="13467A92">
      <w:pPr>
        <w:spacing w:line="560" w:lineRule="exact"/>
        <w:ind w:firstLine="640" w:firstLineChars="200"/>
        <w:jc w:val="left"/>
        <w:rPr>
          <w:rFonts w:eastAsia="仿宋_GB2312"/>
          <w:sz w:val="32"/>
          <w:szCs w:val="32"/>
        </w:rPr>
      </w:pPr>
      <w:r>
        <w:rPr>
          <w:rFonts w:eastAsia="仿宋_GB2312"/>
          <w:sz w:val="32"/>
          <w:szCs w:val="32"/>
        </w:rPr>
        <w:t>为全力做好昌吉州202</w:t>
      </w:r>
      <w:r>
        <w:rPr>
          <w:rFonts w:hint="eastAsia" w:eastAsia="仿宋_GB2312"/>
          <w:sz w:val="32"/>
          <w:szCs w:val="32"/>
        </w:rPr>
        <w:t>5</w:t>
      </w:r>
      <w:r>
        <w:rPr>
          <w:rFonts w:eastAsia="仿宋_GB2312"/>
          <w:sz w:val="32"/>
          <w:szCs w:val="32"/>
        </w:rPr>
        <w:t>年春运工作，按照</w:t>
      </w:r>
      <w:r>
        <w:rPr>
          <w:rFonts w:hint="eastAsia" w:eastAsia="仿宋_GB2312"/>
          <w:sz w:val="32"/>
          <w:szCs w:val="32"/>
        </w:rPr>
        <w:t>中共中央办公厅、国务院办公厅</w:t>
      </w:r>
      <w:r>
        <w:rPr>
          <w:rFonts w:eastAsia="仿宋_GB2312"/>
          <w:sz w:val="32"/>
          <w:szCs w:val="32"/>
        </w:rPr>
        <w:t>《</w:t>
      </w:r>
      <w:r>
        <w:rPr>
          <w:rFonts w:hint="eastAsia" w:eastAsia="仿宋_GB2312"/>
          <w:sz w:val="32"/>
          <w:szCs w:val="32"/>
        </w:rPr>
        <w:t>关于做好2025年元旦春节期间有关工作的通知</w:t>
      </w:r>
      <w:r>
        <w:rPr>
          <w:rFonts w:eastAsia="仿宋_GB2312"/>
          <w:sz w:val="32"/>
          <w:szCs w:val="32"/>
        </w:rPr>
        <w:t>》、交通运输部等8部门《关于印发&lt;</w:t>
      </w:r>
      <w:r>
        <w:rPr>
          <w:rFonts w:hint="eastAsia" w:eastAsia="仿宋_GB2312"/>
          <w:sz w:val="32"/>
          <w:szCs w:val="32"/>
        </w:rPr>
        <w:t>2025年综合运输春运安全生产和服务保障总体方案</w:t>
      </w:r>
      <w:r>
        <w:rPr>
          <w:rFonts w:eastAsia="仿宋_GB2312"/>
          <w:sz w:val="32"/>
          <w:szCs w:val="32"/>
        </w:rPr>
        <w:t>&gt;的通知》和自治区</w:t>
      </w:r>
      <w:r>
        <w:rPr>
          <w:rFonts w:eastAsia="仿宋_GB2312"/>
          <w:color w:val="000000"/>
          <w:sz w:val="32"/>
          <w:szCs w:val="32"/>
        </w:rPr>
        <w:t>《关于印发&lt;</w:t>
      </w:r>
      <w:r>
        <w:rPr>
          <w:rFonts w:eastAsia="仿宋_GB2312"/>
          <w:kern w:val="0"/>
          <w:sz w:val="32"/>
          <w:szCs w:val="32"/>
        </w:rPr>
        <w:t>202</w:t>
      </w:r>
      <w:r>
        <w:rPr>
          <w:rFonts w:hint="eastAsia" w:eastAsia="仿宋_GB2312"/>
          <w:kern w:val="0"/>
          <w:sz w:val="32"/>
          <w:szCs w:val="32"/>
        </w:rPr>
        <w:t>5</w:t>
      </w:r>
      <w:r>
        <w:rPr>
          <w:rFonts w:eastAsia="仿宋_GB2312"/>
          <w:kern w:val="0"/>
          <w:sz w:val="32"/>
          <w:szCs w:val="32"/>
        </w:rPr>
        <w:t>年自治区春运工作实施方案&gt;的通知</w:t>
      </w:r>
      <w:r>
        <w:rPr>
          <w:rFonts w:eastAsia="仿宋_GB2312"/>
          <w:color w:val="000000"/>
          <w:sz w:val="32"/>
          <w:szCs w:val="32"/>
        </w:rPr>
        <w:t>》文件精神</w:t>
      </w:r>
      <w:r>
        <w:rPr>
          <w:rFonts w:eastAsia="仿宋_GB2312"/>
          <w:kern w:val="0"/>
          <w:sz w:val="32"/>
          <w:szCs w:val="32"/>
        </w:rPr>
        <w:t>,</w:t>
      </w:r>
      <w:r>
        <w:rPr>
          <w:rFonts w:eastAsia="仿宋_GB2312"/>
          <w:sz w:val="32"/>
          <w:szCs w:val="32"/>
        </w:rPr>
        <w:t>昌吉州春运工作协调机制办公室结合实际，制定了《202</w:t>
      </w:r>
      <w:r>
        <w:rPr>
          <w:rFonts w:hint="eastAsia" w:eastAsia="仿宋_GB2312"/>
          <w:sz w:val="32"/>
          <w:szCs w:val="32"/>
        </w:rPr>
        <w:t>5</w:t>
      </w:r>
      <w:r>
        <w:rPr>
          <w:rFonts w:eastAsia="仿宋_GB2312"/>
          <w:sz w:val="32"/>
          <w:szCs w:val="32"/>
        </w:rPr>
        <w:t>年昌吉州春运工作实施方案》，现印发给你们，请认真组织实施。</w:t>
      </w:r>
    </w:p>
    <w:p w14:paraId="11921B1E">
      <w:pPr>
        <w:wordWrap w:val="0"/>
        <w:spacing w:line="560" w:lineRule="exact"/>
        <w:ind w:firstLine="1600" w:firstLineChars="500"/>
        <w:jc w:val="right"/>
        <w:rPr>
          <w:rFonts w:eastAsia="仿宋_GB2312"/>
          <w:kern w:val="0"/>
          <w:sz w:val="32"/>
          <w:szCs w:val="32"/>
        </w:rPr>
      </w:pPr>
    </w:p>
    <w:p w14:paraId="2C35FA06">
      <w:pPr>
        <w:wordWrap w:val="0"/>
        <w:spacing w:line="560" w:lineRule="exact"/>
        <w:ind w:firstLine="1600" w:firstLineChars="500"/>
        <w:jc w:val="right"/>
        <w:rPr>
          <w:rFonts w:eastAsia="仿宋_GB2312"/>
          <w:kern w:val="0"/>
          <w:sz w:val="32"/>
          <w:szCs w:val="32"/>
        </w:rPr>
      </w:pPr>
    </w:p>
    <w:p w14:paraId="2CE04090">
      <w:pPr>
        <w:spacing w:line="560" w:lineRule="exact"/>
        <w:ind w:firstLine="3040" w:firstLineChars="950"/>
        <w:jc w:val="left"/>
        <w:rPr>
          <w:rFonts w:eastAsia="仿宋_GB2312"/>
          <w:kern w:val="0"/>
          <w:sz w:val="32"/>
          <w:szCs w:val="32"/>
        </w:rPr>
      </w:pPr>
      <w:r>
        <w:rPr>
          <w:rFonts w:eastAsia="仿宋_GB2312"/>
          <w:kern w:val="0"/>
          <w:sz w:val="32"/>
          <w:szCs w:val="32"/>
        </w:rPr>
        <w:t>昌吉州春运工作协调机制办公室</w:t>
      </w:r>
    </w:p>
    <w:p w14:paraId="5CF7ED6D">
      <w:pPr>
        <w:wordWrap w:val="0"/>
        <w:spacing w:line="560" w:lineRule="exact"/>
        <w:ind w:firstLine="640" w:firstLineChars="200"/>
        <w:jc w:val="left"/>
        <w:rPr>
          <w:rFonts w:eastAsia="仿宋_GB2312"/>
          <w:kern w:val="0"/>
          <w:sz w:val="32"/>
          <w:szCs w:val="32"/>
        </w:rPr>
      </w:pPr>
      <w:r>
        <w:rPr>
          <w:rFonts w:eastAsia="仿宋_GB2312"/>
          <w:kern w:val="0"/>
          <w:sz w:val="32"/>
          <w:szCs w:val="32"/>
        </w:rPr>
        <w:t xml:space="preserve">              </w:t>
      </w:r>
      <w:r>
        <w:rPr>
          <w:rFonts w:hint="eastAsia" w:eastAsia="仿宋_GB2312"/>
          <w:kern w:val="0"/>
          <w:sz w:val="32"/>
          <w:szCs w:val="32"/>
        </w:rPr>
        <w:t xml:space="preserve">   </w:t>
      </w:r>
      <w:r>
        <w:rPr>
          <w:rFonts w:eastAsia="仿宋_GB2312"/>
          <w:kern w:val="0"/>
          <w:sz w:val="32"/>
          <w:szCs w:val="32"/>
        </w:rPr>
        <w:t>（昌吉州交通运输局代章）</w:t>
      </w:r>
    </w:p>
    <w:p w14:paraId="67A96AB0">
      <w:pPr>
        <w:wordWrap w:val="0"/>
        <w:spacing w:line="560" w:lineRule="exact"/>
        <w:ind w:firstLine="4160" w:firstLineChars="1300"/>
        <w:jc w:val="left"/>
        <w:rPr>
          <w:rFonts w:eastAsia="仿宋_GB2312"/>
          <w:kern w:val="0"/>
          <w:sz w:val="32"/>
          <w:szCs w:val="32"/>
        </w:rPr>
      </w:pPr>
      <w:r>
        <w:rPr>
          <w:rFonts w:eastAsia="仿宋_GB2312"/>
          <w:kern w:val="0"/>
          <w:sz w:val="32"/>
          <w:szCs w:val="32"/>
        </w:rPr>
        <w:t>202</w:t>
      </w:r>
      <w:r>
        <w:rPr>
          <w:rFonts w:hint="eastAsia" w:eastAsia="仿宋_GB2312"/>
          <w:kern w:val="0"/>
          <w:sz w:val="32"/>
          <w:szCs w:val="32"/>
        </w:rPr>
        <w:t>5</w:t>
      </w:r>
      <w:r>
        <w:rPr>
          <w:rFonts w:eastAsia="仿宋_GB2312"/>
          <w:kern w:val="0"/>
          <w:sz w:val="32"/>
          <w:szCs w:val="32"/>
        </w:rPr>
        <w:t>年1月</w:t>
      </w:r>
      <w:r>
        <w:rPr>
          <w:rFonts w:hint="eastAsia" w:eastAsia="仿宋_GB2312"/>
          <w:kern w:val="0"/>
          <w:sz w:val="32"/>
          <w:szCs w:val="32"/>
        </w:rPr>
        <w:t>10</w:t>
      </w:r>
      <w:r>
        <w:rPr>
          <w:rFonts w:eastAsia="仿宋_GB2312"/>
          <w:kern w:val="0"/>
          <w:sz w:val="32"/>
          <w:szCs w:val="32"/>
        </w:rPr>
        <w:t>日</w:t>
      </w:r>
    </w:p>
    <w:p w14:paraId="5FC60580">
      <w:pPr>
        <w:spacing w:line="560" w:lineRule="exact"/>
        <w:jc w:val="left"/>
        <w:rPr>
          <w:rFonts w:eastAsia="方正小标宋简体"/>
          <w:color w:val="000000"/>
          <w:sz w:val="44"/>
          <w:szCs w:val="44"/>
        </w:rPr>
      </w:pPr>
    </w:p>
    <w:p w14:paraId="5677702E">
      <w:pPr>
        <w:pStyle w:val="8"/>
        <w:ind w:firstLine="640"/>
      </w:pPr>
    </w:p>
    <w:p w14:paraId="34F68C66">
      <w:pPr>
        <w:spacing w:line="560" w:lineRule="exact"/>
        <w:jc w:val="center"/>
        <w:rPr>
          <w:rFonts w:eastAsia="方正小标宋简体"/>
          <w:color w:val="000000"/>
          <w:sz w:val="44"/>
          <w:szCs w:val="44"/>
        </w:rPr>
      </w:pPr>
      <w:r>
        <w:rPr>
          <w:rFonts w:eastAsia="方正小标宋简体"/>
          <w:color w:val="000000"/>
          <w:sz w:val="44"/>
          <w:szCs w:val="44"/>
        </w:rPr>
        <w:t>202</w:t>
      </w:r>
      <w:r>
        <w:rPr>
          <w:rFonts w:hint="eastAsia" w:eastAsia="方正小标宋简体"/>
          <w:color w:val="000000"/>
          <w:sz w:val="44"/>
          <w:szCs w:val="44"/>
        </w:rPr>
        <w:t>5</w:t>
      </w:r>
      <w:r>
        <w:rPr>
          <w:rFonts w:eastAsia="方正小标宋简体"/>
          <w:color w:val="000000"/>
          <w:sz w:val="44"/>
          <w:szCs w:val="44"/>
        </w:rPr>
        <w:t>年昌吉州春运工作实施方案</w:t>
      </w:r>
    </w:p>
    <w:p w14:paraId="44B91617">
      <w:pPr>
        <w:spacing w:line="560" w:lineRule="exact"/>
        <w:rPr>
          <w:rFonts w:eastAsia="仿宋_GB2312"/>
          <w:color w:val="000000"/>
          <w:sz w:val="32"/>
          <w:szCs w:val="32"/>
        </w:rPr>
      </w:pPr>
    </w:p>
    <w:p w14:paraId="431159BB">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2025年春运自1月14日开始，2月22日结束，共40天。根据《中共中央办公厅 国务院办公厅关于做好2025年元旦春节期间有关工作的通知》和交通运输部等8部门《关于印发〈2025年综合运输春运安全生产和服务保障总体方案〉的通知》</w:t>
      </w:r>
      <w:r>
        <w:rPr>
          <w:rFonts w:hint="eastAsia" w:ascii="仿宋_GB2312" w:eastAsia="仿宋_GB2312"/>
          <w:sz w:val="32"/>
          <w:szCs w:val="32"/>
        </w:rPr>
        <w:t>和自治区</w:t>
      </w:r>
      <w:r>
        <w:rPr>
          <w:rFonts w:hint="eastAsia" w:ascii="仿宋_GB2312" w:eastAsia="仿宋_GB2312"/>
          <w:color w:val="000000"/>
          <w:sz w:val="32"/>
          <w:szCs w:val="32"/>
        </w:rPr>
        <w:t>《</w:t>
      </w:r>
      <w:r>
        <w:rPr>
          <w:rFonts w:hint="eastAsia" w:ascii="仿宋_GB2312" w:eastAsia="仿宋_GB2312"/>
          <w:kern w:val="0"/>
          <w:sz w:val="32"/>
          <w:szCs w:val="32"/>
        </w:rPr>
        <w:t>2025年自治区春运工作实施方案</w:t>
      </w:r>
      <w:r>
        <w:rPr>
          <w:rFonts w:hint="eastAsia" w:ascii="仿宋_GB2312" w:eastAsia="仿宋_GB2312"/>
          <w:color w:val="000000"/>
          <w:sz w:val="32"/>
          <w:szCs w:val="32"/>
        </w:rPr>
        <w:t>》文件精神，按照自治州春运工作会议要求，为认真贯彻落实国家和自治区春运工作安排部署，切实做好2025年春运服务保障和安全生产工作，保障人民群众度过欢乐祥和的节日，制定本方案。</w:t>
      </w:r>
    </w:p>
    <w:p w14:paraId="2E73DCC0">
      <w:pPr>
        <w:spacing w:line="560" w:lineRule="exact"/>
        <w:ind w:firstLine="643" w:firstLineChars="200"/>
        <w:rPr>
          <w:rFonts w:ascii="黑体" w:hAnsi="黑体" w:eastAsia="黑体" w:cs="方正黑体_GBK"/>
          <w:b/>
          <w:sz w:val="32"/>
          <w:szCs w:val="32"/>
        </w:rPr>
      </w:pPr>
      <w:r>
        <w:rPr>
          <w:rFonts w:hint="eastAsia" w:ascii="黑体" w:hAnsi="黑体" w:eastAsia="黑体" w:cs="方正黑体_GBK"/>
          <w:b/>
          <w:sz w:val="32"/>
          <w:szCs w:val="32"/>
        </w:rPr>
        <w:t>一、总体要求</w:t>
      </w:r>
    </w:p>
    <w:p w14:paraId="3E8DA3F6">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深入学习贯彻习近平总书记重要指示精神，全面贯彻党的二十大和二十届二中、三中全会精神，认真落实党中央、国务院、自治区和自治州党委、人民政府决策部署，完整准确全面贯彻新时代党的治疆方略，坚持以人民为中心的发展思想，牢牢扭住社会稳定和长治久安总目标。围绕打</w:t>
      </w:r>
      <w:r>
        <w:rPr>
          <w:rFonts w:hint="eastAsia" w:ascii="仿宋_GB2312" w:hAnsi="方正仿宋_GBK" w:eastAsia="仿宋_GB2312" w:cs="方正仿宋_GBK"/>
          <w:kern w:val="0"/>
          <w:sz w:val="32"/>
          <w:szCs w:val="32"/>
        </w:rPr>
        <w:t>造“平安春运、便捷春运、温馨春运”，坚持系统谋划、</w:t>
      </w:r>
      <w:r>
        <w:rPr>
          <w:rFonts w:hint="eastAsia" w:ascii="仿宋_GB2312" w:hAnsi="方正仿宋_GBK" w:eastAsia="仿宋_GB2312" w:cs="方正仿宋_GBK"/>
          <w:sz w:val="32"/>
          <w:szCs w:val="32"/>
        </w:rPr>
        <w:t>需求导向、底线思维</w:t>
      </w:r>
      <w:r>
        <w:rPr>
          <w:rFonts w:hint="eastAsia" w:ascii="仿宋_GB2312" w:hAnsi="方正仿宋_GBK" w:eastAsia="仿宋_GB2312" w:cs="方正仿宋_GBK"/>
          <w:kern w:val="0"/>
          <w:sz w:val="32"/>
          <w:szCs w:val="32"/>
        </w:rPr>
        <w:t>，</w:t>
      </w:r>
      <w:r>
        <w:rPr>
          <w:rFonts w:hint="eastAsia" w:ascii="仿宋_GB2312" w:hAnsi="方正仿宋_GBK" w:eastAsia="仿宋_GB2312" w:cs="方正仿宋_GBK"/>
          <w:sz w:val="32"/>
          <w:szCs w:val="32"/>
        </w:rPr>
        <w:t>加强统筹衔接，有序组织</w:t>
      </w:r>
      <w:r>
        <w:rPr>
          <w:rFonts w:hint="eastAsia" w:ascii="仿宋_GB2312" w:eastAsia="仿宋_GB2312"/>
          <w:sz w:val="32"/>
          <w:szCs w:val="32"/>
        </w:rPr>
        <w:t>实施</w:t>
      </w:r>
      <w:r>
        <w:rPr>
          <w:rFonts w:hint="eastAsia" w:ascii="仿宋_GB2312" w:eastAsia="仿宋_GB2312"/>
          <w:kern w:val="0"/>
          <w:sz w:val="32"/>
          <w:szCs w:val="32"/>
        </w:rPr>
        <w:t>公众出行服务、保通保畅、</w:t>
      </w:r>
      <w:r>
        <w:rPr>
          <w:rFonts w:hint="eastAsia" w:ascii="仿宋_GB2312" w:eastAsia="仿宋_GB2312"/>
          <w:sz w:val="32"/>
          <w:szCs w:val="32"/>
        </w:rPr>
        <w:t>市场保供稳价、</w:t>
      </w:r>
      <w:r>
        <w:rPr>
          <w:rFonts w:hint="eastAsia" w:ascii="仿宋_GB2312" w:eastAsia="仿宋_GB2312"/>
          <w:kern w:val="0"/>
          <w:sz w:val="32"/>
          <w:szCs w:val="32"/>
        </w:rPr>
        <w:t>安全生产、行业稳定等重点措施</w:t>
      </w:r>
      <w:r>
        <w:rPr>
          <w:rFonts w:hint="eastAsia" w:ascii="仿宋_GB2312" w:eastAsia="仿宋_GB2312"/>
          <w:sz w:val="32"/>
          <w:szCs w:val="32"/>
        </w:rPr>
        <w:t>。</w:t>
      </w:r>
      <w:r>
        <w:rPr>
          <w:rFonts w:hint="eastAsia" w:ascii="仿宋_GB2312" w:eastAsia="仿宋_GB2312"/>
          <w:kern w:val="0"/>
          <w:sz w:val="32"/>
          <w:szCs w:val="32"/>
        </w:rPr>
        <w:t>以最实举措、最大能力、最优服务、最佳状态、最高效率，统筹做好春运各项工作</w:t>
      </w:r>
      <w:r>
        <w:rPr>
          <w:rFonts w:hint="eastAsia" w:ascii="仿宋_GB2312" w:eastAsia="仿宋_GB2312"/>
          <w:sz w:val="32"/>
          <w:szCs w:val="32"/>
        </w:rPr>
        <w:t>，</w:t>
      </w:r>
      <w:r>
        <w:rPr>
          <w:rFonts w:hint="eastAsia" w:ascii="仿宋_GB2312" w:eastAsia="仿宋_GB2312"/>
          <w:kern w:val="0"/>
          <w:sz w:val="32"/>
          <w:szCs w:val="32"/>
        </w:rPr>
        <w:t>确保人民群众平安便捷温馨出行和交通物流安全畅通有序，为经济社会发展和人民群众平安祥和过节提供坚强有力的服务和保障。</w:t>
      </w:r>
    </w:p>
    <w:p w14:paraId="37E23043">
      <w:pPr>
        <w:widowControl/>
        <w:spacing w:line="560" w:lineRule="exact"/>
        <w:ind w:firstLine="643" w:firstLineChars="200"/>
        <w:rPr>
          <w:rFonts w:eastAsia="黑体"/>
          <w:b/>
          <w:color w:val="000000"/>
          <w:sz w:val="32"/>
          <w:szCs w:val="32"/>
        </w:rPr>
      </w:pPr>
      <w:r>
        <w:rPr>
          <w:rFonts w:hint="eastAsia" w:eastAsia="黑体"/>
          <w:b/>
          <w:color w:val="000000"/>
          <w:sz w:val="32"/>
          <w:szCs w:val="32"/>
        </w:rPr>
        <w:t>二</w:t>
      </w:r>
      <w:r>
        <w:rPr>
          <w:rFonts w:eastAsia="黑体"/>
          <w:b/>
          <w:color w:val="000000"/>
          <w:sz w:val="32"/>
          <w:szCs w:val="32"/>
        </w:rPr>
        <w:t>、准确把握春运总体要求，加强组织领导</w:t>
      </w:r>
    </w:p>
    <w:p w14:paraId="498D719D">
      <w:pPr>
        <w:widowControl/>
        <w:spacing w:line="560" w:lineRule="exact"/>
        <w:ind w:firstLine="643" w:firstLineChars="200"/>
        <w:rPr>
          <w:rFonts w:eastAsia="仿宋_GB2312"/>
          <w:sz w:val="32"/>
          <w:szCs w:val="32"/>
        </w:rPr>
      </w:pPr>
      <w:r>
        <w:rPr>
          <w:rFonts w:eastAsia="楷体_GB2312"/>
          <w:b/>
          <w:color w:val="000000"/>
          <w:sz w:val="32"/>
          <w:szCs w:val="32"/>
        </w:rPr>
        <w:t>（一）充分认识春运面临的形势。</w:t>
      </w:r>
      <w:r>
        <w:rPr>
          <w:rFonts w:eastAsia="仿宋_GB2312"/>
          <w:sz w:val="32"/>
          <w:szCs w:val="32"/>
        </w:rPr>
        <w:t>经综合分析，202</w:t>
      </w:r>
      <w:r>
        <w:rPr>
          <w:rFonts w:hint="eastAsia" w:eastAsia="仿宋_GB2312"/>
          <w:sz w:val="32"/>
          <w:szCs w:val="32"/>
        </w:rPr>
        <w:t>5</w:t>
      </w:r>
      <w:r>
        <w:rPr>
          <w:rFonts w:eastAsia="仿宋_GB2312"/>
          <w:sz w:val="32"/>
          <w:szCs w:val="32"/>
        </w:rPr>
        <w:t>春运期间我州人口流动规模将保持相对稳定，但春运客流量也存在较大的不确定性，主要呈现出以下几个特点：</w:t>
      </w:r>
      <w:r>
        <w:rPr>
          <w:rFonts w:eastAsia="仿宋_GB2312"/>
          <w:b/>
          <w:bCs/>
          <w:sz w:val="32"/>
          <w:szCs w:val="32"/>
        </w:rPr>
        <w:t>一是</w:t>
      </w:r>
      <w:r>
        <w:rPr>
          <w:rFonts w:eastAsia="仿宋_GB2312"/>
          <w:sz w:val="32"/>
          <w:szCs w:val="32"/>
        </w:rPr>
        <w:t>客运量将全面回升，节前客流相对分散，节后返程较为集中；</w:t>
      </w:r>
      <w:r>
        <w:rPr>
          <w:rFonts w:eastAsia="仿宋_GB2312"/>
          <w:b/>
          <w:bCs/>
          <w:sz w:val="32"/>
          <w:szCs w:val="32"/>
        </w:rPr>
        <w:t>二是</w:t>
      </w:r>
      <w:r>
        <w:rPr>
          <w:rFonts w:eastAsia="仿宋_GB2312"/>
          <w:sz w:val="32"/>
          <w:szCs w:val="32"/>
        </w:rPr>
        <w:t>路网稳定运行压力较大，州内人员流动以公路运输、私家车出行为主；</w:t>
      </w:r>
      <w:r>
        <w:rPr>
          <w:rFonts w:eastAsia="仿宋_GB2312"/>
          <w:b/>
          <w:bCs/>
          <w:sz w:val="32"/>
          <w:szCs w:val="32"/>
        </w:rPr>
        <w:t>三是</w:t>
      </w:r>
      <w:r>
        <w:rPr>
          <w:rFonts w:eastAsia="仿宋_GB2312"/>
          <w:sz w:val="32"/>
          <w:szCs w:val="32"/>
        </w:rPr>
        <w:t>运输安全面临更大考验，受极端天气影响，国省干线、农村道路通行安全风险较大。</w:t>
      </w:r>
      <w:r>
        <w:rPr>
          <w:rFonts w:eastAsia="仿宋_GB2312"/>
          <w:b/>
          <w:bCs/>
          <w:sz w:val="32"/>
          <w:szCs w:val="32"/>
        </w:rPr>
        <w:t>四是</w:t>
      </w:r>
      <w:r>
        <w:rPr>
          <w:rFonts w:eastAsia="仿宋_GB2312"/>
          <w:sz w:val="32"/>
          <w:szCs w:val="32"/>
        </w:rPr>
        <w:t>物流保通保畅压力增大</w:t>
      </w:r>
      <w:r>
        <w:rPr>
          <w:rFonts w:hint="eastAsia" w:eastAsia="仿宋_GB2312"/>
          <w:sz w:val="32"/>
          <w:szCs w:val="32"/>
        </w:rPr>
        <w:t>，</w:t>
      </w:r>
      <w:r>
        <w:rPr>
          <w:rFonts w:eastAsia="仿宋_GB2312"/>
          <w:sz w:val="32"/>
          <w:szCs w:val="32"/>
        </w:rPr>
        <w:t>春运期间能源物资、民生物资需求旺盛，春运后期春耕备耕，农用物资、生产物资运输需求增加，叠加极端天气等因素，保障交通物流“大动脉”“微循环”畅通面临较大压力。</w:t>
      </w:r>
    </w:p>
    <w:p w14:paraId="2D58C5A4">
      <w:pPr>
        <w:widowControl/>
        <w:spacing w:line="560" w:lineRule="exact"/>
        <w:ind w:firstLine="643" w:firstLineChars="200"/>
        <w:rPr>
          <w:rFonts w:eastAsia="仿宋_GB2312"/>
          <w:color w:val="000000"/>
          <w:sz w:val="32"/>
          <w:szCs w:val="32"/>
        </w:rPr>
      </w:pPr>
      <w:r>
        <w:rPr>
          <w:rFonts w:eastAsia="楷体_GB2312"/>
          <w:b/>
          <w:color w:val="000000"/>
          <w:sz w:val="32"/>
          <w:szCs w:val="32"/>
        </w:rPr>
        <w:t>（二）强化春运工作组织领导。</w:t>
      </w:r>
      <w:r>
        <w:rPr>
          <w:rFonts w:eastAsia="仿宋_GB2312"/>
          <w:sz w:val="32"/>
          <w:szCs w:val="32"/>
        </w:rPr>
        <w:t>各县（市）、</w:t>
      </w:r>
      <w:r>
        <w:rPr>
          <w:rFonts w:hint="eastAsia" w:eastAsia="仿宋_GB2312"/>
          <w:sz w:val="32"/>
          <w:szCs w:val="32"/>
        </w:rPr>
        <w:t>准东管委会、</w:t>
      </w:r>
      <w:r>
        <w:rPr>
          <w:rFonts w:eastAsia="仿宋_GB2312"/>
          <w:sz w:val="32"/>
          <w:szCs w:val="32"/>
        </w:rPr>
        <w:t>各部门要充分认识202</w:t>
      </w:r>
      <w:r>
        <w:rPr>
          <w:rFonts w:hint="eastAsia" w:eastAsia="仿宋_GB2312"/>
          <w:sz w:val="32"/>
          <w:szCs w:val="32"/>
        </w:rPr>
        <w:t>5</w:t>
      </w:r>
      <w:r>
        <w:rPr>
          <w:rFonts w:eastAsia="仿宋_GB2312"/>
          <w:sz w:val="32"/>
          <w:szCs w:val="32"/>
        </w:rPr>
        <w:t>年春运面临的新形势，进一步提高政治站位，强化责任担当，切实增强底线思维、极限思维、红线思维。</w:t>
      </w:r>
      <w:r>
        <w:rPr>
          <w:rFonts w:eastAsia="仿宋_GB2312"/>
          <w:color w:val="000000"/>
          <w:sz w:val="32"/>
          <w:szCs w:val="32"/>
        </w:rPr>
        <w:t>各县（市）、</w:t>
      </w:r>
      <w:r>
        <w:rPr>
          <w:rFonts w:hint="eastAsia" w:eastAsia="仿宋_GB2312"/>
          <w:sz w:val="32"/>
          <w:szCs w:val="32"/>
        </w:rPr>
        <w:t>准东管委会、</w:t>
      </w:r>
      <w:r>
        <w:rPr>
          <w:rFonts w:eastAsia="仿宋_GB2312"/>
          <w:color w:val="000000"/>
          <w:sz w:val="32"/>
          <w:szCs w:val="32"/>
        </w:rPr>
        <w:t>各部门领导要紧盯形势亲自部署落实、下沉一线检查督导，及时协调处理应急突出问题，确保圆满完成202</w:t>
      </w:r>
      <w:r>
        <w:rPr>
          <w:rFonts w:hint="eastAsia" w:eastAsia="仿宋_GB2312"/>
          <w:color w:val="000000"/>
          <w:sz w:val="32"/>
          <w:szCs w:val="32"/>
        </w:rPr>
        <w:t>5</w:t>
      </w:r>
      <w:r>
        <w:rPr>
          <w:rFonts w:eastAsia="仿宋_GB2312"/>
          <w:color w:val="000000"/>
          <w:sz w:val="32"/>
          <w:szCs w:val="32"/>
        </w:rPr>
        <w:t>年春运各项任务。</w:t>
      </w:r>
    </w:p>
    <w:p w14:paraId="745847B4">
      <w:pPr>
        <w:spacing w:line="560" w:lineRule="exact"/>
        <w:ind w:firstLine="643" w:firstLineChars="200"/>
        <w:rPr>
          <w:rFonts w:eastAsia="仿宋_GB2312"/>
          <w:sz w:val="32"/>
          <w:szCs w:val="32"/>
        </w:rPr>
      </w:pPr>
      <w:r>
        <w:rPr>
          <w:rFonts w:eastAsia="楷体_GB2312"/>
          <w:b/>
          <w:color w:val="000000"/>
          <w:sz w:val="32"/>
          <w:szCs w:val="32"/>
        </w:rPr>
        <w:t>（三）建立健全春运工作协调机制。</w:t>
      </w:r>
      <w:r>
        <w:rPr>
          <w:rFonts w:eastAsia="仿宋_GB2312"/>
          <w:sz w:val="32"/>
          <w:szCs w:val="32"/>
        </w:rPr>
        <w:t>按照工作惯例，自治区及昌吉州建立了202</w:t>
      </w:r>
      <w:r>
        <w:rPr>
          <w:rFonts w:hint="eastAsia" w:eastAsia="仿宋_GB2312"/>
          <w:sz w:val="32"/>
          <w:szCs w:val="32"/>
        </w:rPr>
        <w:t>5</w:t>
      </w:r>
      <w:r>
        <w:rPr>
          <w:rFonts w:eastAsia="仿宋_GB2312"/>
          <w:sz w:val="32"/>
          <w:szCs w:val="32"/>
        </w:rPr>
        <w:t>年春运工作协调机制（综合运输春运工作专班），明确了各相关单位具体工作职责。各县（市）</w:t>
      </w:r>
      <w:r>
        <w:rPr>
          <w:rFonts w:hint="eastAsia" w:eastAsia="仿宋_GB2312"/>
          <w:sz w:val="32"/>
          <w:szCs w:val="32"/>
        </w:rPr>
        <w:t>、准东管委会</w:t>
      </w:r>
      <w:r>
        <w:rPr>
          <w:rFonts w:eastAsia="仿宋_GB2312"/>
          <w:sz w:val="32"/>
          <w:szCs w:val="32"/>
        </w:rPr>
        <w:t>要参照昌吉州建立春运工作协调机制，统筹制定春运工作方案，优化调整机构，配齐配强人员力量，抓好各项工作落实，确保圆满完成202</w:t>
      </w:r>
      <w:r>
        <w:rPr>
          <w:rFonts w:hint="eastAsia" w:eastAsia="仿宋_GB2312"/>
          <w:sz w:val="32"/>
          <w:szCs w:val="32"/>
        </w:rPr>
        <w:t>5</w:t>
      </w:r>
      <w:r>
        <w:rPr>
          <w:rFonts w:eastAsia="仿宋_GB2312"/>
          <w:sz w:val="32"/>
          <w:szCs w:val="32"/>
        </w:rPr>
        <w:t>年春运各项任务。</w:t>
      </w:r>
    </w:p>
    <w:p w14:paraId="635AC827">
      <w:pPr>
        <w:spacing w:line="560" w:lineRule="exact"/>
        <w:ind w:firstLine="643" w:firstLineChars="200"/>
        <w:rPr>
          <w:rFonts w:eastAsia="黑体"/>
          <w:b/>
          <w:color w:val="000000"/>
          <w:sz w:val="32"/>
          <w:szCs w:val="32"/>
        </w:rPr>
      </w:pPr>
      <w:r>
        <w:rPr>
          <w:rFonts w:hint="eastAsia" w:eastAsia="黑体"/>
          <w:b/>
          <w:color w:val="000000"/>
          <w:sz w:val="32"/>
          <w:szCs w:val="32"/>
        </w:rPr>
        <w:t>三</w:t>
      </w:r>
      <w:r>
        <w:rPr>
          <w:rFonts w:eastAsia="黑体"/>
          <w:b/>
          <w:color w:val="000000"/>
          <w:sz w:val="32"/>
          <w:szCs w:val="32"/>
        </w:rPr>
        <w:t>、最大能力做好综合运输春运组织</w:t>
      </w:r>
    </w:p>
    <w:p w14:paraId="0D1F4F56">
      <w:pPr>
        <w:spacing w:line="560" w:lineRule="exact"/>
        <w:ind w:firstLine="643" w:firstLineChars="200"/>
        <w:rPr>
          <w:rFonts w:eastAsia="仿宋_GB2312"/>
          <w:sz w:val="32"/>
          <w:szCs w:val="32"/>
        </w:rPr>
      </w:pPr>
      <w:r>
        <w:rPr>
          <w:rFonts w:eastAsia="楷体_GB2312"/>
          <w:b/>
          <w:color w:val="000000"/>
          <w:sz w:val="32"/>
          <w:szCs w:val="32"/>
        </w:rPr>
        <w:t>（一）优化旅客票务服务。</w:t>
      </w:r>
      <w:r>
        <w:rPr>
          <w:rFonts w:eastAsia="仿宋_GB2312"/>
          <w:sz w:val="32"/>
          <w:szCs w:val="32"/>
        </w:rPr>
        <w:t>各县（市）、</w:t>
      </w:r>
      <w:r>
        <w:rPr>
          <w:rFonts w:hint="eastAsia" w:eastAsia="仿宋_GB2312"/>
          <w:sz w:val="32"/>
          <w:szCs w:val="32"/>
        </w:rPr>
        <w:t>准东管委会、</w:t>
      </w:r>
      <w:r>
        <w:rPr>
          <w:rFonts w:eastAsia="仿宋_GB2312"/>
          <w:sz w:val="32"/>
          <w:szCs w:val="32"/>
        </w:rPr>
        <w:t>各部门</w:t>
      </w:r>
      <w:r>
        <w:rPr>
          <w:rFonts w:hint="eastAsia" w:eastAsia="仿宋_GB2312"/>
          <w:sz w:val="32"/>
          <w:szCs w:val="32"/>
        </w:rPr>
        <w:t>全力提升春运服务质量和水平，让公众出行更便捷舒心、更温暖贴心</w:t>
      </w:r>
      <w:r>
        <w:rPr>
          <w:rFonts w:eastAsia="仿宋_GB2312"/>
          <w:sz w:val="32"/>
          <w:szCs w:val="32"/>
        </w:rPr>
        <w:t>。指导道路客运经营者完善售票服务，通过电视、广播、互联网新媒体等多渠道发布客运服务信息，及时增开售票窗口、延长售票时间，推广联网售票和电子客票服务，便捷旅客购票乘车。严格实行明码标价，保持车票价格基本稳定。</w:t>
      </w:r>
    </w:p>
    <w:p w14:paraId="45FFD285">
      <w:pPr>
        <w:spacing w:line="560" w:lineRule="exact"/>
        <w:ind w:firstLine="643" w:firstLineChars="200"/>
        <w:rPr>
          <w:rFonts w:eastAsia="仿宋_GB2312"/>
          <w:sz w:val="32"/>
          <w:szCs w:val="32"/>
        </w:rPr>
      </w:pPr>
      <w:r>
        <w:rPr>
          <w:rFonts w:eastAsia="楷体_GB2312"/>
          <w:b/>
          <w:color w:val="000000"/>
          <w:sz w:val="32"/>
          <w:szCs w:val="32"/>
        </w:rPr>
        <w:t>（二）提升旅客候乘体验。</w:t>
      </w:r>
      <w:r>
        <w:rPr>
          <w:rFonts w:eastAsia="仿宋_GB2312"/>
          <w:sz w:val="32"/>
          <w:szCs w:val="32"/>
        </w:rPr>
        <w:t>各县（市）、</w:t>
      </w:r>
      <w:r>
        <w:rPr>
          <w:rFonts w:hint="eastAsia" w:eastAsia="仿宋_GB2312"/>
          <w:sz w:val="32"/>
          <w:szCs w:val="32"/>
        </w:rPr>
        <w:t>准东管委会、</w:t>
      </w:r>
      <w:r>
        <w:rPr>
          <w:rFonts w:eastAsia="仿宋_GB2312"/>
          <w:sz w:val="32"/>
          <w:szCs w:val="32"/>
        </w:rPr>
        <w:t>各部门要督促指导客运站经营者严格落实客运服务标准和环境卫生要求，引导旅客有序分散候车和排队登车。根据客流变化情况，在进站、安检、售检票、候乘等关键环节，及时增加服务人员和设施设备，确保高峰时段进出站和安检通道应开尽开，减少旅客排队等待时间。</w:t>
      </w:r>
    </w:p>
    <w:p w14:paraId="56E52568">
      <w:pPr>
        <w:spacing w:line="560" w:lineRule="exact"/>
        <w:ind w:firstLine="643" w:firstLineChars="200"/>
        <w:rPr>
          <w:rFonts w:eastAsia="仿宋_GB2312"/>
          <w:sz w:val="32"/>
          <w:szCs w:val="32"/>
        </w:rPr>
      </w:pPr>
      <w:r>
        <w:rPr>
          <w:rFonts w:eastAsia="楷体_GB2312"/>
          <w:b/>
          <w:color w:val="000000"/>
          <w:sz w:val="32"/>
          <w:szCs w:val="32"/>
        </w:rPr>
        <w:t>（三）强化自驾出行服务保障。</w:t>
      </w:r>
      <w:r>
        <w:rPr>
          <w:rFonts w:eastAsia="仿宋_GB2312"/>
          <w:sz w:val="32"/>
          <w:szCs w:val="32"/>
        </w:rPr>
        <w:t>各县（市）、</w:t>
      </w:r>
      <w:r>
        <w:rPr>
          <w:rFonts w:hint="eastAsia" w:eastAsia="仿宋_GB2312"/>
          <w:sz w:val="32"/>
          <w:szCs w:val="32"/>
        </w:rPr>
        <w:t>准东管委会、</w:t>
      </w:r>
      <w:r>
        <w:rPr>
          <w:rFonts w:eastAsia="仿宋_GB2312"/>
          <w:sz w:val="32"/>
          <w:szCs w:val="32"/>
        </w:rPr>
        <w:t>各部门要针对春运期间自驾出行需求旺盛的特点，探索推广可定制、能预约的“一站式”自驾出行服务。通过高速公路可变情报板、交通广播、微信、微博等，多渠道发布路网信息，及时提示道路状况、交通管制、服务区可提供的服务类型等信息，为公众提供“伴随式”服务。加强高速公路、国省干线加油站、服务区运营管理，督促做好加油、充电、用餐、如厕等服务管理，增设临时卫生间等设施，确保商品供应充足、环境卫生整洁、服务便捷舒适、设施安全可靠。</w:t>
      </w:r>
    </w:p>
    <w:p w14:paraId="52405264">
      <w:pPr>
        <w:spacing w:line="560" w:lineRule="exact"/>
        <w:ind w:firstLine="643" w:firstLineChars="200"/>
        <w:rPr>
          <w:rFonts w:eastAsia="仿宋_GB2312"/>
          <w:sz w:val="32"/>
          <w:szCs w:val="32"/>
        </w:rPr>
      </w:pPr>
      <w:r>
        <w:rPr>
          <w:rFonts w:eastAsia="楷体_GB2312"/>
          <w:b/>
          <w:color w:val="000000"/>
          <w:sz w:val="32"/>
          <w:szCs w:val="32"/>
        </w:rPr>
        <w:t>（四）</w:t>
      </w:r>
      <w:r>
        <w:rPr>
          <w:rFonts w:hint="eastAsia" w:eastAsia="楷体_GB2312"/>
          <w:b/>
          <w:color w:val="000000"/>
          <w:sz w:val="32"/>
          <w:szCs w:val="32"/>
        </w:rPr>
        <w:t>加强健康出行服务</w:t>
      </w:r>
      <w:r>
        <w:rPr>
          <w:rFonts w:eastAsia="楷体_GB2312"/>
          <w:b/>
          <w:color w:val="000000"/>
          <w:sz w:val="32"/>
          <w:szCs w:val="32"/>
        </w:rPr>
        <w:t>。</w:t>
      </w:r>
      <w:r>
        <w:rPr>
          <w:rFonts w:eastAsia="仿宋_GB2312"/>
          <w:sz w:val="32"/>
          <w:szCs w:val="32"/>
        </w:rPr>
        <w:t>各县（市）、</w:t>
      </w:r>
      <w:r>
        <w:rPr>
          <w:rFonts w:hint="eastAsia" w:eastAsia="仿宋_GB2312"/>
          <w:sz w:val="32"/>
          <w:szCs w:val="32"/>
        </w:rPr>
        <w:t>准东管委会、</w:t>
      </w:r>
      <w:r>
        <w:rPr>
          <w:rFonts w:eastAsia="仿宋_GB2312"/>
          <w:sz w:val="32"/>
          <w:szCs w:val="32"/>
        </w:rPr>
        <w:t>各部门要督促道路客运经营者及相关运营单位认真做好客运场站、高速公路服务区、交通运输工具的清洁消毒、通风换气等工作</w:t>
      </w:r>
      <w:r>
        <w:rPr>
          <w:rFonts w:hint="eastAsia" w:eastAsia="仿宋_GB2312"/>
          <w:sz w:val="32"/>
          <w:szCs w:val="32"/>
        </w:rPr>
        <w:t>，</w:t>
      </w:r>
      <w:r>
        <w:rPr>
          <w:rFonts w:eastAsia="仿宋_GB2312"/>
          <w:sz w:val="32"/>
          <w:szCs w:val="32"/>
        </w:rPr>
        <w:t>为旅客健康出行提供适当便利和服务，让旅客当好自身健康第一责任人。</w:t>
      </w:r>
      <w:r>
        <w:rPr>
          <w:rFonts w:hint="eastAsia" w:eastAsia="仿宋_GB2312"/>
          <w:sz w:val="32"/>
          <w:szCs w:val="32"/>
        </w:rPr>
        <w:t>春运期间，一旦发现聚集性疫情要及时报告、快速反应、有效处置。</w:t>
      </w:r>
    </w:p>
    <w:p w14:paraId="7A1AF257">
      <w:pPr>
        <w:spacing w:line="560" w:lineRule="exact"/>
        <w:ind w:firstLine="643" w:firstLineChars="200"/>
        <w:rPr>
          <w:rFonts w:eastAsia="仿宋_GB2312"/>
          <w:sz w:val="32"/>
          <w:szCs w:val="32"/>
        </w:rPr>
      </w:pPr>
      <w:r>
        <w:rPr>
          <w:rFonts w:eastAsia="楷体_GB2312"/>
          <w:b/>
          <w:color w:val="000000"/>
          <w:sz w:val="32"/>
          <w:szCs w:val="32"/>
        </w:rPr>
        <w:t>（五）做好道路客运组织科学调配运力</w:t>
      </w:r>
      <w:r>
        <w:rPr>
          <w:rFonts w:hint="eastAsia" w:eastAsia="楷体_GB2312"/>
          <w:b/>
          <w:color w:val="000000"/>
          <w:sz w:val="32"/>
          <w:szCs w:val="32"/>
        </w:rPr>
        <w:t>。</w:t>
      </w:r>
      <w:r>
        <w:rPr>
          <w:rFonts w:eastAsia="仿宋_GB2312"/>
          <w:sz w:val="32"/>
          <w:szCs w:val="32"/>
        </w:rPr>
        <w:t>各县（市）、</w:t>
      </w:r>
      <w:r>
        <w:rPr>
          <w:rFonts w:hint="eastAsia" w:eastAsia="仿宋_GB2312"/>
          <w:sz w:val="32"/>
          <w:szCs w:val="32"/>
        </w:rPr>
        <w:t>准东管委会、</w:t>
      </w:r>
      <w:r>
        <w:rPr>
          <w:rFonts w:eastAsia="仿宋_GB2312"/>
          <w:sz w:val="32"/>
          <w:szCs w:val="32"/>
        </w:rPr>
        <w:t>各部门要结合春运客流分析研判情况，强化道路客运组织调度，保障人民群众出行需要。加强运力组织调度，督促指导巡游出租汽车企业</w:t>
      </w:r>
      <w:r>
        <w:rPr>
          <w:rFonts w:hint="eastAsia" w:eastAsia="仿宋_GB2312"/>
          <w:sz w:val="32"/>
          <w:szCs w:val="32"/>
        </w:rPr>
        <w:t>、客运企业</w:t>
      </w:r>
      <w:r>
        <w:rPr>
          <w:rFonts w:eastAsia="仿宋_GB2312"/>
          <w:sz w:val="32"/>
          <w:szCs w:val="32"/>
        </w:rPr>
        <w:t>加大重点时段、重点区域</w:t>
      </w:r>
      <w:r>
        <w:rPr>
          <w:rFonts w:hint="eastAsia" w:eastAsia="仿宋_GB2312"/>
          <w:sz w:val="32"/>
          <w:szCs w:val="32"/>
        </w:rPr>
        <w:t>、景区</w:t>
      </w:r>
      <w:r>
        <w:rPr>
          <w:rFonts w:eastAsia="仿宋_GB2312"/>
          <w:sz w:val="32"/>
          <w:szCs w:val="32"/>
        </w:rPr>
        <w:t>的运力调配和供给，满足社会公众</w:t>
      </w:r>
      <w:r>
        <w:rPr>
          <w:rFonts w:hint="eastAsia" w:eastAsia="仿宋_GB2312"/>
          <w:sz w:val="32"/>
          <w:szCs w:val="32"/>
        </w:rPr>
        <w:t>乘车</w:t>
      </w:r>
      <w:r>
        <w:rPr>
          <w:rFonts w:eastAsia="仿宋_GB2312"/>
          <w:sz w:val="32"/>
          <w:szCs w:val="32"/>
        </w:rPr>
        <w:t>出行需求。指导城市客运经营者根据当地火车站、汽车站、客运站、机场班次时刻信息采取延长运营时间、缩短发车间隔、调度机动运力，开</w:t>
      </w:r>
      <w:r>
        <w:rPr>
          <w:rFonts w:hint="eastAsia" w:eastAsia="仿宋_GB2312"/>
          <w:sz w:val="32"/>
          <w:szCs w:val="32"/>
        </w:rPr>
        <w:t>通</w:t>
      </w:r>
      <w:r>
        <w:rPr>
          <w:rFonts w:eastAsia="仿宋_GB2312"/>
          <w:sz w:val="32"/>
          <w:szCs w:val="32"/>
        </w:rPr>
        <w:t>区间车、定制公交、夜班车、直通车等措施，有效满足旅客抵离接驳出行需求。</w:t>
      </w:r>
    </w:p>
    <w:p w14:paraId="1F4DBD0C">
      <w:pPr>
        <w:widowControl/>
        <w:spacing w:line="560" w:lineRule="exact"/>
        <w:ind w:firstLine="643"/>
        <w:rPr>
          <w:rFonts w:eastAsia="仿宋_GB2312"/>
          <w:sz w:val="32"/>
          <w:szCs w:val="32"/>
          <w:shd w:val="clear" w:color="auto" w:fill="FFFFFF"/>
        </w:rPr>
      </w:pPr>
      <w:r>
        <w:rPr>
          <w:rFonts w:eastAsia="楷体_GB2312"/>
          <w:b/>
          <w:sz w:val="32"/>
          <w:szCs w:val="32"/>
        </w:rPr>
        <w:t>（</w:t>
      </w:r>
      <w:r>
        <w:rPr>
          <w:rFonts w:hint="eastAsia" w:eastAsia="楷体_GB2312"/>
          <w:b/>
          <w:sz w:val="32"/>
          <w:szCs w:val="32"/>
        </w:rPr>
        <w:t>六</w:t>
      </w:r>
      <w:r>
        <w:rPr>
          <w:rFonts w:eastAsia="楷体_GB2312"/>
          <w:b/>
          <w:sz w:val="32"/>
          <w:szCs w:val="32"/>
        </w:rPr>
        <w:t>）</w:t>
      </w:r>
      <w:r>
        <w:rPr>
          <w:rStyle w:val="11"/>
          <w:rFonts w:eastAsia="楷体_GB2312"/>
          <w:sz w:val="32"/>
          <w:szCs w:val="32"/>
          <w:shd w:val="clear" w:color="auto" w:fill="FFFFFF"/>
        </w:rPr>
        <w:t>保障务工流学生流顺畅往返。</w:t>
      </w:r>
      <w:r>
        <w:rPr>
          <w:rFonts w:eastAsia="仿宋_GB2312"/>
          <w:sz w:val="32"/>
          <w:szCs w:val="32"/>
        </w:rPr>
        <w:t>各县（市）、</w:t>
      </w:r>
      <w:r>
        <w:rPr>
          <w:rFonts w:hint="eastAsia" w:eastAsia="仿宋_GB2312"/>
          <w:sz w:val="32"/>
          <w:szCs w:val="32"/>
        </w:rPr>
        <w:t>准东管委会、</w:t>
      </w:r>
      <w:r>
        <w:rPr>
          <w:rFonts w:eastAsia="仿宋_GB2312"/>
          <w:sz w:val="32"/>
          <w:szCs w:val="32"/>
        </w:rPr>
        <w:t>各部门要</w:t>
      </w:r>
      <w:r>
        <w:rPr>
          <w:rFonts w:eastAsia="仿宋_GB2312"/>
          <w:sz w:val="32"/>
          <w:szCs w:val="32"/>
          <w:shd w:val="clear" w:color="auto" w:fill="FFFFFF"/>
        </w:rPr>
        <w:t>组织实施“春风行动”“春暖农民工”服务行动，为有需要且具备条件的务工人员提供上门售票和包车运送等暖心服务，保障农民工放心安心返乡返岗。要做好高校学生离校返校运输服务保障，出行需求相对集中且具备条件的，可组织开行学生包车等直达运输服务。</w:t>
      </w:r>
    </w:p>
    <w:p w14:paraId="55551067">
      <w:pPr>
        <w:widowControl/>
        <w:spacing w:line="560" w:lineRule="exact"/>
        <w:ind w:firstLine="643"/>
        <w:rPr>
          <w:rFonts w:eastAsia="黑体"/>
          <w:b/>
          <w:color w:val="000000"/>
          <w:sz w:val="32"/>
          <w:szCs w:val="32"/>
        </w:rPr>
      </w:pPr>
      <w:r>
        <w:rPr>
          <w:rFonts w:hint="eastAsia" w:eastAsia="黑体"/>
          <w:b/>
          <w:color w:val="000000"/>
          <w:sz w:val="32"/>
          <w:szCs w:val="32"/>
        </w:rPr>
        <w:t>四</w:t>
      </w:r>
      <w:r>
        <w:rPr>
          <w:rFonts w:eastAsia="黑体"/>
          <w:b/>
          <w:color w:val="000000"/>
          <w:sz w:val="32"/>
          <w:szCs w:val="32"/>
        </w:rPr>
        <w:t>、</w:t>
      </w:r>
      <w:r>
        <w:rPr>
          <w:rFonts w:hint="eastAsia" w:eastAsia="黑体"/>
          <w:b/>
          <w:color w:val="000000"/>
          <w:sz w:val="32"/>
          <w:szCs w:val="32"/>
        </w:rPr>
        <w:t>最高效率做好</w:t>
      </w:r>
      <w:r>
        <w:rPr>
          <w:rFonts w:eastAsia="黑体"/>
          <w:b/>
          <w:color w:val="000000"/>
          <w:sz w:val="32"/>
          <w:szCs w:val="32"/>
        </w:rPr>
        <w:t>交通物流保通保畅</w:t>
      </w:r>
    </w:p>
    <w:p w14:paraId="4E75E016">
      <w:pPr>
        <w:spacing w:line="560" w:lineRule="exact"/>
        <w:ind w:firstLine="643" w:firstLineChars="200"/>
        <w:rPr>
          <w:rFonts w:eastAsia="仿宋_GB2312"/>
          <w:sz w:val="32"/>
          <w:szCs w:val="32"/>
        </w:rPr>
      </w:pPr>
      <w:r>
        <w:rPr>
          <w:rFonts w:hint="eastAsia" w:eastAsia="楷体_GB2312"/>
          <w:b/>
          <w:bCs/>
          <w:color w:val="000000"/>
          <w:sz w:val="32"/>
          <w:szCs w:val="32"/>
          <w:u w:color="000000"/>
        </w:rPr>
        <w:t>（一）</w:t>
      </w:r>
      <w:r>
        <w:rPr>
          <w:rFonts w:eastAsia="楷体_GB2312"/>
          <w:b/>
          <w:bCs/>
          <w:color w:val="000000"/>
          <w:sz w:val="32"/>
          <w:szCs w:val="32"/>
          <w:u w:color="000000"/>
        </w:rPr>
        <w:t>做好保暖保供等能源物资运输保障。</w:t>
      </w:r>
      <w:r>
        <w:rPr>
          <w:rFonts w:eastAsia="仿宋_GB2312"/>
          <w:sz w:val="32"/>
          <w:szCs w:val="32"/>
        </w:rPr>
        <w:t>建立健全保暖保供协同工作机制和重点企业联系制度，加强与重点用煤用气生产制造企业、电力和油气供应企业的沟通对接，加强煤炭、天然气等能源物资供需、运力供给、重点能耗企业用能需求等跟踪监测和运输保障。</w:t>
      </w:r>
    </w:p>
    <w:p w14:paraId="5F26C582">
      <w:pPr>
        <w:widowControl/>
        <w:spacing w:line="560" w:lineRule="exact"/>
        <w:ind w:firstLine="643" w:firstLineChars="200"/>
        <w:rPr>
          <w:rFonts w:eastAsia="仿宋_GB2312"/>
          <w:color w:val="000000"/>
          <w:sz w:val="32"/>
          <w:szCs w:val="32"/>
          <w:u w:color="000000"/>
        </w:rPr>
      </w:pPr>
      <w:r>
        <w:rPr>
          <w:rFonts w:eastAsia="楷体_GB2312"/>
          <w:b/>
          <w:bCs/>
          <w:color w:val="000000"/>
          <w:sz w:val="32"/>
          <w:szCs w:val="32"/>
          <w:u w:color="000000"/>
        </w:rPr>
        <w:t>（</w:t>
      </w:r>
      <w:r>
        <w:rPr>
          <w:rFonts w:hint="eastAsia" w:eastAsia="楷体_GB2312"/>
          <w:b/>
          <w:bCs/>
          <w:color w:val="000000"/>
          <w:sz w:val="32"/>
          <w:szCs w:val="32"/>
          <w:u w:color="000000"/>
        </w:rPr>
        <w:t>二</w:t>
      </w:r>
      <w:r>
        <w:rPr>
          <w:rFonts w:eastAsia="楷体_GB2312"/>
          <w:b/>
          <w:bCs/>
          <w:color w:val="000000"/>
          <w:sz w:val="32"/>
          <w:szCs w:val="32"/>
          <w:u w:color="000000"/>
        </w:rPr>
        <w:t>）做好民生物资运输保障。</w:t>
      </w:r>
      <w:r>
        <w:rPr>
          <w:rFonts w:eastAsia="仿宋_GB2312"/>
          <w:color w:val="000000"/>
          <w:sz w:val="32"/>
          <w:szCs w:val="32"/>
          <w:u w:color="000000"/>
        </w:rPr>
        <w:t>要对接有关部门摸排粮油、蔬菜等民生物资产供销运情况，完善运输保障方案及应急预案。严格执行鲜活农产品运输“绿色通道”政策，引导物流、邮政快递企业采取错峰休假、发放加班补贴等方式，保持春节假期必要的人力、运力供给，保障物流和邮政快递网络畅通。</w:t>
      </w:r>
    </w:p>
    <w:p w14:paraId="61A3C2A8">
      <w:pPr>
        <w:widowControl/>
        <w:spacing w:line="560" w:lineRule="exact"/>
        <w:ind w:firstLine="643" w:firstLineChars="200"/>
        <w:rPr>
          <w:rFonts w:eastAsia="楷体_GB2312"/>
          <w:b/>
          <w:bCs/>
          <w:sz w:val="32"/>
          <w:szCs w:val="32"/>
        </w:rPr>
      </w:pPr>
      <w:r>
        <w:rPr>
          <w:rFonts w:eastAsia="楷体_GB2312"/>
          <w:b/>
          <w:bCs/>
          <w:color w:val="000000"/>
          <w:sz w:val="32"/>
          <w:szCs w:val="32"/>
          <w:u w:color="000000"/>
        </w:rPr>
        <w:t>（</w:t>
      </w:r>
      <w:r>
        <w:rPr>
          <w:rFonts w:hint="eastAsia" w:eastAsia="楷体_GB2312"/>
          <w:b/>
          <w:bCs/>
          <w:color w:val="000000"/>
          <w:sz w:val="32"/>
          <w:szCs w:val="32"/>
          <w:u w:color="000000"/>
        </w:rPr>
        <w:t>三</w:t>
      </w:r>
      <w:r>
        <w:rPr>
          <w:rFonts w:eastAsia="楷体_GB2312"/>
          <w:b/>
          <w:bCs/>
          <w:color w:val="000000"/>
          <w:sz w:val="32"/>
          <w:szCs w:val="32"/>
          <w:u w:color="000000"/>
        </w:rPr>
        <w:t>）做好春耕备耕物资运输保障。</w:t>
      </w:r>
      <w:r>
        <w:rPr>
          <w:rFonts w:eastAsia="仿宋_GB2312"/>
          <w:color w:val="000000"/>
          <w:sz w:val="32"/>
          <w:szCs w:val="32"/>
          <w:u w:color="000000"/>
        </w:rPr>
        <w:t>要对接有关部门摸清农机农资供需布局，提前谋划春耕备耕运输保障工作。“一企一策”完善运输保障方案，高速公路收费站设置专用通道，优先保障农机农资运输车辆快速通行。</w:t>
      </w:r>
    </w:p>
    <w:p w14:paraId="4E6B3A43">
      <w:pPr>
        <w:spacing w:line="560" w:lineRule="exact"/>
        <w:ind w:firstLine="643" w:firstLineChars="200"/>
        <w:rPr>
          <w:rFonts w:eastAsia="黑体"/>
          <w:b/>
          <w:color w:val="000000"/>
          <w:sz w:val="32"/>
          <w:szCs w:val="32"/>
        </w:rPr>
      </w:pPr>
      <w:r>
        <w:rPr>
          <w:rFonts w:hint="eastAsia" w:eastAsia="黑体"/>
          <w:b/>
          <w:color w:val="000000"/>
          <w:sz w:val="32"/>
          <w:szCs w:val="32"/>
        </w:rPr>
        <w:t>五</w:t>
      </w:r>
      <w:r>
        <w:rPr>
          <w:rFonts w:eastAsia="黑体"/>
          <w:b/>
          <w:color w:val="000000"/>
          <w:sz w:val="32"/>
          <w:szCs w:val="32"/>
        </w:rPr>
        <w:t>、</w:t>
      </w:r>
      <w:r>
        <w:rPr>
          <w:rFonts w:hint="eastAsia" w:eastAsia="黑体"/>
          <w:b/>
          <w:color w:val="000000"/>
          <w:sz w:val="32"/>
          <w:szCs w:val="32"/>
        </w:rPr>
        <w:t>最佳状态提供温馨服务</w:t>
      </w:r>
    </w:p>
    <w:p w14:paraId="16B68B57">
      <w:pPr>
        <w:spacing w:line="560" w:lineRule="exact"/>
        <w:ind w:firstLine="643" w:firstLineChars="200"/>
        <w:rPr>
          <w:rFonts w:eastAsia="仿宋_GB2312"/>
          <w:color w:val="000000"/>
          <w:sz w:val="32"/>
          <w:szCs w:val="32"/>
          <w:u w:color="000000"/>
        </w:rPr>
      </w:pPr>
      <w:r>
        <w:rPr>
          <w:rFonts w:eastAsia="楷体_GB2312"/>
          <w:b/>
          <w:bCs/>
          <w:color w:val="000000"/>
          <w:sz w:val="32"/>
          <w:szCs w:val="32"/>
          <w:u w:color="000000"/>
        </w:rPr>
        <w:t>（</w:t>
      </w:r>
      <w:r>
        <w:rPr>
          <w:rFonts w:hint="eastAsia" w:eastAsia="楷体_GB2312"/>
          <w:b/>
          <w:bCs/>
          <w:color w:val="000000"/>
          <w:sz w:val="32"/>
          <w:szCs w:val="32"/>
          <w:u w:color="000000"/>
        </w:rPr>
        <w:t>一</w:t>
      </w:r>
      <w:r>
        <w:rPr>
          <w:rFonts w:eastAsia="楷体_GB2312"/>
          <w:b/>
          <w:bCs/>
          <w:color w:val="000000"/>
          <w:sz w:val="32"/>
          <w:szCs w:val="32"/>
          <w:u w:color="000000"/>
        </w:rPr>
        <w:t>）开展“情满旅途”活动。</w:t>
      </w:r>
      <w:r>
        <w:rPr>
          <w:rFonts w:eastAsia="仿宋_GB2312"/>
          <w:sz w:val="32"/>
          <w:szCs w:val="32"/>
        </w:rPr>
        <w:t>各县（市）、</w:t>
      </w:r>
      <w:r>
        <w:rPr>
          <w:rFonts w:hint="eastAsia" w:eastAsia="仿宋_GB2312"/>
          <w:sz w:val="32"/>
          <w:szCs w:val="32"/>
        </w:rPr>
        <w:t>准东管委会</w:t>
      </w:r>
      <w:r>
        <w:rPr>
          <w:rFonts w:eastAsia="仿宋_GB2312"/>
          <w:color w:val="000000"/>
          <w:sz w:val="32"/>
          <w:szCs w:val="32"/>
          <w:u w:color="000000"/>
        </w:rPr>
        <w:t>要会同共青团、工会等部门制定“情满旅途”活动实施方案，组织内容丰富的主题活动，全力提升春运服务质量和水平，让公众出行更便捷舒心、更温暖贴心。</w:t>
      </w:r>
    </w:p>
    <w:p w14:paraId="49174DAC">
      <w:pPr>
        <w:spacing w:line="560" w:lineRule="exact"/>
        <w:ind w:firstLine="643" w:firstLineChars="200"/>
        <w:rPr>
          <w:rFonts w:eastAsia="仿宋_GB2312"/>
          <w:color w:val="000000"/>
          <w:sz w:val="32"/>
          <w:szCs w:val="32"/>
          <w:u w:color="000000"/>
        </w:rPr>
      </w:pPr>
      <w:r>
        <w:rPr>
          <w:rFonts w:eastAsia="楷体_GB2312"/>
          <w:b/>
          <w:bCs/>
          <w:color w:val="000000"/>
          <w:sz w:val="32"/>
          <w:szCs w:val="32"/>
          <w:u w:color="000000"/>
        </w:rPr>
        <w:t>（</w:t>
      </w:r>
      <w:r>
        <w:rPr>
          <w:rFonts w:hint="eastAsia" w:eastAsia="楷体_GB2312"/>
          <w:b/>
          <w:bCs/>
          <w:color w:val="000000"/>
          <w:sz w:val="32"/>
          <w:szCs w:val="32"/>
          <w:u w:color="000000"/>
        </w:rPr>
        <w:t>二</w:t>
      </w:r>
      <w:r>
        <w:rPr>
          <w:rFonts w:eastAsia="楷体_GB2312"/>
          <w:b/>
          <w:bCs/>
          <w:color w:val="000000"/>
          <w:sz w:val="32"/>
          <w:szCs w:val="32"/>
          <w:u w:color="000000"/>
        </w:rPr>
        <w:t>）提供旅途暖心服务。</w:t>
      </w:r>
      <w:r>
        <w:rPr>
          <w:rFonts w:eastAsia="仿宋_GB2312"/>
          <w:color w:val="000000"/>
          <w:sz w:val="32"/>
          <w:szCs w:val="32"/>
          <w:u w:color="000000"/>
        </w:rPr>
        <w:t>要严格执行服务标准规范，倡导热情服务、微笑服务、文明服务。完善客运</w:t>
      </w:r>
      <w:r>
        <w:rPr>
          <w:rFonts w:hint="eastAsia" w:eastAsia="仿宋_GB2312"/>
          <w:color w:val="000000"/>
          <w:sz w:val="32"/>
          <w:szCs w:val="32"/>
          <w:u w:color="000000"/>
        </w:rPr>
        <w:t>站</w:t>
      </w:r>
      <w:r>
        <w:rPr>
          <w:rFonts w:eastAsia="仿宋_GB2312"/>
          <w:color w:val="000000"/>
          <w:sz w:val="32"/>
          <w:szCs w:val="32"/>
          <w:u w:color="000000"/>
        </w:rPr>
        <w:t>引导标识，鼓励配备应急药品、急救包，提供无线网络和充电服务，提升旅客在途体验。加强客运</w:t>
      </w:r>
      <w:r>
        <w:rPr>
          <w:rFonts w:hint="eastAsia" w:eastAsia="仿宋_GB2312"/>
          <w:color w:val="000000"/>
          <w:sz w:val="32"/>
          <w:szCs w:val="32"/>
          <w:u w:color="000000"/>
        </w:rPr>
        <w:t>站</w:t>
      </w:r>
      <w:r>
        <w:rPr>
          <w:rFonts w:eastAsia="仿宋_GB2312"/>
          <w:color w:val="000000"/>
          <w:sz w:val="32"/>
          <w:szCs w:val="32"/>
          <w:u w:color="000000"/>
        </w:rPr>
        <w:t>灭火器材配备，保持安全出口、消防车通道畅通。加强客运</w:t>
      </w:r>
      <w:r>
        <w:rPr>
          <w:rFonts w:hint="eastAsia" w:eastAsia="仿宋_GB2312"/>
          <w:color w:val="000000"/>
          <w:sz w:val="32"/>
          <w:szCs w:val="32"/>
          <w:u w:color="000000"/>
        </w:rPr>
        <w:t>站</w:t>
      </w:r>
      <w:r>
        <w:rPr>
          <w:rFonts w:eastAsia="仿宋_GB2312"/>
          <w:color w:val="000000"/>
          <w:sz w:val="32"/>
          <w:szCs w:val="32"/>
          <w:u w:color="000000"/>
        </w:rPr>
        <w:t>、交通工具的清洁卫生和通风换气，保障出行环境干净整洁。</w:t>
      </w:r>
    </w:p>
    <w:p w14:paraId="7C758A15">
      <w:pPr>
        <w:widowControl/>
        <w:spacing w:line="560" w:lineRule="exact"/>
        <w:ind w:firstLine="643"/>
        <w:rPr>
          <w:rFonts w:eastAsia="仿宋_GB2312"/>
          <w:sz w:val="32"/>
          <w:szCs w:val="32"/>
          <w:shd w:val="clear" w:color="auto" w:fill="FFFFFF"/>
        </w:rPr>
      </w:pPr>
      <w:r>
        <w:rPr>
          <w:rFonts w:eastAsia="楷体_GB2312"/>
          <w:b/>
          <w:bCs/>
          <w:color w:val="000000"/>
          <w:sz w:val="32"/>
          <w:szCs w:val="32"/>
          <w:u w:color="000000"/>
        </w:rPr>
        <w:t>（</w:t>
      </w:r>
      <w:r>
        <w:rPr>
          <w:rFonts w:hint="eastAsia" w:eastAsia="楷体_GB2312"/>
          <w:b/>
          <w:bCs/>
          <w:color w:val="000000"/>
          <w:sz w:val="32"/>
          <w:szCs w:val="32"/>
          <w:u w:color="000000"/>
        </w:rPr>
        <w:t>三</w:t>
      </w:r>
      <w:r>
        <w:rPr>
          <w:rFonts w:eastAsia="楷体_GB2312"/>
          <w:b/>
          <w:bCs/>
          <w:color w:val="000000"/>
          <w:sz w:val="32"/>
          <w:szCs w:val="32"/>
          <w:u w:color="000000"/>
        </w:rPr>
        <w:t>）加强重点群体服务保障。</w:t>
      </w:r>
      <w:r>
        <w:rPr>
          <w:rFonts w:eastAsia="仿宋_GB2312"/>
          <w:color w:val="000000"/>
          <w:sz w:val="32"/>
          <w:szCs w:val="32"/>
        </w:rPr>
        <w:t>各县（市）、</w:t>
      </w:r>
      <w:r>
        <w:rPr>
          <w:rFonts w:hint="eastAsia" w:eastAsia="仿宋_GB2312"/>
          <w:sz w:val="32"/>
          <w:szCs w:val="32"/>
        </w:rPr>
        <w:t>准东管委会、</w:t>
      </w:r>
      <w:r>
        <w:rPr>
          <w:rFonts w:eastAsia="仿宋_GB2312"/>
          <w:color w:val="000000"/>
          <w:sz w:val="32"/>
          <w:szCs w:val="32"/>
        </w:rPr>
        <w:t>各部门要</w:t>
      </w:r>
      <w:r>
        <w:rPr>
          <w:rFonts w:eastAsia="仿宋_GB2312"/>
          <w:sz w:val="32"/>
          <w:szCs w:val="32"/>
          <w:shd w:val="clear" w:color="auto" w:fill="FFFFFF"/>
        </w:rPr>
        <w:t>加大“老幼病残孕”等重点群体出行关心关爱力度，</w:t>
      </w:r>
      <w:r>
        <w:rPr>
          <w:rFonts w:eastAsia="仿宋_GB2312"/>
          <w:color w:val="000000"/>
          <w:sz w:val="32"/>
          <w:szCs w:val="32"/>
        </w:rPr>
        <w:t>为老年人提供爱心售检票、咨询指引等服务。汽车客运站要设立爱心通道、母婴哺乳区、老幼病残孕旅客候乘区和服务台、医疗服务点。</w:t>
      </w:r>
      <w:r>
        <w:rPr>
          <w:rFonts w:eastAsia="仿宋_GB2312"/>
          <w:sz w:val="32"/>
          <w:szCs w:val="32"/>
          <w:shd w:val="clear" w:color="auto" w:fill="FFFFFF"/>
        </w:rPr>
        <w:t>依法依规落实</w:t>
      </w:r>
      <w:r>
        <w:rPr>
          <w:rFonts w:eastAsia="仿宋_GB2312"/>
          <w:color w:val="000000"/>
          <w:sz w:val="32"/>
          <w:szCs w:val="32"/>
        </w:rPr>
        <w:t>落实军人、消防救援人员、</w:t>
      </w:r>
      <w:r>
        <w:rPr>
          <w:rFonts w:eastAsia="仿宋_GB2312"/>
          <w:sz w:val="32"/>
          <w:szCs w:val="32"/>
          <w:shd w:val="clear" w:color="auto" w:fill="FFFFFF"/>
        </w:rPr>
        <w:t>烈士遗属、因公牺牲军人遗属、病故军人遗属、儿童等重点旅客乘车优待政策</w:t>
      </w:r>
      <w:r>
        <w:rPr>
          <w:rFonts w:eastAsia="仿宋_GB2312"/>
          <w:color w:val="000000"/>
          <w:sz w:val="32"/>
          <w:szCs w:val="32"/>
        </w:rPr>
        <w:t>，</w:t>
      </w:r>
      <w:r>
        <w:rPr>
          <w:rFonts w:eastAsia="仿宋_GB2312"/>
          <w:sz w:val="32"/>
          <w:szCs w:val="32"/>
          <w:shd w:val="clear" w:color="auto" w:fill="FFFFFF"/>
        </w:rPr>
        <w:t>提供购票、安检、等便利服务。</w:t>
      </w:r>
    </w:p>
    <w:p w14:paraId="5EB9E855">
      <w:pPr>
        <w:spacing w:line="560" w:lineRule="exact"/>
        <w:ind w:firstLine="643" w:firstLineChars="200"/>
      </w:pPr>
      <w:r>
        <w:rPr>
          <w:rFonts w:eastAsia="楷体_GB2312"/>
          <w:b/>
          <w:bCs/>
          <w:color w:val="000000"/>
          <w:sz w:val="32"/>
          <w:szCs w:val="32"/>
          <w:u w:color="000000"/>
        </w:rPr>
        <w:t>（</w:t>
      </w:r>
      <w:r>
        <w:rPr>
          <w:rFonts w:hint="eastAsia" w:eastAsia="楷体_GB2312"/>
          <w:b/>
          <w:bCs/>
          <w:color w:val="000000"/>
          <w:sz w:val="32"/>
          <w:szCs w:val="32"/>
          <w:u w:color="000000"/>
        </w:rPr>
        <w:t>四</w:t>
      </w:r>
      <w:r>
        <w:rPr>
          <w:rFonts w:eastAsia="楷体_GB2312"/>
          <w:b/>
          <w:bCs/>
          <w:color w:val="000000"/>
          <w:sz w:val="32"/>
          <w:szCs w:val="32"/>
          <w:u w:color="000000"/>
        </w:rPr>
        <w:t>）关心关爱一线人员。</w:t>
      </w:r>
      <w:r>
        <w:rPr>
          <w:rFonts w:eastAsia="仿宋_GB2312"/>
          <w:color w:val="000000"/>
          <w:sz w:val="32"/>
          <w:szCs w:val="32"/>
        </w:rPr>
        <w:t>州、</w:t>
      </w:r>
      <w:r>
        <w:rPr>
          <w:rFonts w:hint="eastAsia" w:eastAsia="仿宋_GB2312"/>
          <w:color w:val="000000"/>
          <w:sz w:val="32"/>
          <w:szCs w:val="32"/>
        </w:rPr>
        <w:t>市（</w:t>
      </w:r>
      <w:r>
        <w:rPr>
          <w:rFonts w:eastAsia="仿宋_GB2312"/>
          <w:color w:val="000000"/>
          <w:sz w:val="32"/>
          <w:szCs w:val="32"/>
        </w:rPr>
        <w:t>县</w:t>
      </w:r>
      <w:r>
        <w:rPr>
          <w:rFonts w:hint="eastAsia" w:eastAsia="仿宋_GB2312"/>
          <w:color w:val="000000"/>
          <w:sz w:val="32"/>
          <w:szCs w:val="32"/>
        </w:rPr>
        <w:t>）</w:t>
      </w:r>
      <w:r>
        <w:rPr>
          <w:rFonts w:eastAsia="仿宋_GB2312"/>
          <w:color w:val="000000"/>
          <w:sz w:val="32"/>
          <w:szCs w:val="32"/>
        </w:rPr>
        <w:t>工会组织要做好春运一线职工生活服务和福利保障，结合春节“送温暖”活动，</w:t>
      </w:r>
      <w:r>
        <w:rPr>
          <w:rFonts w:eastAsia="仿宋_GB2312"/>
          <w:sz w:val="32"/>
          <w:szCs w:val="32"/>
          <w:shd w:val="clear" w:color="auto" w:fill="FFFFFF"/>
        </w:rPr>
        <w:t>对春节假期在岗职工开展走访慰问，</w:t>
      </w:r>
      <w:r>
        <w:rPr>
          <w:rFonts w:eastAsia="仿宋_GB2312"/>
          <w:color w:val="000000"/>
          <w:sz w:val="32"/>
          <w:szCs w:val="32"/>
        </w:rPr>
        <w:t>切实改善职工生产生活条件</w:t>
      </w:r>
      <w:r>
        <w:rPr>
          <w:rFonts w:hint="eastAsia" w:eastAsia="仿宋_GB2312"/>
          <w:color w:val="000000"/>
          <w:sz w:val="32"/>
          <w:szCs w:val="32"/>
        </w:rPr>
        <w:t>，</w:t>
      </w:r>
      <w:r>
        <w:rPr>
          <w:rFonts w:eastAsia="仿宋_GB2312"/>
          <w:sz w:val="32"/>
          <w:szCs w:val="32"/>
          <w:shd w:val="clear" w:color="auto" w:fill="FFFFFF"/>
        </w:rPr>
        <w:t>进一步扩大春运暖心关爱服务覆盖面。</w:t>
      </w:r>
      <w:r>
        <w:rPr>
          <w:rFonts w:eastAsia="仿宋_GB2312"/>
          <w:color w:val="000000"/>
          <w:sz w:val="32"/>
          <w:szCs w:val="32"/>
          <w:u w:color="000000"/>
        </w:rPr>
        <w:t>科学安排值班人员，加强人员轮换，落实调休补休、节日值班津贴等制度</w:t>
      </w:r>
      <w:r>
        <w:rPr>
          <w:rFonts w:hint="eastAsia" w:eastAsia="仿宋_GB2312"/>
          <w:color w:val="000000"/>
          <w:sz w:val="32"/>
          <w:szCs w:val="32"/>
          <w:u w:color="000000"/>
        </w:rPr>
        <w:t>，</w:t>
      </w:r>
      <w:r>
        <w:rPr>
          <w:rFonts w:eastAsia="仿宋_GB2312"/>
          <w:color w:val="000000"/>
          <w:sz w:val="32"/>
          <w:szCs w:val="32"/>
        </w:rPr>
        <w:t>要加大对春运值守干部职工的关心关爱</w:t>
      </w:r>
      <w:r>
        <w:rPr>
          <w:rFonts w:hint="eastAsia" w:eastAsia="仿宋_GB2312"/>
          <w:color w:val="000000"/>
          <w:sz w:val="32"/>
          <w:szCs w:val="32"/>
        </w:rPr>
        <w:t>。</w:t>
      </w:r>
    </w:p>
    <w:p w14:paraId="0C3A4B26">
      <w:pPr>
        <w:widowControl/>
        <w:spacing w:line="560" w:lineRule="exact"/>
        <w:ind w:firstLine="643"/>
        <w:rPr>
          <w:rFonts w:eastAsia="仿宋_GB2312"/>
          <w:color w:val="000000"/>
          <w:sz w:val="32"/>
          <w:szCs w:val="32"/>
          <w:u w:color="000000"/>
        </w:rPr>
      </w:pPr>
      <w:r>
        <w:rPr>
          <w:rFonts w:eastAsia="楷体_GB2312"/>
          <w:b/>
          <w:sz w:val="32"/>
          <w:szCs w:val="32"/>
        </w:rPr>
        <w:t>（</w:t>
      </w:r>
      <w:r>
        <w:rPr>
          <w:rFonts w:hint="eastAsia" w:eastAsia="楷体_GB2312"/>
          <w:b/>
          <w:sz w:val="32"/>
          <w:szCs w:val="32"/>
        </w:rPr>
        <w:t>五</w:t>
      </w:r>
      <w:r>
        <w:rPr>
          <w:rFonts w:eastAsia="楷体_GB2312"/>
          <w:b/>
          <w:sz w:val="32"/>
          <w:szCs w:val="32"/>
        </w:rPr>
        <w:t>）畅通服务监督渠道。</w:t>
      </w:r>
      <w:r>
        <w:rPr>
          <w:rFonts w:eastAsia="仿宋_GB2312"/>
          <w:color w:val="000000"/>
          <w:sz w:val="32"/>
          <w:szCs w:val="32"/>
          <w:u w:color="000000"/>
        </w:rPr>
        <w:t>要充分发挥12328、12306、12326等交通运输服务热线作用，及时高效受理办理群众急难愁盼问题。督促运输企业和交通运输新业态平台公开服务咨询投诉渠道，在客运场站设置服务窗口，及时回应旅客问题诉求，完善服务举措。</w:t>
      </w:r>
    </w:p>
    <w:p w14:paraId="26B5BE64">
      <w:pPr>
        <w:spacing w:line="560" w:lineRule="exact"/>
        <w:ind w:firstLine="643" w:firstLineChars="200"/>
        <w:rPr>
          <w:rFonts w:eastAsia="黑体"/>
          <w:b/>
          <w:color w:val="000000"/>
          <w:sz w:val="32"/>
          <w:szCs w:val="32"/>
        </w:rPr>
      </w:pPr>
      <w:r>
        <w:rPr>
          <w:rFonts w:hint="eastAsia" w:eastAsia="黑体"/>
          <w:b/>
          <w:color w:val="000000"/>
          <w:sz w:val="32"/>
          <w:szCs w:val="32"/>
        </w:rPr>
        <w:t>六</w:t>
      </w:r>
      <w:r>
        <w:rPr>
          <w:rFonts w:eastAsia="黑体"/>
          <w:b/>
          <w:color w:val="000000"/>
          <w:sz w:val="32"/>
          <w:szCs w:val="32"/>
        </w:rPr>
        <w:t>、最实举措抓好综合运输春运安全生产</w:t>
      </w:r>
    </w:p>
    <w:p w14:paraId="44763298">
      <w:pPr>
        <w:spacing w:line="560" w:lineRule="exact"/>
        <w:ind w:firstLine="643" w:firstLineChars="200"/>
        <w:rPr>
          <w:rFonts w:eastAsia="仿宋_GB2312"/>
          <w:color w:val="000000" w:themeColor="text1"/>
          <w:sz w:val="32"/>
          <w:szCs w:val="32"/>
          <w:u w:color="000000"/>
        </w:rPr>
      </w:pPr>
      <w:r>
        <w:rPr>
          <w:rFonts w:hint="eastAsia" w:eastAsia="楷体_GB2312"/>
          <w:b/>
          <w:bCs/>
          <w:color w:val="000000" w:themeColor="text1"/>
          <w:sz w:val="32"/>
          <w:szCs w:val="32"/>
          <w:u w:color="000000"/>
        </w:rPr>
        <w:t>（一）实施春运安全生产提级管控。</w:t>
      </w:r>
      <w:r>
        <w:rPr>
          <w:rFonts w:hint="eastAsia" w:eastAsia="仿宋_GB2312"/>
          <w:color w:val="000000" w:themeColor="text1"/>
          <w:sz w:val="32"/>
          <w:szCs w:val="32"/>
          <w:u w:color="000000"/>
        </w:rPr>
        <w:t>春运启动前，各县市要围绕“人车路企”开展资质、资格、状况排查，确保不发生“带病上岗、带病运行”情况。春运期间，按照“高于常规、严于平时”的思路，围绕《昌吉州交通运输系统岁末年初安全生产和自然灾害风险隐患排查整治工作方案》（昌州交发﹝2024﹞128号），突出抓好重点领域、关键环节安全管控。春节假期，严格落实重大节假日“三十条”硬措施，切实保障人民群众生命财产安全。</w:t>
      </w:r>
    </w:p>
    <w:p w14:paraId="06AC80E8">
      <w:pPr>
        <w:spacing w:line="560" w:lineRule="exact"/>
        <w:ind w:firstLine="643" w:firstLineChars="200"/>
        <w:rPr>
          <w:rFonts w:eastAsia="仿宋_GB2312"/>
          <w:color w:val="000000" w:themeColor="text1"/>
          <w:sz w:val="32"/>
          <w:szCs w:val="32"/>
          <w:u w:color="000000"/>
        </w:rPr>
      </w:pPr>
      <w:r>
        <w:rPr>
          <w:rFonts w:hint="eastAsia" w:eastAsia="楷体_GB2312"/>
          <w:b/>
          <w:bCs/>
          <w:color w:val="000000" w:themeColor="text1"/>
          <w:sz w:val="32"/>
          <w:szCs w:val="32"/>
          <w:u w:color="000000"/>
        </w:rPr>
        <w:t>（二）排查整治重大安全隐患。</w:t>
      </w:r>
      <w:r>
        <w:rPr>
          <w:rFonts w:hint="eastAsia" w:eastAsia="仿宋_GB2312"/>
          <w:color w:val="000000" w:themeColor="text1"/>
          <w:sz w:val="32"/>
          <w:szCs w:val="32"/>
          <w:u w:color="000000"/>
        </w:rPr>
        <w:t>各县市要按照1月3日开展的自治州春运</w:t>
      </w:r>
      <w:r>
        <w:rPr>
          <w:rFonts w:eastAsia="仿宋_GB2312"/>
          <w:color w:val="000000" w:themeColor="text1"/>
          <w:sz w:val="32"/>
          <w:szCs w:val="32"/>
          <w:u w:color="000000"/>
        </w:rPr>
        <w:t>及春节假期交通运输安全生产重大风险隐患排查整治</w:t>
      </w:r>
      <w:r>
        <w:rPr>
          <w:rFonts w:hint="eastAsia" w:eastAsia="仿宋_GB2312"/>
          <w:color w:val="000000" w:themeColor="text1"/>
          <w:sz w:val="32"/>
          <w:szCs w:val="32"/>
          <w:u w:color="000000"/>
        </w:rPr>
        <w:t>部署动员和专题培训会议要求，重点围绕事故多方路段、易发大雾等恶劣天气路段、易积雪结冰背阴路段、“两客一危”车辆等设备，全力做好重大事故隐患排查，推动重大事故隐患动态清零。对排查出的重大事故隐患立行立改，采取有效管控措施，确保春运安全。</w:t>
      </w:r>
    </w:p>
    <w:p w14:paraId="00E24E45">
      <w:pPr>
        <w:spacing w:line="560" w:lineRule="exact"/>
        <w:ind w:firstLine="643" w:firstLineChars="200"/>
        <w:rPr>
          <w:rFonts w:eastAsia="仿宋_GB2312"/>
          <w:color w:val="000000" w:themeColor="text1"/>
          <w:sz w:val="32"/>
          <w:szCs w:val="32"/>
          <w:u w:color="000000"/>
        </w:rPr>
      </w:pPr>
      <w:r>
        <w:rPr>
          <w:rFonts w:hint="eastAsia" w:eastAsia="楷体_GB2312"/>
          <w:b/>
          <w:bCs/>
          <w:color w:val="000000" w:themeColor="text1"/>
          <w:sz w:val="32"/>
          <w:szCs w:val="32"/>
          <w:u w:color="000000"/>
        </w:rPr>
        <w:t>（三）务实开展安全督导检查。</w:t>
      </w:r>
      <w:r>
        <w:rPr>
          <w:rFonts w:hint="eastAsia" w:eastAsia="仿宋_GB2312"/>
          <w:color w:val="000000" w:themeColor="text1"/>
          <w:sz w:val="32"/>
          <w:szCs w:val="32"/>
          <w:u w:color="000000"/>
        </w:rPr>
        <w:t>各县市要将安全督导检查贯穿春运全过程，综合采取部门联合检查、行业自查、交叉互查等方式，实现安全检查全覆盖。</w:t>
      </w:r>
      <w:r>
        <w:rPr>
          <w:rFonts w:hint="eastAsia" w:eastAsia="方正仿宋_GBK"/>
          <w:color w:val="000000" w:themeColor="text1"/>
          <w:sz w:val="32"/>
          <w:szCs w:val="32"/>
        </w:rPr>
        <w:t>要按照部厅工作部署，依托重大风险隐患排查系统，1月16日开始，每日对企业风险隐患排查情况进行抽查巡查。县市</w:t>
      </w:r>
      <w:r>
        <w:rPr>
          <w:rFonts w:eastAsia="方正仿宋_GBK"/>
          <w:color w:val="000000" w:themeColor="text1"/>
          <w:sz w:val="32"/>
          <w:szCs w:val="32"/>
        </w:rPr>
        <w:t>交通运输</w:t>
      </w:r>
      <w:r>
        <w:rPr>
          <w:rFonts w:hint="eastAsia" w:eastAsia="方正仿宋_GBK"/>
          <w:color w:val="000000" w:themeColor="text1"/>
          <w:sz w:val="32"/>
          <w:szCs w:val="32"/>
        </w:rPr>
        <w:t>局要向社会</w:t>
      </w:r>
      <w:r>
        <w:rPr>
          <w:rFonts w:eastAsia="方正仿宋_GBK"/>
          <w:color w:val="000000" w:themeColor="text1"/>
          <w:sz w:val="32"/>
          <w:szCs w:val="32"/>
        </w:rPr>
        <w:t>公布</w:t>
      </w:r>
      <w:r>
        <w:rPr>
          <w:rFonts w:hint="eastAsia" w:eastAsia="方正仿宋_GBK"/>
          <w:color w:val="000000" w:themeColor="text1"/>
          <w:sz w:val="32"/>
          <w:szCs w:val="32"/>
        </w:rPr>
        <w:t>安全生产</w:t>
      </w:r>
      <w:r>
        <w:rPr>
          <w:rFonts w:eastAsia="方正仿宋_GBK"/>
          <w:color w:val="000000" w:themeColor="text1"/>
          <w:sz w:val="32"/>
          <w:szCs w:val="32"/>
        </w:rPr>
        <w:t>举报电话，严格受理、转办、核查举报案件，营造社会公众共同参与安全生产工作的良好氛围。</w:t>
      </w:r>
      <w:r>
        <w:rPr>
          <w:rFonts w:hint="eastAsia" w:eastAsia="仿宋_GB2312"/>
          <w:color w:val="000000" w:themeColor="text1"/>
          <w:sz w:val="32"/>
          <w:szCs w:val="32"/>
          <w:u w:color="000000"/>
        </w:rPr>
        <w:t>要突出问题整改，健全问题“反馈-整改-报告”闭环机制，确保问题整改到位。</w:t>
      </w:r>
    </w:p>
    <w:p w14:paraId="215CF851">
      <w:pPr>
        <w:spacing w:line="560" w:lineRule="exact"/>
        <w:ind w:firstLine="643" w:firstLineChars="200"/>
        <w:rPr>
          <w:rFonts w:eastAsia="仿宋_GB2312"/>
          <w:color w:val="000000" w:themeColor="text1"/>
          <w:sz w:val="32"/>
          <w:szCs w:val="32"/>
          <w:u w:color="000000"/>
        </w:rPr>
      </w:pPr>
      <w:r>
        <w:rPr>
          <w:rFonts w:hint="eastAsia" w:eastAsia="楷体_GB2312"/>
          <w:b/>
          <w:bCs/>
          <w:color w:val="000000" w:themeColor="text1"/>
          <w:sz w:val="32"/>
          <w:szCs w:val="32"/>
          <w:u w:color="000000"/>
        </w:rPr>
        <w:t>（四）防范应对极端恶劣天气。</w:t>
      </w:r>
      <w:r>
        <w:rPr>
          <w:rFonts w:hint="eastAsia" w:eastAsia="仿宋_GB2312"/>
          <w:color w:val="000000" w:themeColor="text1"/>
          <w:sz w:val="32"/>
          <w:szCs w:val="32"/>
          <w:u w:color="000000"/>
        </w:rPr>
        <w:t>各县市要成立春运安全工作专班，建立春运气象信息共享预警机制，动态发布天气预报预警信息。要完善应急预案，加强应急力量和物资预置，及时开展应急演练。要按照“宁可备而不用、不可用时无备”的原则，备齐备足除雪除冰设备物资，及时开展除冰除雪。要督促运输企业密切关注天气，及时调整运输计划，达不到安全运行条件时，应关尽关、应停尽停、应撤尽撤。</w:t>
      </w:r>
    </w:p>
    <w:p w14:paraId="72B4B481">
      <w:pPr>
        <w:spacing w:line="560" w:lineRule="exact"/>
        <w:ind w:firstLine="643" w:firstLineChars="200"/>
        <w:rPr>
          <w:rFonts w:eastAsia="黑体"/>
          <w:b/>
          <w:color w:val="000000"/>
          <w:sz w:val="32"/>
          <w:szCs w:val="32"/>
        </w:rPr>
      </w:pPr>
      <w:r>
        <w:rPr>
          <w:rFonts w:hint="eastAsia" w:eastAsia="黑体"/>
          <w:b/>
          <w:color w:val="000000"/>
          <w:sz w:val="32"/>
          <w:szCs w:val="32"/>
        </w:rPr>
        <w:t>七</w:t>
      </w:r>
      <w:r>
        <w:rPr>
          <w:rFonts w:eastAsia="黑体"/>
          <w:b/>
          <w:color w:val="000000"/>
          <w:sz w:val="32"/>
          <w:szCs w:val="32"/>
        </w:rPr>
        <w:t>、营造</w:t>
      </w:r>
      <w:r>
        <w:rPr>
          <w:rFonts w:hint="eastAsia" w:eastAsia="黑体"/>
          <w:b/>
          <w:color w:val="000000"/>
          <w:sz w:val="32"/>
          <w:szCs w:val="32"/>
        </w:rPr>
        <w:t>春运良好</w:t>
      </w:r>
      <w:r>
        <w:rPr>
          <w:rFonts w:eastAsia="黑体"/>
          <w:b/>
          <w:color w:val="000000"/>
          <w:sz w:val="32"/>
          <w:szCs w:val="32"/>
        </w:rPr>
        <w:t>氛围</w:t>
      </w:r>
    </w:p>
    <w:p w14:paraId="0AB92E75">
      <w:pPr>
        <w:spacing w:line="560" w:lineRule="exact"/>
        <w:ind w:firstLine="643" w:firstLineChars="200"/>
        <w:rPr>
          <w:rFonts w:eastAsia="仿宋_GB2312"/>
          <w:color w:val="000000"/>
          <w:sz w:val="32"/>
          <w:szCs w:val="32"/>
        </w:rPr>
      </w:pPr>
      <w:r>
        <w:rPr>
          <w:rStyle w:val="11"/>
          <w:rFonts w:eastAsia="楷体_GB2312"/>
          <w:sz w:val="32"/>
          <w:szCs w:val="32"/>
          <w:shd w:val="clear" w:color="auto" w:fill="FFFFFF"/>
        </w:rPr>
        <w:t>（</w:t>
      </w:r>
      <w:r>
        <w:rPr>
          <w:rStyle w:val="11"/>
          <w:rFonts w:hint="eastAsia" w:eastAsia="楷体_GB2312"/>
          <w:sz w:val="32"/>
          <w:szCs w:val="32"/>
          <w:shd w:val="clear" w:color="auto" w:fill="FFFFFF"/>
        </w:rPr>
        <w:t>一</w:t>
      </w:r>
      <w:r>
        <w:rPr>
          <w:rStyle w:val="11"/>
          <w:rFonts w:eastAsia="楷体_GB2312"/>
          <w:sz w:val="32"/>
          <w:szCs w:val="32"/>
          <w:shd w:val="clear" w:color="auto" w:fill="FFFFFF"/>
        </w:rPr>
        <w:t>）加强宣传引导。</w:t>
      </w:r>
      <w:r>
        <w:rPr>
          <w:rFonts w:eastAsia="仿宋_GB2312"/>
          <w:color w:val="000000"/>
          <w:sz w:val="32"/>
          <w:szCs w:val="32"/>
        </w:rPr>
        <w:t>要综合运用“车、路、站”等服务窗口，通过广播、海报、短视频等渠道，全面加强综合运输春运宣传报道。发布春运平安文明出行倡议，开展抵制疲劳驾驶、规范系好安全带等宣传，引导乘客安全文明乘车出行。</w:t>
      </w:r>
    </w:p>
    <w:p w14:paraId="50B81107">
      <w:pPr>
        <w:spacing w:line="560" w:lineRule="exact"/>
        <w:ind w:firstLine="643" w:firstLineChars="200"/>
        <w:rPr>
          <w:rFonts w:eastAsia="仿宋_GB2312"/>
          <w:color w:val="000000"/>
          <w:sz w:val="32"/>
          <w:szCs w:val="32"/>
        </w:rPr>
      </w:pPr>
      <w:r>
        <w:rPr>
          <w:rStyle w:val="11"/>
          <w:rFonts w:eastAsia="楷体_GB2312"/>
          <w:sz w:val="32"/>
          <w:szCs w:val="32"/>
          <w:shd w:val="clear" w:color="auto" w:fill="FFFFFF"/>
        </w:rPr>
        <w:t>（</w:t>
      </w:r>
      <w:r>
        <w:rPr>
          <w:rStyle w:val="11"/>
          <w:rFonts w:hint="eastAsia" w:eastAsia="楷体_GB2312"/>
          <w:sz w:val="32"/>
          <w:szCs w:val="32"/>
          <w:shd w:val="clear" w:color="auto" w:fill="FFFFFF"/>
        </w:rPr>
        <w:t>二</w:t>
      </w:r>
      <w:r>
        <w:rPr>
          <w:rStyle w:val="11"/>
          <w:rFonts w:eastAsia="楷体_GB2312"/>
          <w:sz w:val="32"/>
          <w:szCs w:val="32"/>
          <w:shd w:val="clear" w:color="auto" w:fill="FFFFFF"/>
        </w:rPr>
        <w:t>）讲好春运故事。</w:t>
      </w:r>
      <w:r>
        <w:rPr>
          <w:rFonts w:eastAsia="仿宋_GB2312"/>
          <w:color w:val="000000"/>
          <w:sz w:val="32"/>
          <w:szCs w:val="32"/>
        </w:rPr>
        <w:t>各县（市）、</w:t>
      </w:r>
      <w:r>
        <w:rPr>
          <w:rFonts w:hint="eastAsia" w:eastAsia="仿宋_GB2312"/>
          <w:sz w:val="32"/>
          <w:szCs w:val="32"/>
        </w:rPr>
        <w:t>准东管委会、</w:t>
      </w:r>
      <w:r>
        <w:rPr>
          <w:rFonts w:eastAsia="仿宋_GB2312"/>
          <w:color w:val="000000"/>
          <w:sz w:val="32"/>
          <w:szCs w:val="32"/>
        </w:rPr>
        <w:t>各部门要加强与宣传部门的沟通联系，采用活泼新颖多样、群众喜闻乐见的宣传内容和形式，精心做好春运宣传工作</w:t>
      </w:r>
      <w:r>
        <w:rPr>
          <w:rFonts w:hint="eastAsia" w:eastAsia="仿宋_GB2312"/>
          <w:color w:val="000000"/>
          <w:sz w:val="32"/>
          <w:szCs w:val="32"/>
        </w:rPr>
        <w:t>，</w:t>
      </w:r>
      <w:r>
        <w:rPr>
          <w:rFonts w:eastAsia="仿宋_GB2312"/>
          <w:color w:val="000000"/>
          <w:sz w:val="32"/>
          <w:szCs w:val="32"/>
        </w:rPr>
        <w:t>生动展示流动的中国</w:t>
      </w:r>
      <w:r>
        <w:rPr>
          <w:rFonts w:hint="eastAsia" w:eastAsia="仿宋_GB2312"/>
          <w:color w:val="000000"/>
          <w:sz w:val="32"/>
          <w:szCs w:val="32"/>
        </w:rPr>
        <w:t>，</w:t>
      </w:r>
      <w:r>
        <w:rPr>
          <w:rFonts w:eastAsia="仿宋_GB2312"/>
          <w:color w:val="000000"/>
          <w:sz w:val="32"/>
          <w:szCs w:val="32"/>
        </w:rPr>
        <w:t>深入挖掘春运一线干部职工坚守岗位、真情服务的感人事迹，开展接地气、贴民心的宣传报道，讲好春运故事。</w:t>
      </w:r>
    </w:p>
    <w:p w14:paraId="350BAF3E">
      <w:pPr>
        <w:spacing w:line="560" w:lineRule="exact"/>
        <w:ind w:firstLine="643" w:firstLineChars="200"/>
        <w:rPr>
          <w:rFonts w:eastAsia="黑体"/>
          <w:b/>
          <w:color w:val="000000"/>
          <w:sz w:val="32"/>
          <w:szCs w:val="32"/>
        </w:rPr>
      </w:pPr>
      <w:r>
        <w:rPr>
          <w:rFonts w:hint="eastAsia" w:eastAsia="黑体"/>
          <w:b/>
          <w:color w:val="000000"/>
          <w:sz w:val="32"/>
          <w:szCs w:val="32"/>
        </w:rPr>
        <w:t>八</w:t>
      </w:r>
      <w:r>
        <w:rPr>
          <w:rFonts w:eastAsia="黑体"/>
          <w:b/>
          <w:color w:val="000000"/>
          <w:sz w:val="32"/>
          <w:szCs w:val="32"/>
        </w:rPr>
        <w:t>、加强春运值班值守，做好信息报送</w:t>
      </w:r>
    </w:p>
    <w:p w14:paraId="0FD4E09E">
      <w:pPr>
        <w:spacing w:line="540" w:lineRule="exact"/>
        <w:ind w:firstLine="643" w:firstLineChars="200"/>
        <w:rPr>
          <w:rFonts w:eastAsia="仿宋_GB2312"/>
          <w:color w:val="000000"/>
          <w:sz w:val="32"/>
          <w:szCs w:val="32"/>
        </w:rPr>
      </w:pPr>
      <w:r>
        <w:rPr>
          <w:rFonts w:eastAsia="楷体_GB2312"/>
          <w:b/>
          <w:color w:val="000000"/>
          <w:sz w:val="32"/>
          <w:szCs w:val="32"/>
        </w:rPr>
        <w:t>（一）做好应急值守。</w:t>
      </w:r>
      <w:r>
        <w:rPr>
          <w:rFonts w:hint="eastAsia" w:eastAsia="仿宋_GB2312"/>
          <w:color w:val="000000"/>
          <w:sz w:val="32"/>
          <w:szCs w:val="32"/>
        </w:rPr>
        <w:t>春运期间，各县（市）、准东管委会、各部门要严格落实24小时值班和领导带班制度，建立健全监测、调度、通报、督办等工作机制，畅通协调渠道，及时掌握并协调解决各类问题，发生重大或突发事件要及时向自治州春运工作协调机制办公室报告。2月24日前，</w:t>
      </w:r>
      <w:r>
        <w:rPr>
          <w:rFonts w:eastAsia="仿宋_GB2312"/>
          <w:color w:val="000000"/>
          <w:sz w:val="32"/>
          <w:szCs w:val="32"/>
        </w:rPr>
        <w:t>州春运各成员单位、各县（市）</w:t>
      </w:r>
      <w:r>
        <w:rPr>
          <w:rFonts w:hint="eastAsia" w:eastAsia="仿宋_GB2312"/>
          <w:color w:val="000000"/>
          <w:sz w:val="32"/>
          <w:szCs w:val="32"/>
        </w:rPr>
        <w:t>、</w:t>
      </w:r>
      <w:r>
        <w:rPr>
          <w:rFonts w:hint="eastAsia" w:eastAsia="仿宋_GB2312"/>
          <w:sz w:val="32"/>
          <w:szCs w:val="32"/>
        </w:rPr>
        <w:t>准东管委会</w:t>
      </w:r>
      <w:r>
        <w:rPr>
          <w:rFonts w:eastAsia="仿宋_GB2312"/>
          <w:color w:val="000000"/>
          <w:sz w:val="32"/>
          <w:szCs w:val="32"/>
        </w:rPr>
        <w:t>春运工作协调机制办公室将春运期间40天值班表报送州春运工作协调机制办公室。</w:t>
      </w:r>
    </w:p>
    <w:p w14:paraId="0BC38D48">
      <w:pPr>
        <w:spacing w:line="560" w:lineRule="exact"/>
        <w:ind w:firstLine="643" w:firstLineChars="200"/>
        <w:rPr>
          <w:rFonts w:eastAsia="楷体_GB2312"/>
          <w:b/>
          <w:color w:val="000000"/>
          <w:sz w:val="32"/>
          <w:szCs w:val="32"/>
        </w:rPr>
      </w:pPr>
      <w:r>
        <w:rPr>
          <w:rFonts w:eastAsia="楷体_GB2312"/>
          <w:b/>
          <w:color w:val="000000"/>
          <w:sz w:val="32"/>
          <w:szCs w:val="32"/>
        </w:rPr>
        <w:t>（二）做好日常信息报送。</w:t>
      </w:r>
      <w:r>
        <w:rPr>
          <w:rFonts w:hint="eastAsia" w:eastAsia="仿宋_GB2312"/>
          <w:color w:val="000000"/>
          <w:sz w:val="32"/>
          <w:szCs w:val="32"/>
        </w:rPr>
        <w:t>春运期间（1月14日至2月22日），各县（市）、各部门要切实加强春运信息收集整理，明确专人负责春运信息报送工作。州公安局、州邮政管理局、昌吉公路管理局、自治区交通运输综合行政执法局昌吉执法支队、新疆交投昌吉分公司要在每日下午19：00前，将国省干线、高速公路畅通、交通执法、邮政快递等情况报送至州春运工作协调机制办公室；各县（市）每天下午19:00前，报送当天《2025年春运期间客运及城市客运数据统计表》（附件2）。</w:t>
      </w:r>
    </w:p>
    <w:p w14:paraId="3F64E425">
      <w:pPr>
        <w:spacing w:line="560" w:lineRule="exact"/>
        <w:ind w:firstLine="643" w:firstLineChars="200"/>
        <w:rPr>
          <w:rFonts w:eastAsia="楷体_GB2312"/>
          <w:b/>
          <w:color w:val="000000"/>
          <w:sz w:val="32"/>
          <w:szCs w:val="32"/>
        </w:rPr>
      </w:pPr>
      <w:r>
        <w:rPr>
          <w:rFonts w:eastAsia="楷体_GB2312"/>
          <w:b/>
          <w:color w:val="000000"/>
          <w:sz w:val="32"/>
          <w:szCs w:val="32"/>
        </w:rPr>
        <w:t>（三）报送工作方案和总结报告</w:t>
      </w:r>
      <w:r>
        <w:rPr>
          <w:rFonts w:hint="eastAsia" w:eastAsia="楷体_GB2312"/>
          <w:b/>
          <w:color w:val="000000"/>
          <w:sz w:val="32"/>
          <w:szCs w:val="32"/>
        </w:rPr>
        <w:t>。</w:t>
      </w:r>
    </w:p>
    <w:p w14:paraId="088E7EEA">
      <w:pPr>
        <w:pStyle w:val="8"/>
        <w:ind w:firstLine="640"/>
      </w:pPr>
      <w:r>
        <w:rPr>
          <w:rFonts w:hint="eastAsia"/>
        </w:rPr>
        <w:t>1月10日前州公安局、总工会、团委将2025年春运工作实施方案报送州春运工作协调机制办公室。春运结束后，各县（市）、准东管委会、各部门要对春运工作进行认真总结评估，于2月22日前将总结评估报告报送州春运工作协调机制办公室。</w:t>
      </w:r>
    </w:p>
    <w:p w14:paraId="7DAF47BD">
      <w:pPr>
        <w:spacing w:line="560" w:lineRule="exact"/>
        <w:ind w:firstLine="640" w:firstLineChars="200"/>
        <w:jc w:val="left"/>
        <w:rPr>
          <w:rFonts w:eastAsia="仿宋_GB2312"/>
          <w:color w:val="000000"/>
          <w:sz w:val="32"/>
          <w:szCs w:val="32"/>
        </w:rPr>
      </w:pPr>
      <w:r>
        <w:rPr>
          <w:rFonts w:eastAsia="仿宋_GB2312"/>
          <w:color w:val="000000"/>
          <w:sz w:val="32"/>
          <w:szCs w:val="32"/>
        </w:rPr>
        <w:t>州春运办联系人</w:t>
      </w:r>
      <w:r>
        <w:rPr>
          <w:rFonts w:hint="eastAsia" w:eastAsia="仿宋_GB2312"/>
          <w:color w:val="000000"/>
          <w:sz w:val="32"/>
          <w:szCs w:val="32"/>
        </w:rPr>
        <w:t>：贾冬 13899605197</w:t>
      </w:r>
    </w:p>
    <w:p w14:paraId="3D2ABD98">
      <w:pPr>
        <w:pStyle w:val="8"/>
        <w:ind w:firstLine="640"/>
        <w:rPr>
          <w:rFonts w:hint="eastAsia"/>
          <w:szCs w:val="32"/>
        </w:rPr>
      </w:pPr>
      <w:r>
        <w:rPr>
          <w:rFonts w:hint="eastAsia"/>
          <w:szCs w:val="32"/>
        </w:rPr>
        <w:t>附件1.2025年自治州春运工作协调机制成员名单及工作职责</w:t>
      </w:r>
    </w:p>
    <w:p w14:paraId="198C0BDF">
      <w:pPr>
        <w:pStyle w:val="8"/>
        <w:ind w:firstLine="640"/>
        <w:rPr>
          <w:rFonts w:hint="eastAsia"/>
        </w:rPr>
      </w:pPr>
      <w:r>
        <w:rPr>
          <w:rFonts w:hint="eastAsia"/>
        </w:rPr>
        <w:t>2.2025年春运期间道路客运及城市客运数据统计表</w:t>
      </w:r>
    </w:p>
    <w:p w14:paraId="6DCB5803">
      <w:pPr>
        <w:pStyle w:val="8"/>
        <w:ind w:firstLine="640"/>
        <w:rPr>
          <w:szCs w:val="32"/>
        </w:rPr>
      </w:pPr>
      <w:r>
        <w:rPr>
          <w:rFonts w:hint="eastAsia"/>
          <w:szCs w:val="32"/>
        </w:rPr>
        <w:t>3.2025年昌吉州春运工作协调机制办公室值班表</w:t>
      </w:r>
    </w:p>
    <w:p w14:paraId="174B6EE4">
      <w:pPr>
        <w:rPr>
          <w:rFonts w:ascii="仿宋_GB2312" w:hAnsi="Calibri" w:eastAsia="仿宋_GB2312"/>
          <w:color w:val="000000"/>
          <w:sz w:val="32"/>
          <w:szCs w:val="32"/>
          <w:u w:color="000000"/>
        </w:rPr>
      </w:pPr>
    </w:p>
    <w:p w14:paraId="339140F5">
      <w:pPr>
        <w:pStyle w:val="8"/>
        <w:ind w:firstLine="640"/>
        <w:rPr>
          <w:szCs w:val="32"/>
        </w:rPr>
      </w:pPr>
    </w:p>
    <w:p w14:paraId="58B9BF4E">
      <w:pPr>
        <w:rPr>
          <w:rFonts w:ascii="仿宋_GB2312" w:hAnsi="Calibri" w:eastAsia="仿宋_GB2312"/>
          <w:color w:val="000000"/>
          <w:sz w:val="32"/>
          <w:szCs w:val="32"/>
          <w:u w:color="000000"/>
        </w:rPr>
      </w:pPr>
    </w:p>
    <w:p w14:paraId="35A9E4BD">
      <w:pPr>
        <w:pStyle w:val="2"/>
        <w:rPr>
          <w:rFonts w:ascii="仿宋_GB2312" w:hAnsi="Calibri" w:eastAsia="仿宋_GB2312"/>
          <w:color w:val="000000"/>
          <w:sz w:val="32"/>
          <w:szCs w:val="32"/>
          <w:u w:color="000000"/>
        </w:rPr>
      </w:pPr>
    </w:p>
    <w:p w14:paraId="45FDF1CD">
      <w:pPr>
        <w:pStyle w:val="2"/>
        <w:rPr>
          <w:rFonts w:ascii="仿宋_GB2312" w:hAnsi="Calibri" w:eastAsia="仿宋_GB2312"/>
          <w:color w:val="000000"/>
          <w:sz w:val="32"/>
          <w:szCs w:val="32"/>
          <w:u w:color="000000"/>
        </w:rPr>
      </w:pPr>
    </w:p>
    <w:p w14:paraId="6C40FECD">
      <w:pPr>
        <w:pStyle w:val="2"/>
      </w:pPr>
    </w:p>
    <w:p w14:paraId="603AE157">
      <w:pPr>
        <w:pStyle w:val="2"/>
      </w:pPr>
    </w:p>
    <w:p w14:paraId="1574D2A7">
      <w:pPr>
        <w:spacing w:line="550" w:lineRule="exact"/>
        <w:rPr>
          <w:rFonts w:eastAsia="方正黑体_GBK"/>
          <w:sz w:val="32"/>
          <w:szCs w:val="32"/>
        </w:rPr>
      </w:pPr>
      <w:r>
        <w:rPr>
          <w:rFonts w:eastAsia="方正黑体_GBK"/>
          <w:sz w:val="32"/>
          <w:szCs w:val="32"/>
        </w:rPr>
        <w:t>附件</w:t>
      </w:r>
      <w:r>
        <w:rPr>
          <w:rFonts w:hint="eastAsia" w:eastAsia="方正黑体_GBK"/>
          <w:sz w:val="32"/>
          <w:szCs w:val="32"/>
        </w:rPr>
        <w:t>1</w:t>
      </w:r>
    </w:p>
    <w:p w14:paraId="01E3E15E">
      <w:pPr>
        <w:spacing w:line="550" w:lineRule="exact"/>
        <w:jc w:val="center"/>
        <w:rPr>
          <w:rFonts w:eastAsia="方正小标宋_GBK"/>
          <w:sz w:val="44"/>
          <w:szCs w:val="44"/>
        </w:rPr>
      </w:pPr>
      <w:r>
        <w:rPr>
          <w:rFonts w:eastAsia="方正小标宋_GBK"/>
          <w:sz w:val="44"/>
          <w:szCs w:val="44"/>
        </w:rPr>
        <w:t>202</w:t>
      </w:r>
      <w:r>
        <w:rPr>
          <w:rFonts w:hint="eastAsia" w:eastAsia="方正小标宋_GBK"/>
          <w:sz w:val="44"/>
          <w:szCs w:val="44"/>
        </w:rPr>
        <w:t>5</w:t>
      </w:r>
      <w:r>
        <w:rPr>
          <w:rFonts w:eastAsia="方正小标宋_GBK"/>
          <w:sz w:val="44"/>
          <w:szCs w:val="44"/>
        </w:rPr>
        <w:t>年自治</w:t>
      </w:r>
      <w:r>
        <w:rPr>
          <w:rFonts w:hint="eastAsia" w:eastAsia="方正小标宋_GBK"/>
          <w:sz w:val="44"/>
          <w:szCs w:val="44"/>
        </w:rPr>
        <w:t>州</w:t>
      </w:r>
      <w:r>
        <w:rPr>
          <w:rFonts w:eastAsia="方正小标宋_GBK"/>
          <w:sz w:val="44"/>
          <w:szCs w:val="44"/>
        </w:rPr>
        <w:t>春运工作协调机制</w:t>
      </w:r>
    </w:p>
    <w:p w14:paraId="49BDCA88">
      <w:pPr>
        <w:spacing w:line="550" w:lineRule="exact"/>
        <w:jc w:val="center"/>
        <w:rPr>
          <w:rFonts w:hint="eastAsia" w:eastAsia="方正小标宋_GBK"/>
          <w:sz w:val="44"/>
          <w:szCs w:val="44"/>
        </w:rPr>
      </w:pPr>
      <w:r>
        <w:rPr>
          <w:rFonts w:eastAsia="方正小标宋_GBK"/>
          <w:sz w:val="44"/>
          <w:szCs w:val="44"/>
        </w:rPr>
        <w:t>成员名单及工作职责</w:t>
      </w:r>
    </w:p>
    <w:p w14:paraId="14F54B26">
      <w:pPr>
        <w:spacing w:line="550" w:lineRule="exact"/>
        <w:rPr>
          <w:rFonts w:hint="eastAsia" w:eastAsia="方正黑体_GBK"/>
          <w:sz w:val="32"/>
          <w:szCs w:val="32"/>
        </w:rPr>
      </w:pPr>
    </w:p>
    <w:p w14:paraId="3FE63E69">
      <w:pPr>
        <w:spacing w:line="550" w:lineRule="exact"/>
        <w:rPr>
          <w:rFonts w:eastAsia="方正黑体_GBK"/>
          <w:sz w:val="32"/>
          <w:szCs w:val="32"/>
        </w:rPr>
      </w:pPr>
      <w:r>
        <w:rPr>
          <w:rFonts w:hint="eastAsia" w:eastAsia="方正黑体_GBK"/>
          <w:sz w:val="32"/>
          <w:szCs w:val="32"/>
        </w:rPr>
        <w:t>一、</w:t>
      </w:r>
      <w:r>
        <w:rPr>
          <w:rFonts w:eastAsia="方正黑体_GBK"/>
          <w:sz w:val="32"/>
          <w:szCs w:val="32"/>
        </w:rPr>
        <w:t>春运工作</w:t>
      </w:r>
      <w:r>
        <w:rPr>
          <w:rFonts w:hint="eastAsia" w:eastAsia="方正黑体_GBK"/>
          <w:sz w:val="32"/>
          <w:szCs w:val="32"/>
        </w:rPr>
        <w:t>协调</w:t>
      </w:r>
      <w:r>
        <w:rPr>
          <w:rFonts w:eastAsia="方正黑体_GBK"/>
          <w:sz w:val="32"/>
          <w:szCs w:val="32"/>
        </w:rPr>
        <w:t>机制机构设置</w:t>
      </w:r>
    </w:p>
    <w:p w14:paraId="53B921C8">
      <w:pPr>
        <w:spacing w:line="560" w:lineRule="exact"/>
        <w:rPr>
          <w:rFonts w:eastAsia="方正仿宋_GBK"/>
          <w:sz w:val="32"/>
          <w:szCs w:val="32"/>
        </w:rPr>
      </w:pPr>
      <w:r>
        <w:rPr>
          <w:rFonts w:hint="eastAsia" w:ascii="方正楷体_GBK" w:hAnsi="方正楷体_GBK" w:eastAsia="方正楷体_GBK" w:cs="方正楷体_GBK"/>
          <w:b/>
          <w:bCs/>
          <w:sz w:val="32"/>
          <w:szCs w:val="32"/>
        </w:rPr>
        <w:t>总召集人：</w:t>
      </w:r>
      <w:r>
        <w:rPr>
          <w:rFonts w:hint="eastAsia" w:ascii="仿宋_GB2312" w:hAnsi="楷体" w:eastAsia="仿宋_GB2312" w:cs="宋体"/>
          <w:color w:val="000000"/>
          <w:kern w:val="0"/>
          <w:sz w:val="32"/>
          <w:szCs w:val="32"/>
        </w:rPr>
        <w:t>加林·哈萨克拜</w:t>
      </w:r>
      <w:r>
        <w:rPr>
          <w:rFonts w:hint="eastAsia" w:ascii="方正楷体_GBK" w:hAnsi="方正楷体_GBK" w:eastAsia="方正楷体_GBK" w:cs="方正楷体_GBK"/>
          <w:b/>
          <w:bCs/>
          <w:sz w:val="32"/>
          <w:szCs w:val="32"/>
        </w:rPr>
        <w:t xml:space="preserve">  </w:t>
      </w:r>
      <w:r>
        <w:rPr>
          <w:rFonts w:hint="eastAsia" w:ascii="方正仿宋_GBK" w:hAnsi="方正仿宋_GBK" w:eastAsia="方正仿宋_GBK" w:cs="方正仿宋_GBK"/>
          <w:sz w:val="32"/>
          <w:szCs w:val="32"/>
        </w:rPr>
        <w:t>自治州人民政府副州长</w:t>
      </w:r>
    </w:p>
    <w:p w14:paraId="04EB3F66">
      <w:pPr>
        <w:spacing w:line="560" w:lineRule="exact"/>
        <w:rPr>
          <w:rFonts w:eastAsia="仿宋_GB2312"/>
          <w:sz w:val="32"/>
          <w:szCs w:val="32"/>
        </w:rPr>
      </w:pPr>
      <w:r>
        <w:rPr>
          <w:rFonts w:hint="eastAsia" w:ascii="方正楷体_GBK" w:hAnsi="方正楷体_GBK" w:eastAsia="方正楷体_GBK" w:cs="方正楷体_GBK"/>
          <w:b/>
          <w:bCs/>
          <w:sz w:val="32"/>
          <w:szCs w:val="32"/>
        </w:rPr>
        <w:t>副召集人：</w:t>
      </w:r>
      <w:r>
        <w:rPr>
          <w:rFonts w:hint="eastAsia" w:eastAsia="仿宋_GB2312"/>
          <w:sz w:val="32"/>
          <w:szCs w:val="32"/>
        </w:rPr>
        <w:t xml:space="preserve">何   文  </w:t>
      </w:r>
      <w:r>
        <w:rPr>
          <w:rFonts w:eastAsia="仿宋_GB2312"/>
          <w:sz w:val="32"/>
          <w:szCs w:val="32"/>
        </w:rPr>
        <w:t>州人民政府</w:t>
      </w:r>
      <w:r>
        <w:rPr>
          <w:rFonts w:hint="eastAsia" w:eastAsia="仿宋_GB2312"/>
          <w:sz w:val="32"/>
          <w:szCs w:val="32"/>
        </w:rPr>
        <w:t xml:space="preserve">办公室一级调研员   </w:t>
      </w:r>
    </w:p>
    <w:p w14:paraId="1458EC60">
      <w:pPr>
        <w:spacing w:line="560" w:lineRule="exact"/>
        <w:ind w:firstLine="1600" w:firstLineChars="500"/>
        <w:rPr>
          <w:rFonts w:eastAsia="仿宋_GB2312"/>
          <w:sz w:val="32"/>
          <w:szCs w:val="32"/>
        </w:rPr>
      </w:pPr>
      <w:r>
        <w:rPr>
          <w:rFonts w:hint="eastAsia" w:eastAsia="仿宋_GB2312"/>
          <w:sz w:val="32"/>
          <w:szCs w:val="32"/>
        </w:rPr>
        <w:t>张永军   州交通运输局党组副书记、局长</w:t>
      </w:r>
    </w:p>
    <w:p w14:paraId="5FE599A0">
      <w:pPr>
        <w:spacing w:line="560" w:lineRule="exact"/>
        <w:ind w:firstLine="1600" w:firstLineChars="500"/>
        <w:jc w:val="left"/>
        <w:rPr>
          <w:rFonts w:eastAsia="仿宋_GB2312"/>
          <w:sz w:val="32"/>
          <w:szCs w:val="32"/>
        </w:rPr>
      </w:pPr>
      <w:r>
        <w:rPr>
          <w:rFonts w:hint="eastAsia" w:eastAsia="仿宋_GB2312"/>
          <w:sz w:val="32"/>
          <w:szCs w:val="32"/>
        </w:rPr>
        <w:t>谢宝华   州发展改革委员会党组成员</w:t>
      </w:r>
    </w:p>
    <w:p w14:paraId="45F0F1CE">
      <w:pPr>
        <w:spacing w:line="560" w:lineRule="exact"/>
        <w:ind w:firstLine="1600" w:firstLineChars="500"/>
        <w:jc w:val="left"/>
        <w:rPr>
          <w:rFonts w:eastAsia="仿宋_GB2312"/>
          <w:sz w:val="32"/>
          <w:szCs w:val="32"/>
        </w:rPr>
      </w:pPr>
      <w:r>
        <w:rPr>
          <w:rFonts w:hint="eastAsia" w:eastAsia="仿宋_GB2312"/>
          <w:sz w:val="32"/>
          <w:szCs w:val="32"/>
        </w:rPr>
        <w:t>韩  兵   州公安局党委委员、副局长</w:t>
      </w:r>
    </w:p>
    <w:p w14:paraId="7CCEBD88">
      <w:pPr>
        <w:spacing w:line="560" w:lineRule="exact"/>
        <w:jc w:val="left"/>
        <w:rPr>
          <w:rFonts w:eastAsia="黑体"/>
          <w:sz w:val="32"/>
          <w:szCs w:val="32"/>
        </w:rPr>
      </w:pPr>
      <w:r>
        <w:rPr>
          <w:rFonts w:eastAsia="黑体"/>
          <w:sz w:val="32"/>
          <w:szCs w:val="32"/>
        </w:rPr>
        <w:t>成　员：</w:t>
      </w:r>
    </w:p>
    <w:p w14:paraId="23C0174C">
      <w:pPr>
        <w:spacing w:line="560" w:lineRule="exact"/>
        <w:ind w:firstLine="1440" w:firstLineChars="450"/>
        <w:jc w:val="left"/>
        <w:rPr>
          <w:rFonts w:eastAsia="仿宋_GB2312"/>
          <w:sz w:val="32"/>
          <w:szCs w:val="32"/>
        </w:rPr>
      </w:pPr>
      <w:r>
        <w:rPr>
          <w:rFonts w:hint="eastAsia" w:eastAsia="仿宋_GB2312"/>
          <w:sz w:val="32"/>
          <w:szCs w:val="32"/>
        </w:rPr>
        <w:t>王银全  州党委宣传部副部长</w:t>
      </w:r>
    </w:p>
    <w:p w14:paraId="7967C91D">
      <w:pPr>
        <w:spacing w:line="560" w:lineRule="exact"/>
        <w:ind w:firstLine="1440" w:firstLineChars="450"/>
        <w:jc w:val="left"/>
        <w:rPr>
          <w:rFonts w:eastAsia="仿宋_GB2312"/>
          <w:sz w:val="32"/>
          <w:szCs w:val="32"/>
        </w:rPr>
      </w:pPr>
      <w:r>
        <w:rPr>
          <w:rFonts w:hint="eastAsia" w:eastAsia="仿宋_GB2312"/>
          <w:sz w:val="32"/>
          <w:szCs w:val="32"/>
        </w:rPr>
        <w:t>井学峰  州文化和旅游局四级调研员</w:t>
      </w:r>
    </w:p>
    <w:p w14:paraId="230A4AE2">
      <w:pPr>
        <w:spacing w:line="560" w:lineRule="exact"/>
        <w:ind w:firstLine="1440" w:firstLineChars="450"/>
        <w:jc w:val="left"/>
        <w:rPr>
          <w:rFonts w:eastAsia="仿宋_GB2312"/>
          <w:sz w:val="32"/>
          <w:szCs w:val="32"/>
        </w:rPr>
      </w:pPr>
      <w:r>
        <w:rPr>
          <w:rFonts w:hint="eastAsia" w:eastAsia="仿宋_GB2312"/>
          <w:sz w:val="32"/>
          <w:szCs w:val="32"/>
        </w:rPr>
        <w:t>韩英俊  州教育局党组成员、副局长</w:t>
      </w:r>
    </w:p>
    <w:p w14:paraId="057C28FF">
      <w:pPr>
        <w:spacing w:line="560" w:lineRule="exact"/>
        <w:ind w:firstLine="1440" w:firstLineChars="450"/>
        <w:jc w:val="left"/>
        <w:rPr>
          <w:rFonts w:eastAsia="仿宋_GB2312"/>
          <w:sz w:val="32"/>
          <w:szCs w:val="32"/>
        </w:rPr>
      </w:pPr>
      <w:r>
        <w:rPr>
          <w:rFonts w:hint="eastAsia" w:eastAsia="仿宋_GB2312"/>
          <w:sz w:val="32"/>
          <w:szCs w:val="32"/>
        </w:rPr>
        <w:t>魏中华  州工业和信息化局二级调研员</w:t>
      </w:r>
    </w:p>
    <w:p w14:paraId="695CAA8F">
      <w:pPr>
        <w:spacing w:line="560" w:lineRule="exact"/>
        <w:ind w:firstLine="1440" w:firstLineChars="450"/>
        <w:jc w:val="left"/>
        <w:rPr>
          <w:rFonts w:eastAsia="仿宋_GB2312"/>
          <w:sz w:val="32"/>
          <w:szCs w:val="32"/>
        </w:rPr>
      </w:pPr>
      <w:r>
        <w:rPr>
          <w:rFonts w:hint="eastAsia" w:eastAsia="仿宋_GB2312"/>
          <w:sz w:val="32"/>
          <w:szCs w:val="32"/>
        </w:rPr>
        <w:t>赵  晔  州人力资源和社会保障局党组成员、副局长</w:t>
      </w:r>
    </w:p>
    <w:p w14:paraId="36D72EBD">
      <w:pPr>
        <w:spacing w:line="560" w:lineRule="exact"/>
        <w:ind w:firstLine="1440" w:firstLineChars="450"/>
        <w:jc w:val="left"/>
        <w:rPr>
          <w:rFonts w:eastAsia="仿宋_GB2312"/>
          <w:sz w:val="32"/>
          <w:szCs w:val="32"/>
        </w:rPr>
      </w:pPr>
      <w:r>
        <w:rPr>
          <w:rFonts w:hint="eastAsia" w:eastAsia="仿宋_GB2312"/>
          <w:sz w:val="32"/>
          <w:szCs w:val="32"/>
        </w:rPr>
        <w:t>阿布力孜  州住房和城乡建设局四级调研员</w:t>
      </w:r>
    </w:p>
    <w:p w14:paraId="196F35BD">
      <w:pPr>
        <w:spacing w:line="560" w:lineRule="exact"/>
        <w:ind w:firstLine="1440" w:firstLineChars="450"/>
        <w:jc w:val="left"/>
        <w:rPr>
          <w:rFonts w:eastAsia="仿宋_GB2312"/>
          <w:sz w:val="32"/>
          <w:szCs w:val="32"/>
        </w:rPr>
      </w:pPr>
      <w:r>
        <w:rPr>
          <w:rFonts w:hint="eastAsia" w:eastAsia="仿宋_GB2312"/>
          <w:sz w:val="32"/>
          <w:szCs w:val="32"/>
        </w:rPr>
        <w:t>王  洋  州卫生健康委员会二级调研员</w:t>
      </w:r>
    </w:p>
    <w:p w14:paraId="4216706B">
      <w:pPr>
        <w:spacing w:line="560" w:lineRule="exact"/>
        <w:ind w:firstLine="1440" w:firstLineChars="450"/>
        <w:jc w:val="left"/>
        <w:rPr>
          <w:rFonts w:eastAsia="仿宋_GB2312"/>
          <w:sz w:val="32"/>
          <w:szCs w:val="32"/>
        </w:rPr>
      </w:pPr>
      <w:r>
        <w:rPr>
          <w:rFonts w:hint="eastAsia" w:eastAsia="仿宋_GB2312"/>
          <w:sz w:val="32"/>
          <w:szCs w:val="32"/>
        </w:rPr>
        <w:t>阿布来海提·乌拉因  州应急管理局党委委员、二级调研员</w:t>
      </w:r>
    </w:p>
    <w:p w14:paraId="7AB38531">
      <w:pPr>
        <w:spacing w:line="560" w:lineRule="exact"/>
        <w:ind w:firstLine="1440" w:firstLineChars="450"/>
        <w:jc w:val="left"/>
        <w:rPr>
          <w:rFonts w:eastAsia="仿宋_GB2312"/>
          <w:sz w:val="32"/>
          <w:szCs w:val="32"/>
        </w:rPr>
      </w:pPr>
      <w:r>
        <w:rPr>
          <w:rFonts w:hint="eastAsia" w:eastAsia="仿宋_GB2312"/>
          <w:sz w:val="32"/>
          <w:szCs w:val="32"/>
        </w:rPr>
        <w:t>高振宇  州市场监督管理局党组成员、副局长</w:t>
      </w:r>
    </w:p>
    <w:p w14:paraId="14AED475">
      <w:pPr>
        <w:spacing w:line="560" w:lineRule="exact"/>
        <w:ind w:firstLine="1440" w:firstLineChars="450"/>
        <w:jc w:val="left"/>
        <w:rPr>
          <w:rFonts w:eastAsia="仿宋_GB2312"/>
          <w:sz w:val="32"/>
          <w:szCs w:val="32"/>
        </w:rPr>
      </w:pPr>
      <w:r>
        <w:rPr>
          <w:rFonts w:hint="eastAsia" w:eastAsia="仿宋_GB2312"/>
          <w:sz w:val="32"/>
          <w:szCs w:val="32"/>
        </w:rPr>
        <w:t>徐海亮  准东经济技术开发区规划建设局副局长</w:t>
      </w:r>
    </w:p>
    <w:p w14:paraId="4446F0A1">
      <w:pPr>
        <w:spacing w:line="560" w:lineRule="exact"/>
        <w:ind w:firstLine="1440" w:firstLineChars="450"/>
        <w:jc w:val="left"/>
        <w:rPr>
          <w:rFonts w:eastAsia="仿宋_GB2312"/>
          <w:sz w:val="32"/>
          <w:szCs w:val="32"/>
        </w:rPr>
      </w:pPr>
      <w:r>
        <w:rPr>
          <w:rFonts w:hint="eastAsia" w:eastAsia="仿宋_GB2312"/>
          <w:sz w:val="32"/>
          <w:szCs w:val="32"/>
        </w:rPr>
        <w:t>赛拜·胡玛尔  州总工会党组成员、副主席</w:t>
      </w:r>
    </w:p>
    <w:p w14:paraId="09F03C8E">
      <w:pPr>
        <w:spacing w:line="560" w:lineRule="exact"/>
        <w:ind w:firstLine="1440" w:firstLineChars="450"/>
        <w:jc w:val="left"/>
        <w:rPr>
          <w:rFonts w:eastAsia="仿宋_GB2312"/>
          <w:sz w:val="32"/>
          <w:szCs w:val="32"/>
        </w:rPr>
      </w:pPr>
      <w:r>
        <w:rPr>
          <w:rFonts w:hint="eastAsia" w:eastAsia="仿宋_GB2312"/>
          <w:sz w:val="32"/>
          <w:szCs w:val="32"/>
        </w:rPr>
        <w:t>马  蓓   州团委副书记</w:t>
      </w:r>
    </w:p>
    <w:p w14:paraId="3BE8CCA5">
      <w:pPr>
        <w:spacing w:line="560" w:lineRule="exact"/>
        <w:ind w:firstLine="960" w:firstLineChars="300"/>
        <w:jc w:val="left"/>
        <w:rPr>
          <w:rFonts w:eastAsia="仿宋_GB2312"/>
          <w:sz w:val="32"/>
          <w:szCs w:val="32"/>
        </w:rPr>
      </w:pPr>
      <w:r>
        <w:rPr>
          <w:rFonts w:hint="eastAsia" w:eastAsia="仿宋_GB2312"/>
          <w:sz w:val="32"/>
          <w:szCs w:val="32"/>
        </w:rPr>
        <w:t>郑仙照  州气象局党组成员、副局长</w:t>
      </w:r>
    </w:p>
    <w:p w14:paraId="41E0A48A">
      <w:pPr>
        <w:spacing w:line="560" w:lineRule="exact"/>
        <w:ind w:firstLine="960" w:firstLineChars="300"/>
        <w:jc w:val="left"/>
        <w:rPr>
          <w:rFonts w:eastAsia="仿宋_GB2312"/>
          <w:sz w:val="32"/>
          <w:szCs w:val="32"/>
        </w:rPr>
      </w:pPr>
      <w:r>
        <w:rPr>
          <w:rFonts w:hint="eastAsia" w:eastAsia="仿宋_GB2312"/>
          <w:sz w:val="32"/>
          <w:szCs w:val="32"/>
        </w:rPr>
        <w:t>李莉霞  州邮政管理局党组成员、副局长</w:t>
      </w:r>
    </w:p>
    <w:p w14:paraId="581BF405">
      <w:pPr>
        <w:spacing w:line="560" w:lineRule="exact"/>
        <w:ind w:firstLine="960" w:firstLineChars="300"/>
        <w:jc w:val="left"/>
        <w:rPr>
          <w:rFonts w:eastAsia="仿宋_GB2312"/>
          <w:sz w:val="32"/>
          <w:szCs w:val="32"/>
        </w:rPr>
      </w:pPr>
      <w:r>
        <w:rPr>
          <w:rFonts w:hint="eastAsia" w:eastAsia="仿宋_GB2312"/>
          <w:sz w:val="32"/>
          <w:szCs w:val="32"/>
        </w:rPr>
        <w:t>尼加提  昌吉公路管理局党委委员、副局长</w:t>
      </w:r>
    </w:p>
    <w:p w14:paraId="5A03C87A">
      <w:pPr>
        <w:spacing w:line="560" w:lineRule="exact"/>
        <w:ind w:firstLine="960" w:firstLineChars="300"/>
        <w:jc w:val="left"/>
        <w:rPr>
          <w:rFonts w:eastAsia="仿宋_GB2312"/>
          <w:sz w:val="32"/>
          <w:szCs w:val="32"/>
        </w:rPr>
      </w:pPr>
      <w:r>
        <w:rPr>
          <w:rFonts w:hint="eastAsia" w:eastAsia="仿宋_GB2312"/>
          <w:sz w:val="32"/>
          <w:szCs w:val="32"/>
        </w:rPr>
        <w:t>张  刚  自治区交通运输综合行政执法局昌吉执法支队党委委员、副支队长</w:t>
      </w:r>
    </w:p>
    <w:p w14:paraId="3D3EEED6">
      <w:pPr>
        <w:spacing w:line="560" w:lineRule="exact"/>
        <w:ind w:firstLine="960" w:firstLineChars="300"/>
        <w:jc w:val="left"/>
        <w:rPr>
          <w:rFonts w:eastAsia="仿宋_GB2312"/>
          <w:sz w:val="32"/>
          <w:szCs w:val="32"/>
        </w:rPr>
      </w:pPr>
      <w:r>
        <w:rPr>
          <w:rFonts w:hint="eastAsia" w:eastAsia="仿宋_GB2312"/>
          <w:sz w:val="32"/>
          <w:szCs w:val="32"/>
        </w:rPr>
        <w:t>李云杰  新疆交投昌吉分公司党委委员、副总经理</w:t>
      </w:r>
    </w:p>
    <w:p w14:paraId="525A5E3A">
      <w:pPr>
        <w:spacing w:line="560" w:lineRule="exact"/>
        <w:ind w:firstLine="640" w:firstLineChars="200"/>
        <w:jc w:val="left"/>
        <w:rPr>
          <w:rFonts w:eastAsia="仿宋_GB2312"/>
          <w:sz w:val="32"/>
          <w:szCs w:val="32"/>
        </w:rPr>
      </w:pPr>
      <w:r>
        <w:rPr>
          <w:rFonts w:eastAsia="仿宋_GB2312"/>
          <w:sz w:val="32"/>
          <w:szCs w:val="32"/>
        </w:rPr>
        <w:t>昌吉州春运工作协调机制下设办公室，办公室设在州交通运输局，负责春运协调机制的日常工作，办公室成员名单如下：</w:t>
      </w:r>
    </w:p>
    <w:p w14:paraId="60AE1647">
      <w:pPr>
        <w:spacing w:line="560" w:lineRule="exact"/>
        <w:ind w:firstLine="640" w:firstLineChars="200"/>
        <w:rPr>
          <w:rFonts w:eastAsia="黑体"/>
          <w:sz w:val="32"/>
          <w:szCs w:val="32"/>
        </w:rPr>
      </w:pPr>
      <w:r>
        <w:rPr>
          <w:rFonts w:eastAsia="黑体"/>
          <w:sz w:val="32"/>
          <w:szCs w:val="32"/>
        </w:rPr>
        <w:t>办公室主任：</w:t>
      </w:r>
    </w:p>
    <w:p w14:paraId="527C88C2">
      <w:pPr>
        <w:spacing w:line="560" w:lineRule="exact"/>
        <w:ind w:firstLine="640" w:firstLineChars="200"/>
        <w:rPr>
          <w:rFonts w:eastAsia="仿宋_GB2312"/>
          <w:sz w:val="32"/>
          <w:szCs w:val="32"/>
        </w:rPr>
      </w:pPr>
      <w:r>
        <w:rPr>
          <w:rFonts w:hint="eastAsia" w:eastAsia="仿宋_GB2312"/>
          <w:sz w:val="32"/>
          <w:szCs w:val="32"/>
        </w:rPr>
        <w:t>梁   涛</w:t>
      </w:r>
      <w:r>
        <w:rPr>
          <w:rFonts w:eastAsia="仿宋_GB2312"/>
          <w:sz w:val="32"/>
          <w:szCs w:val="32"/>
        </w:rPr>
        <w:t xml:space="preserve">  州交通运输局党组成员、副局长</w:t>
      </w:r>
    </w:p>
    <w:p w14:paraId="25743228">
      <w:pPr>
        <w:spacing w:line="560" w:lineRule="exact"/>
        <w:ind w:firstLine="640" w:firstLineChars="200"/>
        <w:rPr>
          <w:rFonts w:eastAsia="仿宋_GB2312"/>
          <w:sz w:val="32"/>
          <w:szCs w:val="32"/>
        </w:rPr>
      </w:pPr>
      <w:r>
        <w:rPr>
          <w:rFonts w:eastAsia="仿宋_GB2312"/>
          <w:sz w:val="32"/>
          <w:szCs w:val="32"/>
        </w:rPr>
        <w:t>办公室成员：</w:t>
      </w:r>
    </w:p>
    <w:p w14:paraId="79E98857">
      <w:pPr>
        <w:spacing w:line="560" w:lineRule="exact"/>
        <w:ind w:firstLine="640" w:firstLineChars="200"/>
        <w:rPr>
          <w:rFonts w:eastAsia="仿宋_GB2312"/>
          <w:sz w:val="32"/>
          <w:szCs w:val="32"/>
        </w:rPr>
      </w:pPr>
      <w:r>
        <w:rPr>
          <w:rFonts w:eastAsia="仿宋_GB2312"/>
          <w:sz w:val="32"/>
          <w:szCs w:val="32"/>
        </w:rPr>
        <w:t>史新成  州交通运输局运输管理科科长</w:t>
      </w:r>
    </w:p>
    <w:p w14:paraId="526169AC">
      <w:pPr>
        <w:spacing w:line="560" w:lineRule="exact"/>
        <w:ind w:firstLine="640" w:firstLineChars="200"/>
        <w:rPr>
          <w:rFonts w:eastAsia="仿宋_GB2312"/>
          <w:sz w:val="32"/>
          <w:szCs w:val="32"/>
        </w:rPr>
      </w:pPr>
      <w:r>
        <w:rPr>
          <w:rFonts w:hint="eastAsia" w:eastAsia="仿宋_GB2312"/>
          <w:sz w:val="32"/>
          <w:szCs w:val="32"/>
        </w:rPr>
        <w:t xml:space="preserve">贾  冬  </w:t>
      </w:r>
      <w:r>
        <w:rPr>
          <w:rFonts w:eastAsia="仿宋_GB2312"/>
          <w:sz w:val="32"/>
          <w:szCs w:val="32"/>
        </w:rPr>
        <w:t>州交通运输局运输管理科</w:t>
      </w:r>
      <w:r>
        <w:rPr>
          <w:rFonts w:hint="eastAsia" w:eastAsia="仿宋_GB2312"/>
          <w:sz w:val="32"/>
          <w:szCs w:val="32"/>
        </w:rPr>
        <w:t>副科长（挂职）</w:t>
      </w:r>
    </w:p>
    <w:p w14:paraId="7677C246">
      <w:pPr>
        <w:spacing w:line="560" w:lineRule="exact"/>
        <w:ind w:firstLine="640" w:firstLineChars="200"/>
        <w:rPr>
          <w:rFonts w:eastAsia="仿宋_GB2312"/>
          <w:sz w:val="32"/>
          <w:szCs w:val="32"/>
        </w:rPr>
      </w:pPr>
      <w:r>
        <w:rPr>
          <w:rFonts w:eastAsia="仿宋_GB2312"/>
          <w:sz w:val="32"/>
          <w:szCs w:val="32"/>
        </w:rPr>
        <w:t xml:space="preserve">丁  </w:t>
      </w:r>
      <w:r>
        <w:rPr>
          <w:rFonts w:hint="eastAsia" w:eastAsia="仿宋_GB2312"/>
          <w:sz w:val="32"/>
          <w:szCs w:val="32"/>
        </w:rPr>
        <w:t>立</w:t>
      </w:r>
      <w:r>
        <w:rPr>
          <w:rFonts w:eastAsia="仿宋_GB2312"/>
          <w:sz w:val="32"/>
          <w:szCs w:val="32"/>
        </w:rPr>
        <w:t xml:space="preserve">  州交通运输局公路管理科副科长</w:t>
      </w:r>
    </w:p>
    <w:p w14:paraId="75140706">
      <w:pPr>
        <w:spacing w:line="560" w:lineRule="exact"/>
        <w:ind w:firstLine="640" w:firstLineChars="200"/>
        <w:rPr>
          <w:rFonts w:eastAsia="仿宋_GB2312"/>
          <w:sz w:val="32"/>
          <w:szCs w:val="32"/>
        </w:rPr>
      </w:pPr>
      <w:r>
        <w:rPr>
          <w:rFonts w:eastAsia="仿宋_GB2312"/>
          <w:sz w:val="32"/>
          <w:szCs w:val="32"/>
        </w:rPr>
        <w:t>卢彦亦  州交通运输局安全监督科科长</w:t>
      </w:r>
    </w:p>
    <w:p w14:paraId="3FE83DBC">
      <w:pPr>
        <w:spacing w:line="560" w:lineRule="exact"/>
        <w:ind w:firstLine="640" w:firstLineChars="200"/>
        <w:rPr>
          <w:rFonts w:eastAsia="仿宋_GB2312"/>
          <w:sz w:val="32"/>
          <w:szCs w:val="32"/>
        </w:rPr>
      </w:pPr>
      <w:r>
        <w:rPr>
          <w:rFonts w:eastAsia="仿宋_GB2312"/>
          <w:sz w:val="32"/>
          <w:szCs w:val="32"/>
        </w:rPr>
        <w:t xml:space="preserve">李  </w:t>
      </w:r>
      <w:r>
        <w:rPr>
          <w:rFonts w:eastAsia="方正仿宋_GBK"/>
          <w:sz w:val="32"/>
          <w:szCs w:val="32"/>
        </w:rPr>
        <w:t>瑒</w:t>
      </w:r>
      <w:r>
        <w:rPr>
          <w:rFonts w:eastAsia="仿宋_GB2312"/>
          <w:sz w:val="32"/>
          <w:szCs w:val="32"/>
        </w:rPr>
        <w:t xml:space="preserve">  州交通运输局办公室负责人</w:t>
      </w:r>
    </w:p>
    <w:p w14:paraId="2FDE8347">
      <w:pPr>
        <w:spacing w:line="560" w:lineRule="exact"/>
        <w:ind w:firstLine="640" w:firstLineChars="200"/>
        <w:rPr>
          <w:rFonts w:eastAsia="仿宋_GB2312"/>
          <w:sz w:val="32"/>
          <w:szCs w:val="32"/>
        </w:rPr>
      </w:pPr>
      <w:r>
        <w:rPr>
          <w:rFonts w:eastAsia="仿宋_GB2312"/>
          <w:sz w:val="32"/>
          <w:szCs w:val="32"/>
        </w:rPr>
        <w:t>李建军</w:t>
      </w:r>
      <w:r>
        <w:rPr>
          <w:rFonts w:eastAsia="仿宋_GB2312"/>
          <w:sz w:val="32"/>
          <w:szCs w:val="32"/>
        </w:rPr>
        <w:tab/>
      </w:r>
      <w:r>
        <w:rPr>
          <w:rFonts w:eastAsia="仿宋_GB2312"/>
          <w:sz w:val="32"/>
          <w:szCs w:val="32"/>
        </w:rPr>
        <w:t xml:space="preserve">  州民航铁路服务中心主任</w:t>
      </w:r>
    </w:p>
    <w:p w14:paraId="069D8234">
      <w:pPr>
        <w:spacing w:line="560" w:lineRule="exact"/>
        <w:ind w:firstLine="640" w:firstLineChars="200"/>
        <w:rPr>
          <w:rFonts w:eastAsia="仿宋_GB2312"/>
          <w:spacing w:val="-28"/>
          <w:sz w:val="32"/>
          <w:szCs w:val="32"/>
        </w:rPr>
      </w:pPr>
      <w:r>
        <w:rPr>
          <w:rFonts w:eastAsia="仿宋_GB2312"/>
          <w:sz w:val="32"/>
          <w:szCs w:val="32"/>
        </w:rPr>
        <w:t xml:space="preserve">马湘云  </w:t>
      </w:r>
      <w:r>
        <w:rPr>
          <w:rFonts w:eastAsia="仿宋_GB2312"/>
          <w:spacing w:val="-20"/>
          <w:sz w:val="32"/>
          <w:szCs w:val="32"/>
        </w:rPr>
        <w:t>州</w:t>
      </w:r>
      <w:r>
        <w:rPr>
          <w:rFonts w:eastAsia="仿宋_GB2312"/>
          <w:spacing w:val="-28"/>
          <w:sz w:val="32"/>
          <w:szCs w:val="32"/>
        </w:rPr>
        <w:t>交通运行监测调度中心主任</w:t>
      </w:r>
    </w:p>
    <w:p w14:paraId="41755DD5">
      <w:pPr>
        <w:spacing w:line="560" w:lineRule="exact"/>
        <w:ind w:firstLine="640" w:firstLineChars="200"/>
        <w:rPr>
          <w:rFonts w:eastAsia="仿宋_GB2312"/>
          <w:sz w:val="32"/>
          <w:szCs w:val="32"/>
        </w:rPr>
      </w:pPr>
      <w:r>
        <w:rPr>
          <w:rFonts w:hint="eastAsia" w:eastAsia="仿宋_GB2312"/>
          <w:sz w:val="32"/>
          <w:szCs w:val="32"/>
        </w:rPr>
        <w:t>马建斌</w:t>
      </w:r>
      <w:r>
        <w:rPr>
          <w:rFonts w:eastAsia="仿宋_GB2312"/>
          <w:sz w:val="32"/>
          <w:szCs w:val="32"/>
        </w:rPr>
        <w:t xml:space="preserve">  州物流及邮政业安全中心</w:t>
      </w:r>
      <w:r>
        <w:rPr>
          <w:rFonts w:hint="eastAsia" w:eastAsia="仿宋_GB2312"/>
          <w:sz w:val="32"/>
          <w:szCs w:val="32"/>
        </w:rPr>
        <w:t>负责人</w:t>
      </w:r>
    </w:p>
    <w:p w14:paraId="02014604">
      <w:pPr>
        <w:spacing w:line="560" w:lineRule="exact"/>
        <w:ind w:firstLine="640" w:firstLineChars="200"/>
        <w:rPr>
          <w:rFonts w:eastAsia="仿宋_GB2312"/>
          <w:spacing w:val="-28"/>
          <w:sz w:val="32"/>
          <w:szCs w:val="32"/>
        </w:rPr>
      </w:pPr>
      <w:r>
        <w:rPr>
          <w:rFonts w:eastAsia="仿宋_GB2312"/>
          <w:sz w:val="32"/>
          <w:szCs w:val="32"/>
        </w:rPr>
        <w:t xml:space="preserve">吴  瑾  </w:t>
      </w:r>
      <w:r>
        <w:rPr>
          <w:rFonts w:eastAsia="仿宋_GB2312"/>
          <w:spacing w:val="-28"/>
          <w:sz w:val="32"/>
          <w:szCs w:val="32"/>
        </w:rPr>
        <w:t>州交通运输综合行政执法局维驾执法监督科科长</w:t>
      </w:r>
    </w:p>
    <w:p w14:paraId="0772F368">
      <w:pPr>
        <w:spacing w:line="560" w:lineRule="exact"/>
        <w:ind w:firstLine="640" w:firstLineChars="200"/>
        <w:rPr>
          <w:rFonts w:eastAsia="仿宋_GB2312"/>
          <w:spacing w:val="-11"/>
          <w:sz w:val="32"/>
          <w:szCs w:val="32"/>
        </w:rPr>
      </w:pPr>
      <w:r>
        <w:rPr>
          <w:rFonts w:hint="eastAsia" w:eastAsia="仿宋_GB2312"/>
          <w:sz w:val="32"/>
          <w:szCs w:val="32"/>
        </w:rPr>
        <w:t>金保江</w:t>
      </w:r>
      <w:r>
        <w:rPr>
          <w:rFonts w:eastAsia="仿宋_GB2312"/>
          <w:sz w:val="32"/>
          <w:szCs w:val="32"/>
        </w:rPr>
        <w:t xml:space="preserve">  </w:t>
      </w:r>
      <w:r>
        <w:rPr>
          <w:rFonts w:eastAsia="仿宋_GB2312"/>
          <w:spacing w:val="-11"/>
          <w:sz w:val="32"/>
          <w:szCs w:val="32"/>
        </w:rPr>
        <w:t>州交通运输综合行政执法局</w:t>
      </w:r>
      <w:r>
        <w:rPr>
          <w:rFonts w:hint="eastAsia" w:eastAsia="仿宋_GB2312"/>
          <w:spacing w:val="-11"/>
          <w:sz w:val="32"/>
          <w:szCs w:val="32"/>
        </w:rPr>
        <w:t>货运</w:t>
      </w:r>
      <w:r>
        <w:rPr>
          <w:rFonts w:eastAsia="仿宋_GB2312"/>
          <w:spacing w:val="-11"/>
          <w:sz w:val="32"/>
          <w:szCs w:val="32"/>
        </w:rPr>
        <w:t>执法监督科科长</w:t>
      </w:r>
    </w:p>
    <w:p w14:paraId="1A41BCF2">
      <w:pPr>
        <w:spacing w:line="560" w:lineRule="exact"/>
        <w:ind w:firstLine="640" w:firstLineChars="200"/>
        <w:rPr>
          <w:rFonts w:eastAsia="方正黑体_GBK"/>
          <w:sz w:val="32"/>
          <w:szCs w:val="32"/>
        </w:rPr>
      </w:pPr>
      <w:r>
        <w:rPr>
          <w:rFonts w:eastAsia="方正黑体_GBK"/>
          <w:sz w:val="32"/>
          <w:szCs w:val="32"/>
        </w:rPr>
        <w:t>二、</w:t>
      </w:r>
      <w:r>
        <w:rPr>
          <w:rFonts w:hint="eastAsia" w:eastAsia="方正黑体_GBK"/>
          <w:sz w:val="32"/>
          <w:szCs w:val="32"/>
        </w:rPr>
        <w:t>自治州</w:t>
      </w:r>
      <w:r>
        <w:rPr>
          <w:rFonts w:eastAsia="方正黑体_GBK"/>
          <w:sz w:val="32"/>
          <w:szCs w:val="32"/>
        </w:rPr>
        <w:t>春运</w:t>
      </w:r>
      <w:r>
        <w:rPr>
          <w:rFonts w:hint="eastAsia" w:eastAsia="方正黑体_GBK"/>
          <w:sz w:val="32"/>
          <w:szCs w:val="32"/>
        </w:rPr>
        <w:t>工作协调</w:t>
      </w:r>
      <w:r>
        <w:rPr>
          <w:rFonts w:eastAsia="方正黑体_GBK"/>
          <w:sz w:val="32"/>
          <w:szCs w:val="32"/>
        </w:rPr>
        <w:t>机制成员单位工作职责</w:t>
      </w:r>
    </w:p>
    <w:p w14:paraId="1CDDBF06">
      <w:pPr>
        <w:tabs>
          <w:tab w:val="left" w:pos="755"/>
        </w:tabs>
        <w:spacing w:line="560" w:lineRule="exact"/>
        <w:ind w:firstLine="640" w:firstLineChars="200"/>
        <w:rPr>
          <w:rFonts w:eastAsia="方正楷体_GBK"/>
          <w:sz w:val="32"/>
          <w:szCs w:val="32"/>
        </w:rPr>
      </w:pPr>
      <w:r>
        <w:rPr>
          <w:rFonts w:eastAsia="方正楷体_GBK"/>
          <w:sz w:val="32"/>
          <w:szCs w:val="32"/>
        </w:rPr>
        <w:t>（</w:t>
      </w:r>
      <w:r>
        <w:rPr>
          <w:rFonts w:hint="eastAsia" w:eastAsia="方正楷体_GBK"/>
          <w:sz w:val="32"/>
          <w:szCs w:val="32"/>
        </w:rPr>
        <w:t>一</w:t>
      </w:r>
      <w:r>
        <w:rPr>
          <w:rFonts w:eastAsia="方正楷体_GBK"/>
          <w:sz w:val="32"/>
          <w:szCs w:val="32"/>
        </w:rPr>
        <w:t>）州交通运输局（州春运工作协调机制办公室）</w:t>
      </w:r>
      <w:r>
        <w:rPr>
          <w:rFonts w:hint="eastAsia" w:eastAsia="方正楷体_GBK"/>
          <w:sz w:val="32"/>
          <w:szCs w:val="32"/>
        </w:rPr>
        <w:t>。</w:t>
      </w:r>
      <w:r>
        <w:rPr>
          <w:rFonts w:eastAsia="方正仿宋_GBK"/>
          <w:sz w:val="32"/>
          <w:szCs w:val="32"/>
        </w:rPr>
        <w:t>承担自治</w:t>
      </w:r>
      <w:r>
        <w:rPr>
          <w:rFonts w:hint="eastAsia" w:eastAsia="方正仿宋_GBK"/>
          <w:sz w:val="32"/>
          <w:szCs w:val="32"/>
        </w:rPr>
        <w:t>州</w:t>
      </w:r>
      <w:r>
        <w:rPr>
          <w:rFonts w:eastAsia="方正仿宋_GBK"/>
          <w:sz w:val="32"/>
          <w:szCs w:val="32"/>
        </w:rPr>
        <w:t>春运</w:t>
      </w:r>
      <w:r>
        <w:rPr>
          <w:rFonts w:hint="eastAsia" w:eastAsia="方正仿宋_GBK"/>
          <w:sz w:val="32"/>
          <w:szCs w:val="32"/>
        </w:rPr>
        <w:t>工作协调机制</w:t>
      </w:r>
      <w:r>
        <w:rPr>
          <w:rFonts w:eastAsia="方正仿宋_GBK"/>
          <w:sz w:val="32"/>
          <w:szCs w:val="32"/>
        </w:rPr>
        <w:t>日常工作；</w:t>
      </w:r>
      <w:r>
        <w:rPr>
          <w:rFonts w:hint="eastAsia" w:eastAsia="方正仿宋_GBK"/>
          <w:sz w:val="32"/>
          <w:szCs w:val="32"/>
        </w:rPr>
        <w:t>按照</w:t>
      </w:r>
      <w:r>
        <w:rPr>
          <w:rFonts w:eastAsia="方正仿宋_GBK"/>
          <w:sz w:val="32"/>
          <w:szCs w:val="32"/>
        </w:rPr>
        <w:t>自治</w:t>
      </w:r>
      <w:r>
        <w:rPr>
          <w:rFonts w:hint="eastAsia" w:eastAsia="方正仿宋_GBK"/>
          <w:sz w:val="32"/>
          <w:szCs w:val="32"/>
        </w:rPr>
        <w:t>州</w:t>
      </w:r>
      <w:r>
        <w:rPr>
          <w:rFonts w:eastAsia="方正仿宋_GBK"/>
          <w:sz w:val="32"/>
          <w:szCs w:val="32"/>
        </w:rPr>
        <w:t>党委、人民政府安排部署，负责自治</w:t>
      </w:r>
      <w:r>
        <w:rPr>
          <w:rFonts w:hint="eastAsia" w:eastAsia="方正仿宋_GBK"/>
          <w:sz w:val="32"/>
          <w:szCs w:val="32"/>
        </w:rPr>
        <w:t>州</w:t>
      </w:r>
      <w:r>
        <w:rPr>
          <w:rFonts w:eastAsia="方正仿宋_GBK"/>
          <w:sz w:val="32"/>
          <w:szCs w:val="32"/>
        </w:rPr>
        <w:t>春运工作的组织、协调、考核和监督；拟定自治</w:t>
      </w:r>
      <w:r>
        <w:rPr>
          <w:rFonts w:hint="eastAsia" w:eastAsia="方正仿宋_GBK"/>
          <w:sz w:val="32"/>
          <w:szCs w:val="32"/>
        </w:rPr>
        <w:t>州</w:t>
      </w:r>
      <w:r>
        <w:rPr>
          <w:rFonts w:eastAsia="方正仿宋_GBK"/>
          <w:sz w:val="32"/>
          <w:szCs w:val="32"/>
        </w:rPr>
        <w:t>春运工作实施方案；组织开展春运安全督查，督促落实春运各项工作措施；调度汇总春运工作动态，做好春运信息发布；加大安全管控力度，指导道路客运、城市客运和汽车客运站经营企业建立健全安全责任体系，压实行业监管责任和安全生产主体责任，开展安全隐患排查治理，完善突发事件应急预案，落实好应急设备、应急物资和应急队伍；督促公路运输企业和汽车客运站创新服务举措，保障老年人等特殊群体在智能化条件下的出行服务，落实军人、消防救援人员等出行优待权益，开展</w:t>
      </w:r>
      <w:r>
        <w:rPr>
          <w:rFonts w:hint="eastAsia" w:eastAsia="方正仿宋_GBK"/>
          <w:sz w:val="32"/>
          <w:szCs w:val="32"/>
        </w:rPr>
        <w:t>“</w:t>
      </w:r>
      <w:r>
        <w:rPr>
          <w:rFonts w:eastAsia="方正仿宋_GBK"/>
          <w:sz w:val="32"/>
          <w:szCs w:val="32"/>
        </w:rPr>
        <w:t>情满旅途</w:t>
      </w:r>
      <w:r>
        <w:rPr>
          <w:rFonts w:hint="eastAsia" w:eastAsia="方正仿宋_GBK"/>
          <w:sz w:val="32"/>
          <w:szCs w:val="32"/>
        </w:rPr>
        <w:t>”</w:t>
      </w:r>
      <w:r>
        <w:rPr>
          <w:rFonts w:eastAsia="方正仿宋_GBK"/>
          <w:sz w:val="32"/>
          <w:szCs w:val="32"/>
        </w:rPr>
        <w:t>优质服务活动；指导</w:t>
      </w:r>
      <w:r>
        <w:rPr>
          <w:rFonts w:hint="eastAsia" w:eastAsia="方正仿宋_GBK"/>
          <w:sz w:val="32"/>
          <w:szCs w:val="32"/>
        </w:rPr>
        <w:t>各县市</w:t>
      </w:r>
      <w:r>
        <w:rPr>
          <w:rFonts w:eastAsia="方正仿宋_GBK"/>
          <w:sz w:val="32"/>
          <w:szCs w:val="32"/>
        </w:rPr>
        <w:t>科学制定运输方案，适时增加道路客运和城市客运运力投入，做好道路客运、城市客运与民航运输衔接，保障接驳运力充足；加强联网售票系统维护，为旅客出行购票提供便利；加大公路养护巡查力度，消除公路安全隐患，保障路网通畅；加强公路收费站管理，提高车辆通行效率，规范服务区运营管理，提升服务质量；加强路网运行监测，对公路易堵路段进行排查，采取应对措施，避免大面积拥堵；加大市场监管力度，会同</w:t>
      </w:r>
      <w:r>
        <w:rPr>
          <w:rFonts w:hint="eastAsia" w:eastAsia="方正仿宋_GBK"/>
          <w:sz w:val="32"/>
          <w:szCs w:val="32"/>
        </w:rPr>
        <w:t>州公安局</w:t>
      </w:r>
      <w:r>
        <w:rPr>
          <w:rFonts w:eastAsia="方正仿宋_GBK"/>
          <w:sz w:val="32"/>
          <w:szCs w:val="32"/>
        </w:rPr>
        <w:t>等部门打击非法营运等违法违规行为，维护运输市场秩序；加强信用建设，依法依规对严重扰乱运输秩序、危害运输安全的违法违规违章当事人和失信人采取惩戒措施；与</w:t>
      </w:r>
      <w:r>
        <w:rPr>
          <w:rFonts w:hint="eastAsia" w:eastAsia="方正仿宋_GBK"/>
          <w:sz w:val="32"/>
          <w:szCs w:val="32"/>
        </w:rPr>
        <w:t>州公安局</w:t>
      </w:r>
      <w:r>
        <w:rPr>
          <w:rFonts w:eastAsia="方正仿宋_GBK"/>
          <w:sz w:val="32"/>
          <w:szCs w:val="32"/>
        </w:rPr>
        <w:t>建立恶劣天气应急联合指挥机制和路警联动处置机制；做好</w:t>
      </w:r>
      <w:r>
        <w:rPr>
          <w:rFonts w:eastAsia="方正仿宋_GBK"/>
          <w:sz w:val="32"/>
          <w:szCs w:val="32"/>
          <w:shd w:val="clear" w:color="auto" w:fill="FFFFFF"/>
        </w:rPr>
        <w:t>电煤、粮食、蔬菜等生产生活物资的公路运输保障；开展春运宣传报道，营造良好</w:t>
      </w:r>
      <w:r>
        <w:rPr>
          <w:rFonts w:eastAsia="方正仿宋_GBK"/>
          <w:sz w:val="32"/>
          <w:szCs w:val="32"/>
        </w:rPr>
        <w:t>舆论氛围；做好春运信息统计报送工作。</w:t>
      </w:r>
    </w:p>
    <w:p w14:paraId="08929E44">
      <w:pPr>
        <w:pStyle w:val="2"/>
        <w:spacing w:line="560" w:lineRule="exact"/>
        <w:ind w:firstLine="640" w:firstLineChars="200"/>
        <w:jc w:val="both"/>
        <w:rPr>
          <w:rFonts w:eastAsia="仿宋_GB2312"/>
          <w:sz w:val="32"/>
          <w:szCs w:val="32"/>
        </w:rPr>
      </w:pPr>
      <w:r>
        <w:rPr>
          <w:rFonts w:eastAsia="方正楷体_GBK"/>
          <w:sz w:val="32"/>
          <w:szCs w:val="32"/>
        </w:rPr>
        <w:t>（</w:t>
      </w:r>
      <w:r>
        <w:rPr>
          <w:rFonts w:hint="eastAsia" w:eastAsia="方正楷体_GBK"/>
          <w:sz w:val="32"/>
          <w:szCs w:val="32"/>
        </w:rPr>
        <w:t>二</w:t>
      </w:r>
      <w:r>
        <w:rPr>
          <w:rFonts w:eastAsia="方正楷体_GBK"/>
          <w:sz w:val="32"/>
          <w:szCs w:val="32"/>
        </w:rPr>
        <w:t>）州党委宣传部</w:t>
      </w:r>
      <w:r>
        <w:rPr>
          <w:rFonts w:hint="eastAsia" w:eastAsia="方正楷体_GBK"/>
          <w:sz w:val="32"/>
          <w:szCs w:val="32"/>
        </w:rPr>
        <w:t>。</w:t>
      </w:r>
      <w:r>
        <w:rPr>
          <w:rFonts w:eastAsia="仿宋_GB2312"/>
          <w:sz w:val="32"/>
          <w:szCs w:val="32"/>
        </w:rPr>
        <w:t>配合交通运输部门做好春运宣传工作，协调新闻媒体开展春运宣传报道，营造安全有序、温暖和谐的春运氛围。</w:t>
      </w:r>
    </w:p>
    <w:p w14:paraId="6BCE3F93">
      <w:pPr>
        <w:pStyle w:val="2"/>
        <w:spacing w:line="560" w:lineRule="exact"/>
        <w:ind w:firstLine="640" w:firstLineChars="200"/>
        <w:jc w:val="both"/>
        <w:rPr>
          <w:rFonts w:eastAsia="方正仿宋_GBK"/>
          <w:sz w:val="32"/>
          <w:szCs w:val="32"/>
        </w:rPr>
      </w:pPr>
      <w:r>
        <w:rPr>
          <w:rFonts w:eastAsia="方正楷体_GBK"/>
          <w:sz w:val="32"/>
          <w:szCs w:val="32"/>
        </w:rPr>
        <w:t>（</w:t>
      </w:r>
      <w:r>
        <w:rPr>
          <w:rFonts w:hint="eastAsia" w:eastAsia="方正楷体_GBK"/>
          <w:sz w:val="32"/>
          <w:szCs w:val="32"/>
        </w:rPr>
        <w:t>三</w:t>
      </w:r>
      <w:r>
        <w:rPr>
          <w:rFonts w:eastAsia="方正楷体_GBK"/>
          <w:sz w:val="32"/>
          <w:szCs w:val="32"/>
        </w:rPr>
        <w:t>）州发展和改革委员会</w:t>
      </w:r>
      <w:r>
        <w:rPr>
          <w:rFonts w:hint="eastAsia" w:eastAsia="方正楷体_GBK"/>
          <w:sz w:val="32"/>
          <w:szCs w:val="32"/>
        </w:rPr>
        <w:t>。</w:t>
      </w:r>
      <w:r>
        <w:rPr>
          <w:rFonts w:hint="eastAsia" w:eastAsia="方正仿宋_GBK"/>
          <w:sz w:val="32"/>
          <w:szCs w:val="32"/>
        </w:rPr>
        <w:t>做好春运期间社会整体经济运行监测和调节，督促各县市有关部门做好市场价格监测，强化煤炭、天然气、粮食等重点能源物资、民生物资保供，协同做好运力统筹调度。</w:t>
      </w:r>
    </w:p>
    <w:p w14:paraId="442E572D">
      <w:pPr>
        <w:pStyle w:val="2"/>
        <w:spacing w:line="560" w:lineRule="exact"/>
        <w:ind w:firstLine="640" w:firstLineChars="200"/>
        <w:jc w:val="both"/>
        <w:rPr>
          <w:rFonts w:eastAsia="方正仿宋_GBK"/>
          <w:sz w:val="32"/>
          <w:szCs w:val="32"/>
        </w:rPr>
      </w:pPr>
      <w:r>
        <w:rPr>
          <w:rFonts w:eastAsia="方正楷体_GBK"/>
          <w:sz w:val="32"/>
          <w:szCs w:val="32"/>
        </w:rPr>
        <w:t>（</w:t>
      </w:r>
      <w:r>
        <w:rPr>
          <w:rFonts w:hint="eastAsia" w:eastAsia="方正楷体_GBK"/>
          <w:sz w:val="32"/>
          <w:szCs w:val="32"/>
        </w:rPr>
        <w:t>四</w:t>
      </w:r>
      <w:r>
        <w:rPr>
          <w:rFonts w:eastAsia="方正楷体_GBK"/>
          <w:sz w:val="32"/>
          <w:szCs w:val="32"/>
        </w:rPr>
        <w:t>）州教育局</w:t>
      </w:r>
      <w:r>
        <w:rPr>
          <w:rFonts w:hint="eastAsia" w:eastAsia="方正楷体_GBK"/>
          <w:sz w:val="32"/>
          <w:szCs w:val="32"/>
        </w:rPr>
        <w:t>。</w:t>
      </w:r>
      <w:r>
        <w:rPr>
          <w:rFonts w:eastAsia="方正仿宋_GBK"/>
          <w:sz w:val="32"/>
          <w:szCs w:val="32"/>
        </w:rPr>
        <w:t>指导州直属高校、各县（市）中职校合理安排学校放假时间，引导学生有序离、返校，做好学生安全出行知识的宣传教育，配合运输部门做好学生售票和疏运工作。</w:t>
      </w:r>
    </w:p>
    <w:p w14:paraId="4FEB8F73">
      <w:pPr>
        <w:pStyle w:val="2"/>
        <w:spacing w:line="560" w:lineRule="exact"/>
        <w:ind w:firstLine="640" w:firstLineChars="200"/>
        <w:jc w:val="both"/>
        <w:rPr>
          <w:rFonts w:eastAsia="方正仿宋_GBK"/>
          <w:sz w:val="32"/>
          <w:szCs w:val="32"/>
        </w:rPr>
      </w:pPr>
      <w:r>
        <w:rPr>
          <w:rFonts w:eastAsia="方正楷体_GBK"/>
          <w:sz w:val="32"/>
          <w:szCs w:val="32"/>
        </w:rPr>
        <w:t>（</w:t>
      </w:r>
      <w:r>
        <w:rPr>
          <w:rFonts w:hint="eastAsia" w:eastAsia="方正楷体_GBK"/>
          <w:sz w:val="32"/>
          <w:szCs w:val="32"/>
        </w:rPr>
        <w:t>五</w:t>
      </w:r>
      <w:r>
        <w:rPr>
          <w:rFonts w:eastAsia="方正楷体_GBK"/>
          <w:sz w:val="32"/>
          <w:szCs w:val="32"/>
        </w:rPr>
        <w:t>）州工业和信息化局</w:t>
      </w:r>
      <w:r>
        <w:rPr>
          <w:rFonts w:hint="eastAsia" w:eastAsia="方正楷体_GBK"/>
          <w:sz w:val="32"/>
          <w:szCs w:val="32"/>
        </w:rPr>
        <w:t>。</w:t>
      </w:r>
      <w:r>
        <w:rPr>
          <w:rFonts w:eastAsia="方正仿宋_GBK"/>
          <w:sz w:val="32"/>
          <w:szCs w:val="32"/>
        </w:rPr>
        <w:t>统筹协调煤炭、成品油、棉花、农副产品等重点生产生活物资运输，协调保障煤、电、油、气、运等重要生产要素的供需平衡；加强航空无线电专用频率保护性监测</w:t>
      </w:r>
      <w:r>
        <w:rPr>
          <w:rFonts w:hint="eastAsia" w:eastAsia="方正仿宋_GBK"/>
          <w:sz w:val="32"/>
          <w:szCs w:val="32"/>
        </w:rPr>
        <w:t>，</w:t>
      </w:r>
      <w:r>
        <w:rPr>
          <w:rFonts w:eastAsia="方正仿宋_GBK"/>
          <w:sz w:val="32"/>
          <w:szCs w:val="32"/>
        </w:rPr>
        <w:t>依法查处无线电有害干扰。</w:t>
      </w:r>
    </w:p>
    <w:p w14:paraId="4A12C20B">
      <w:pPr>
        <w:pStyle w:val="2"/>
        <w:spacing w:line="560" w:lineRule="exact"/>
        <w:ind w:firstLine="640" w:firstLineChars="200"/>
        <w:jc w:val="both"/>
        <w:rPr>
          <w:rFonts w:eastAsia="方正仿宋_GBK"/>
          <w:sz w:val="32"/>
          <w:szCs w:val="32"/>
        </w:rPr>
      </w:pPr>
      <w:r>
        <w:rPr>
          <w:rFonts w:eastAsia="方正楷体_GBK"/>
          <w:sz w:val="32"/>
          <w:szCs w:val="32"/>
        </w:rPr>
        <w:t>（</w:t>
      </w:r>
      <w:r>
        <w:rPr>
          <w:rFonts w:hint="eastAsia" w:eastAsia="方正楷体_GBK"/>
          <w:sz w:val="32"/>
          <w:szCs w:val="32"/>
        </w:rPr>
        <w:t>六</w:t>
      </w:r>
      <w:r>
        <w:rPr>
          <w:rFonts w:eastAsia="方正楷体_GBK"/>
          <w:sz w:val="32"/>
          <w:szCs w:val="32"/>
        </w:rPr>
        <w:t>）州公安局</w:t>
      </w:r>
      <w:r>
        <w:rPr>
          <w:rFonts w:hint="eastAsia" w:eastAsia="方正楷体_GBK"/>
          <w:sz w:val="32"/>
          <w:szCs w:val="32"/>
        </w:rPr>
        <w:t>。</w:t>
      </w:r>
      <w:r>
        <w:rPr>
          <w:rFonts w:eastAsia="方正仿宋_GBK"/>
          <w:sz w:val="32"/>
          <w:szCs w:val="32"/>
        </w:rPr>
        <w:t>加强道路交通安全管理，纠正交通违法行为；对公路易堵路段进行排查，采取应对措施，加强巡逻、通行疏导，避免大面积拥堵；加强对汽车客运站</w:t>
      </w:r>
      <w:r>
        <w:rPr>
          <w:rFonts w:hint="eastAsia" w:eastAsia="方正仿宋_GBK"/>
          <w:sz w:val="32"/>
          <w:szCs w:val="32"/>
        </w:rPr>
        <w:t>、</w:t>
      </w:r>
      <w:r>
        <w:rPr>
          <w:rFonts w:eastAsia="方正仿宋_GBK"/>
          <w:sz w:val="32"/>
          <w:szCs w:val="32"/>
        </w:rPr>
        <w:t>机场及周边地区的治安整治，净化治安环境；配合交通运输部门开展打击道路客运非法营运行为；加强信用建设，依法依规对严重扰乱运输秩序、危害运输安全的违法违规违章当事人和失信人采取惩戒措施；与交通运输部门建立恶劣天气应急联合指挥机制；排查“人车路”源头隐患；加强交通安全宣传警示，提示安全驾驶安全乘车知识；负责出入境、州内各检查点</w:t>
      </w:r>
      <w:r>
        <w:rPr>
          <w:rFonts w:hint="eastAsia" w:eastAsia="方正仿宋_GBK"/>
          <w:sz w:val="32"/>
          <w:szCs w:val="32"/>
          <w:lang w:eastAsia="zh-CN"/>
        </w:rPr>
        <w:t>检查工作</w:t>
      </w:r>
      <w:r>
        <w:rPr>
          <w:rFonts w:eastAsia="方正仿宋_GBK"/>
          <w:sz w:val="32"/>
          <w:szCs w:val="32"/>
        </w:rPr>
        <w:t>，全力加密加强机场</w:t>
      </w:r>
      <w:r>
        <w:rPr>
          <w:rFonts w:hint="eastAsia" w:eastAsia="方正仿宋_GBK"/>
          <w:sz w:val="32"/>
          <w:szCs w:val="32"/>
        </w:rPr>
        <w:t>、</w:t>
      </w:r>
      <w:r>
        <w:rPr>
          <w:rFonts w:eastAsia="方正仿宋_GBK"/>
          <w:sz w:val="32"/>
          <w:szCs w:val="32"/>
        </w:rPr>
        <w:t>汽车客运站场等人员密集场所管控，确保社会面治安大局持续稳定。</w:t>
      </w:r>
    </w:p>
    <w:p w14:paraId="39DB3382">
      <w:pPr>
        <w:spacing w:line="560" w:lineRule="exact"/>
        <w:ind w:firstLine="640" w:firstLineChars="200"/>
        <w:rPr>
          <w:rFonts w:eastAsia="方正仿宋_GBK"/>
          <w:sz w:val="32"/>
          <w:szCs w:val="32"/>
        </w:rPr>
      </w:pPr>
      <w:r>
        <w:rPr>
          <w:rFonts w:eastAsia="方正楷体_GBK"/>
          <w:sz w:val="32"/>
          <w:szCs w:val="32"/>
        </w:rPr>
        <w:t>（</w:t>
      </w:r>
      <w:r>
        <w:rPr>
          <w:rFonts w:hint="eastAsia" w:eastAsia="方正楷体_GBK"/>
          <w:sz w:val="32"/>
          <w:szCs w:val="32"/>
        </w:rPr>
        <w:t>七</w:t>
      </w:r>
      <w:r>
        <w:rPr>
          <w:rFonts w:eastAsia="方正楷体_GBK"/>
          <w:sz w:val="32"/>
          <w:szCs w:val="32"/>
        </w:rPr>
        <w:t>）州人力资源和社会保障局</w:t>
      </w:r>
      <w:r>
        <w:rPr>
          <w:rFonts w:hint="eastAsia" w:eastAsia="方正楷体_GBK"/>
          <w:sz w:val="32"/>
          <w:szCs w:val="32"/>
        </w:rPr>
        <w:t>。</w:t>
      </w:r>
      <w:r>
        <w:rPr>
          <w:rFonts w:eastAsia="方正仿宋_GBK"/>
          <w:sz w:val="32"/>
          <w:szCs w:val="32"/>
        </w:rPr>
        <w:t>加强农民工流动监测，指导各</w:t>
      </w:r>
      <w:r>
        <w:rPr>
          <w:rFonts w:hint="eastAsia" w:eastAsia="方正仿宋_GBK"/>
          <w:sz w:val="32"/>
          <w:szCs w:val="32"/>
        </w:rPr>
        <w:t>县市</w:t>
      </w:r>
      <w:r>
        <w:rPr>
          <w:rFonts w:eastAsia="方正仿宋_GBK"/>
          <w:sz w:val="32"/>
          <w:szCs w:val="32"/>
        </w:rPr>
        <w:t>开展农民工专项服务活动，促进务工人员有序流动，保障农民工合法权益，营造关心关爱异地务工人员的良好氛围</w:t>
      </w:r>
      <w:r>
        <w:rPr>
          <w:rFonts w:hint="eastAsia" w:eastAsia="方正仿宋_GBK"/>
          <w:sz w:val="32"/>
          <w:szCs w:val="32"/>
        </w:rPr>
        <w:t>。</w:t>
      </w:r>
    </w:p>
    <w:p w14:paraId="168CD42F">
      <w:pPr>
        <w:tabs>
          <w:tab w:val="left" w:pos="755"/>
        </w:tabs>
        <w:spacing w:line="560" w:lineRule="exact"/>
        <w:ind w:firstLine="640" w:firstLineChars="200"/>
        <w:rPr>
          <w:rFonts w:eastAsia="方正仿宋_GBK"/>
          <w:sz w:val="32"/>
          <w:szCs w:val="32"/>
        </w:rPr>
      </w:pPr>
      <w:r>
        <w:rPr>
          <w:rFonts w:eastAsia="方正楷体_GBK"/>
          <w:sz w:val="32"/>
          <w:szCs w:val="32"/>
        </w:rPr>
        <w:t>（</w:t>
      </w:r>
      <w:r>
        <w:rPr>
          <w:rFonts w:hint="eastAsia" w:eastAsia="方正楷体_GBK"/>
          <w:sz w:val="32"/>
          <w:szCs w:val="32"/>
        </w:rPr>
        <w:t>八</w:t>
      </w:r>
      <w:r>
        <w:rPr>
          <w:rFonts w:eastAsia="方正楷体_GBK"/>
          <w:sz w:val="32"/>
          <w:szCs w:val="32"/>
        </w:rPr>
        <w:t>）州住房和城乡建设局</w:t>
      </w:r>
      <w:r>
        <w:rPr>
          <w:rFonts w:hint="eastAsia" w:eastAsia="方正楷体_GBK"/>
          <w:sz w:val="32"/>
          <w:szCs w:val="32"/>
        </w:rPr>
        <w:t>。</w:t>
      </w:r>
      <w:r>
        <w:rPr>
          <w:rFonts w:eastAsia="方正仿宋_GBK"/>
          <w:sz w:val="32"/>
          <w:szCs w:val="32"/>
        </w:rPr>
        <w:t>强化建筑施工和城市道路施工的安全监管，加强对施工企业的安全管理，督促施工企业做好施工现场交通安全防范工作；配合做好城区的排堵保畅工作；排查和消除建筑、市政公用设施等建设安全隐患。</w:t>
      </w:r>
      <w:r>
        <w:rPr>
          <w:rFonts w:hint="eastAsia" w:eastAsia="方正仿宋_GBK"/>
          <w:sz w:val="32"/>
          <w:szCs w:val="32"/>
        </w:rPr>
        <w:t>督促相关单位</w:t>
      </w:r>
      <w:r>
        <w:rPr>
          <w:rFonts w:eastAsia="方正仿宋_GBK"/>
          <w:sz w:val="32"/>
          <w:szCs w:val="32"/>
        </w:rPr>
        <w:t>完善相关标志标识，加强安全警示提示，有效防范化解安全风险。</w:t>
      </w:r>
    </w:p>
    <w:p w14:paraId="20616C94">
      <w:pPr>
        <w:tabs>
          <w:tab w:val="left" w:pos="755"/>
        </w:tabs>
        <w:spacing w:line="560" w:lineRule="exact"/>
        <w:ind w:firstLine="640" w:firstLineChars="200"/>
        <w:rPr>
          <w:rFonts w:eastAsia="方正仿宋_GBK"/>
          <w:sz w:val="32"/>
          <w:szCs w:val="32"/>
        </w:rPr>
      </w:pPr>
      <w:r>
        <w:rPr>
          <w:rFonts w:eastAsia="方正楷体_GBK"/>
          <w:sz w:val="32"/>
          <w:szCs w:val="32"/>
        </w:rPr>
        <w:t>（九）州文化和旅游局</w:t>
      </w:r>
      <w:r>
        <w:rPr>
          <w:rFonts w:hint="eastAsia" w:eastAsia="方正楷体_GBK"/>
          <w:sz w:val="32"/>
          <w:szCs w:val="32"/>
        </w:rPr>
        <w:t>。</w:t>
      </w:r>
      <w:r>
        <w:rPr>
          <w:rFonts w:eastAsia="方正仿宋_GBK"/>
          <w:sz w:val="32"/>
          <w:szCs w:val="32"/>
        </w:rPr>
        <w:t>春运期间发布旅游交通、天气、安全、客流等信息提示，引导游客错峰出行，提示游客在出行前注意安全风险；负责旅游客流组织，积极与运输部门衔接，配合做好游客运输工作。</w:t>
      </w:r>
    </w:p>
    <w:p w14:paraId="68396FAE">
      <w:pPr>
        <w:tabs>
          <w:tab w:val="left" w:pos="755"/>
        </w:tabs>
        <w:spacing w:line="560" w:lineRule="exact"/>
        <w:ind w:firstLine="640" w:firstLineChars="200"/>
        <w:rPr>
          <w:rFonts w:eastAsia="方正仿宋_GBK"/>
          <w:sz w:val="32"/>
          <w:szCs w:val="32"/>
        </w:rPr>
      </w:pPr>
      <w:r>
        <w:rPr>
          <w:rFonts w:eastAsia="方正楷体_GBK"/>
          <w:sz w:val="32"/>
          <w:szCs w:val="32"/>
        </w:rPr>
        <w:t>（十）州卫生健康委员会</w:t>
      </w:r>
      <w:r>
        <w:rPr>
          <w:rFonts w:hint="eastAsia" w:eastAsia="方正楷体_GBK"/>
          <w:sz w:val="32"/>
          <w:szCs w:val="32"/>
        </w:rPr>
        <w:t>。</w:t>
      </w:r>
      <w:r>
        <w:rPr>
          <w:rFonts w:eastAsia="方正仿宋_GBK"/>
          <w:sz w:val="32"/>
          <w:szCs w:val="32"/>
        </w:rPr>
        <w:t>加强对机场、汽车客运站等重点场所及民航</w:t>
      </w:r>
      <w:r>
        <w:rPr>
          <w:rFonts w:hint="eastAsia" w:eastAsia="方正仿宋_GBK"/>
          <w:sz w:val="32"/>
          <w:szCs w:val="32"/>
        </w:rPr>
        <w:t>、</w:t>
      </w:r>
      <w:r>
        <w:rPr>
          <w:rFonts w:eastAsia="方正仿宋_GBK"/>
          <w:sz w:val="32"/>
          <w:szCs w:val="32"/>
        </w:rPr>
        <w:t>道路运输企业传染病防控工作的技术指导。</w:t>
      </w:r>
    </w:p>
    <w:p w14:paraId="45A80325">
      <w:pPr>
        <w:pStyle w:val="2"/>
        <w:spacing w:line="560" w:lineRule="exact"/>
        <w:ind w:firstLine="640" w:firstLineChars="200"/>
        <w:jc w:val="both"/>
        <w:rPr>
          <w:rFonts w:eastAsia="方正仿宋_GBK"/>
          <w:sz w:val="32"/>
          <w:szCs w:val="32"/>
        </w:rPr>
      </w:pPr>
      <w:r>
        <w:rPr>
          <w:rFonts w:eastAsia="方正楷体_GBK"/>
          <w:sz w:val="32"/>
          <w:szCs w:val="32"/>
        </w:rPr>
        <w:t>（十一）州应急管理局</w:t>
      </w:r>
      <w:r>
        <w:rPr>
          <w:rFonts w:hint="eastAsia" w:eastAsia="方正楷体_GBK"/>
          <w:sz w:val="32"/>
          <w:szCs w:val="32"/>
        </w:rPr>
        <w:t>。</w:t>
      </w:r>
      <w:r>
        <w:rPr>
          <w:rFonts w:eastAsia="方正仿宋_GBK"/>
          <w:sz w:val="32"/>
          <w:szCs w:val="32"/>
        </w:rPr>
        <w:t>强化春运安全生产综合监督管理，组织指导和协调</w:t>
      </w:r>
      <w:r>
        <w:rPr>
          <w:rFonts w:eastAsia="仿宋_GB2312"/>
          <w:sz w:val="32"/>
          <w:szCs w:val="32"/>
        </w:rPr>
        <w:t>各县市（园区）</w:t>
      </w:r>
      <w:r>
        <w:rPr>
          <w:rFonts w:eastAsia="方正仿宋_GBK"/>
          <w:sz w:val="32"/>
          <w:szCs w:val="32"/>
        </w:rPr>
        <w:t>安全生产应急救援工作，督促</w:t>
      </w:r>
      <w:r>
        <w:rPr>
          <w:rFonts w:eastAsia="仿宋_GB2312"/>
          <w:sz w:val="32"/>
          <w:szCs w:val="32"/>
        </w:rPr>
        <w:t>各县市（园区）</w:t>
      </w:r>
      <w:r>
        <w:rPr>
          <w:rFonts w:eastAsia="方正仿宋_GBK"/>
          <w:sz w:val="32"/>
          <w:szCs w:val="32"/>
        </w:rPr>
        <w:t>加强春运期间应急队伍准备和应急物资储备，依法组织指导春运相关安全生产事故的调查处理工作。</w:t>
      </w:r>
    </w:p>
    <w:p w14:paraId="2C711A0D">
      <w:pPr>
        <w:pStyle w:val="2"/>
        <w:spacing w:line="560" w:lineRule="exact"/>
        <w:ind w:firstLine="640" w:firstLineChars="200"/>
        <w:jc w:val="both"/>
        <w:rPr>
          <w:rFonts w:eastAsia="方正仿宋_GBK"/>
          <w:sz w:val="32"/>
          <w:szCs w:val="32"/>
        </w:rPr>
      </w:pPr>
      <w:r>
        <w:rPr>
          <w:rFonts w:eastAsia="方正楷体_GBK"/>
          <w:sz w:val="32"/>
          <w:szCs w:val="32"/>
        </w:rPr>
        <w:t>（十二）州市场监督管理局</w:t>
      </w:r>
      <w:r>
        <w:rPr>
          <w:rFonts w:hint="eastAsia" w:eastAsia="方正楷体_GBK"/>
          <w:sz w:val="32"/>
          <w:szCs w:val="32"/>
        </w:rPr>
        <w:t>。</w:t>
      </w:r>
      <w:r>
        <w:rPr>
          <w:rFonts w:eastAsia="方正仿宋_GBK"/>
          <w:sz w:val="32"/>
          <w:szCs w:val="32"/>
        </w:rPr>
        <w:t>加强对各级市场监督管理部门业务指导，依据属地管理原则，对各地运输企业、客运场站等有关单位落实明码标价、收费公示等进行检查，进一步加强反垄断和反不当竞争执法案件线索的摸排；不断畅通价格违法投诉举报渠道，依法查处价格收费违法违规行为。</w:t>
      </w:r>
    </w:p>
    <w:p w14:paraId="39DBBA52">
      <w:pPr>
        <w:tabs>
          <w:tab w:val="left" w:pos="755"/>
          <w:tab w:val="left" w:pos="830"/>
        </w:tabs>
        <w:spacing w:line="560" w:lineRule="exact"/>
        <w:ind w:firstLine="640" w:firstLineChars="200"/>
      </w:pPr>
      <w:r>
        <w:rPr>
          <w:rFonts w:eastAsia="方正楷体_GBK"/>
          <w:sz w:val="32"/>
          <w:szCs w:val="32"/>
        </w:rPr>
        <w:t>（十三）州总工会</w:t>
      </w:r>
      <w:r>
        <w:rPr>
          <w:rFonts w:hint="eastAsia" w:eastAsia="方正楷体_GBK"/>
          <w:sz w:val="32"/>
          <w:szCs w:val="32"/>
        </w:rPr>
        <w:t>。</w:t>
      </w:r>
      <w:r>
        <w:rPr>
          <w:rFonts w:eastAsia="方正仿宋_GBK"/>
          <w:sz w:val="32"/>
          <w:szCs w:val="32"/>
        </w:rPr>
        <w:t>加强与民航、交通运输等部门的配合，指导各级工会组织深入农民工集中的地方和企业，开展关怀慰问、普法宣讲等活动，引导农民工错峰返乡返岗，对坚守在春运一线的干部职工进行慰问，满足就地过节农民工生活服务和精神文化需求，对坚守在春运一线的干部职工开展</w:t>
      </w:r>
      <w:r>
        <w:rPr>
          <w:rFonts w:hint="eastAsia" w:eastAsia="方正仿宋_GBK"/>
          <w:sz w:val="32"/>
          <w:szCs w:val="32"/>
        </w:rPr>
        <w:t>“</w:t>
      </w:r>
      <w:r>
        <w:rPr>
          <w:rFonts w:eastAsia="方正仿宋_GBK"/>
          <w:sz w:val="32"/>
          <w:szCs w:val="32"/>
        </w:rPr>
        <w:t>送温暖</w:t>
      </w:r>
      <w:r>
        <w:rPr>
          <w:rFonts w:hint="eastAsia" w:eastAsia="方正仿宋_GBK"/>
          <w:sz w:val="32"/>
          <w:szCs w:val="32"/>
        </w:rPr>
        <w:t>”</w:t>
      </w:r>
      <w:r>
        <w:rPr>
          <w:rFonts w:eastAsia="方正仿宋_GBK"/>
          <w:sz w:val="32"/>
          <w:szCs w:val="32"/>
        </w:rPr>
        <w:t>活动。</w:t>
      </w:r>
    </w:p>
    <w:p w14:paraId="74C6AC6C">
      <w:pPr>
        <w:tabs>
          <w:tab w:val="left" w:pos="755"/>
        </w:tabs>
        <w:spacing w:line="560" w:lineRule="exact"/>
        <w:ind w:firstLine="640" w:firstLineChars="200"/>
        <w:rPr>
          <w:rFonts w:eastAsia="方正仿宋_GBK"/>
          <w:sz w:val="32"/>
          <w:szCs w:val="32"/>
        </w:rPr>
      </w:pPr>
      <w:r>
        <w:rPr>
          <w:rFonts w:eastAsia="方正楷体_GBK"/>
          <w:sz w:val="32"/>
          <w:szCs w:val="32"/>
        </w:rPr>
        <w:t>（十四）</w:t>
      </w:r>
      <w:r>
        <w:rPr>
          <w:rFonts w:hint="eastAsia" w:eastAsia="方正楷体_GBK"/>
          <w:sz w:val="32"/>
          <w:szCs w:val="32"/>
        </w:rPr>
        <w:t>州</w:t>
      </w:r>
      <w:r>
        <w:rPr>
          <w:rFonts w:eastAsia="方正楷体_GBK"/>
          <w:sz w:val="32"/>
          <w:szCs w:val="32"/>
        </w:rPr>
        <w:t>团委。</w:t>
      </w:r>
      <w:r>
        <w:rPr>
          <w:rFonts w:eastAsia="方正仿宋_GBK"/>
          <w:sz w:val="32"/>
          <w:szCs w:val="32"/>
        </w:rPr>
        <w:t>指导协调各级团组织加强与民航、交通运输等部门配合，深入开展青年志愿服务春运</w:t>
      </w:r>
      <w:r>
        <w:rPr>
          <w:rFonts w:hint="eastAsia" w:eastAsia="方正仿宋_GBK"/>
          <w:sz w:val="32"/>
          <w:szCs w:val="32"/>
        </w:rPr>
        <w:t>“</w:t>
      </w:r>
      <w:r>
        <w:rPr>
          <w:rFonts w:eastAsia="方正仿宋_GBK"/>
          <w:sz w:val="32"/>
          <w:szCs w:val="32"/>
        </w:rPr>
        <w:t>暖冬行动</w:t>
      </w:r>
      <w:r>
        <w:rPr>
          <w:rFonts w:hint="eastAsia" w:eastAsia="方正仿宋_GBK"/>
          <w:sz w:val="32"/>
          <w:szCs w:val="32"/>
        </w:rPr>
        <w:t>”</w:t>
      </w:r>
      <w:r>
        <w:rPr>
          <w:rFonts w:eastAsia="方正仿宋_GBK"/>
          <w:sz w:val="32"/>
          <w:szCs w:val="32"/>
        </w:rPr>
        <w:t>，向春运旅客特别是老弱病残孕等重点旅客群体提供志愿服务；积极发动各级团组织进一步扩大志愿服务范围，安排志愿者参与交通安全劝导、秩序维护、咨询引导、重点旅客帮扶、便民利民、应急救援等志愿服务。</w:t>
      </w:r>
    </w:p>
    <w:p w14:paraId="10119B68">
      <w:pPr>
        <w:tabs>
          <w:tab w:val="left" w:pos="755"/>
        </w:tabs>
        <w:spacing w:line="560" w:lineRule="exact"/>
        <w:ind w:firstLine="640" w:firstLineChars="200"/>
        <w:rPr>
          <w:rFonts w:eastAsia="方正仿宋_GBK"/>
          <w:sz w:val="32"/>
          <w:szCs w:val="32"/>
        </w:rPr>
      </w:pPr>
      <w:r>
        <w:rPr>
          <w:rFonts w:eastAsia="方正楷体_GBK"/>
          <w:sz w:val="32"/>
          <w:szCs w:val="32"/>
        </w:rPr>
        <w:t>（十五）</w:t>
      </w:r>
      <w:r>
        <w:rPr>
          <w:rFonts w:hint="eastAsia" w:eastAsia="方正楷体_GBK"/>
          <w:sz w:val="32"/>
          <w:szCs w:val="32"/>
        </w:rPr>
        <w:t>州</w:t>
      </w:r>
      <w:r>
        <w:rPr>
          <w:rFonts w:eastAsia="方正楷体_GBK"/>
          <w:sz w:val="32"/>
          <w:szCs w:val="32"/>
        </w:rPr>
        <w:t>气象局。</w:t>
      </w:r>
      <w:r>
        <w:rPr>
          <w:rFonts w:eastAsia="方正仿宋_GBK"/>
          <w:sz w:val="32"/>
          <w:szCs w:val="32"/>
        </w:rPr>
        <w:t>做好影响春运安全的重大灾害性天气预报预警和服务工作，做好重点区域天气预报、气候分析和预测服务，为春运提供气象信息服务。</w:t>
      </w:r>
    </w:p>
    <w:p w14:paraId="082BD6D6">
      <w:pPr>
        <w:tabs>
          <w:tab w:val="left" w:pos="755"/>
        </w:tabs>
        <w:spacing w:line="560" w:lineRule="exact"/>
        <w:ind w:firstLine="640" w:firstLineChars="200"/>
        <w:rPr>
          <w:rFonts w:eastAsia="方正仿宋_GBK"/>
          <w:sz w:val="32"/>
          <w:szCs w:val="32"/>
        </w:rPr>
      </w:pPr>
      <w:r>
        <w:rPr>
          <w:rFonts w:eastAsia="方正楷体_GBK"/>
          <w:sz w:val="32"/>
          <w:szCs w:val="32"/>
        </w:rPr>
        <w:t>（十</w:t>
      </w:r>
      <w:r>
        <w:rPr>
          <w:rFonts w:hint="eastAsia" w:eastAsia="方正楷体_GBK"/>
          <w:sz w:val="32"/>
          <w:szCs w:val="32"/>
        </w:rPr>
        <w:t>六</w:t>
      </w:r>
      <w:r>
        <w:rPr>
          <w:rFonts w:eastAsia="方正楷体_GBK"/>
          <w:sz w:val="32"/>
          <w:szCs w:val="32"/>
        </w:rPr>
        <w:t>）</w:t>
      </w:r>
      <w:r>
        <w:rPr>
          <w:rFonts w:hint="eastAsia" w:eastAsia="方正楷体_GBK"/>
          <w:sz w:val="32"/>
          <w:szCs w:val="32"/>
        </w:rPr>
        <w:t>州</w:t>
      </w:r>
      <w:r>
        <w:rPr>
          <w:rFonts w:eastAsia="方正楷体_GBK"/>
          <w:sz w:val="32"/>
          <w:szCs w:val="32"/>
        </w:rPr>
        <w:t>邮政管理局。</w:t>
      </w:r>
      <w:r>
        <w:rPr>
          <w:rFonts w:eastAsia="方正仿宋_GBK"/>
          <w:sz w:val="32"/>
          <w:szCs w:val="32"/>
        </w:rPr>
        <w:t>督促各</w:t>
      </w:r>
      <w:r>
        <w:rPr>
          <w:rFonts w:hint="eastAsia" w:eastAsia="方正仿宋_GBK"/>
          <w:sz w:val="32"/>
          <w:szCs w:val="32"/>
        </w:rPr>
        <w:t>县市</w:t>
      </w:r>
      <w:r>
        <w:rPr>
          <w:rFonts w:eastAsia="方正仿宋_GBK"/>
          <w:sz w:val="32"/>
          <w:szCs w:val="32"/>
        </w:rPr>
        <w:t>邮政管理部门做好春运期间寄递服务保障工作，指导邮政企业、快递企业合理安排春运期间生产运营，保障服务网络畅通，加强服务质量管理，妥善处理邮件快件延误、丢失损毁等问题，维护消费者合法权益。</w:t>
      </w:r>
    </w:p>
    <w:p w14:paraId="70BB5E3A">
      <w:pPr>
        <w:pStyle w:val="8"/>
        <w:spacing w:line="560" w:lineRule="exact"/>
        <w:ind w:firstLine="640"/>
        <w:rPr>
          <w:rFonts w:ascii="Times New Roman" w:hAnsi="Times New Roman" w:eastAsia="方正仿宋_GBK"/>
          <w:color w:val="auto"/>
          <w:szCs w:val="32"/>
        </w:rPr>
      </w:pPr>
      <w:r>
        <w:rPr>
          <w:rFonts w:ascii="Times New Roman" w:hAnsi="Times New Roman" w:eastAsia="方正楷体_GBK"/>
          <w:color w:val="auto"/>
          <w:szCs w:val="32"/>
        </w:rPr>
        <w:t>（</w:t>
      </w:r>
      <w:r>
        <w:rPr>
          <w:rFonts w:hint="eastAsia" w:ascii="Times New Roman" w:hAnsi="Times New Roman" w:eastAsia="方正楷体_GBK"/>
          <w:color w:val="auto"/>
          <w:szCs w:val="32"/>
        </w:rPr>
        <w:t>十七</w:t>
      </w:r>
      <w:r>
        <w:rPr>
          <w:rFonts w:ascii="Times New Roman" w:hAnsi="Times New Roman" w:eastAsia="方正楷体_GBK"/>
          <w:color w:val="auto"/>
          <w:szCs w:val="32"/>
        </w:rPr>
        <w:t>）</w:t>
      </w:r>
      <w:r>
        <w:rPr>
          <w:rFonts w:hint="eastAsia" w:ascii="Times New Roman" w:hAnsi="Times New Roman" w:eastAsia="方正楷体_GBK"/>
          <w:color w:val="auto"/>
          <w:szCs w:val="32"/>
        </w:rPr>
        <w:t>州消防救援支队</w:t>
      </w:r>
      <w:r>
        <w:rPr>
          <w:rFonts w:ascii="Times New Roman" w:hAnsi="Times New Roman" w:eastAsia="方正楷体_GBK"/>
          <w:color w:val="auto"/>
          <w:szCs w:val="32"/>
        </w:rPr>
        <w:t>。</w:t>
      </w:r>
      <w:r>
        <w:rPr>
          <w:rFonts w:hint="eastAsia" w:ascii="Times New Roman" w:hAnsi="Times New Roman" w:eastAsia="方正仿宋_GBK"/>
          <w:color w:val="auto"/>
          <w:szCs w:val="32"/>
        </w:rPr>
        <w:t>指挥调度相关灾害事故救援行动，做好大型活动消防安全保卫工作；负责消防安全宣传教育。</w:t>
      </w:r>
    </w:p>
    <w:p w14:paraId="01DB77AC">
      <w:pPr>
        <w:pStyle w:val="8"/>
        <w:spacing w:line="560" w:lineRule="exact"/>
        <w:ind w:firstLine="640"/>
        <w:rPr>
          <w:szCs w:val="32"/>
        </w:rPr>
      </w:pPr>
      <w:r>
        <w:rPr>
          <w:rFonts w:ascii="Times New Roman" w:hAnsi="Times New Roman" w:eastAsia="方正楷体_GBK"/>
          <w:color w:val="auto"/>
          <w:szCs w:val="32"/>
        </w:rPr>
        <w:t>（十</w:t>
      </w:r>
      <w:r>
        <w:rPr>
          <w:rFonts w:hint="eastAsia" w:ascii="Times New Roman" w:hAnsi="Times New Roman" w:eastAsia="方正楷体_GBK"/>
          <w:color w:val="auto"/>
          <w:szCs w:val="32"/>
        </w:rPr>
        <w:t>八</w:t>
      </w:r>
      <w:r>
        <w:rPr>
          <w:rFonts w:ascii="Times New Roman" w:hAnsi="Times New Roman" w:eastAsia="方正楷体_GBK"/>
          <w:color w:val="auto"/>
          <w:szCs w:val="32"/>
        </w:rPr>
        <w:t>）昌吉公路管理局</w:t>
      </w:r>
      <w:r>
        <w:rPr>
          <w:rFonts w:hint="eastAsia" w:ascii="Times New Roman" w:hAnsi="Times New Roman" w:eastAsia="方正楷体_GBK"/>
          <w:color w:val="auto"/>
          <w:szCs w:val="32"/>
        </w:rPr>
        <w:t>。</w:t>
      </w:r>
      <w:r>
        <w:rPr>
          <w:szCs w:val="32"/>
        </w:rPr>
        <w:t>做好州域内国省干线隐患排查、道路安全畅通工作，做好极端气候下国省干线应急保通工作。</w:t>
      </w:r>
    </w:p>
    <w:p w14:paraId="524C8B3A">
      <w:pPr>
        <w:pStyle w:val="8"/>
        <w:spacing w:line="560" w:lineRule="exact"/>
        <w:ind w:firstLine="640"/>
        <w:rPr>
          <w:szCs w:val="32"/>
        </w:rPr>
      </w:pPr>
      <w:r>
        <w:rPr>
          <w:rFonts w:ascii="Times New Roman" w:hAnsi="Times New Roman" w:eastAsia="方正楷体_GBK"/>
          <w:color w:val="auto"/>
          <w:szCs w:val="32"/>
        </w:rPr>
        <w:t>（十</w:t>
      </w:r>
      <w:r>
        <w:rPr>
          <w:rFonts w:hint="eastAsia" w:ascii="Times New Roman" w:hAnsi="Times New Roman" w:eastAsia="方正楷体_GBK"/>
          <w:color w:val="auto"/>
          <w:szCs w:val="32"/>
        </w:rPr>
        <w:t>九</w:t>
      </w:r>
      <w:r>
        <w:rPr>
          <w:rFonts w:ascii="Times New Roman" w:hAnsi="Times New Roman" w:eastAsia="方正楷体_GBK"/>
          <w:color w:val="auto"/>
          <w:szCs w:val="32"/>
        </w:rPr>
        <w:t>）新疆交投昌吉分公司</w:t>
      </w:r>
      <w:r>
        <w:rPr>
          <w:rFonts w:hint="eastAsia" w:ascii="Times New Roman" w:hAnsi="Times New Roman" w:eastAsia="方正楷体_GBK"/>
          <w:color w:val="auto"/>
          <w:szCs w:val="32"/>
        </w:rPr>
        <w:t>。</w:t>
      </w:r>
      <w:r>
        <w:rPr>
          <w:szCs w:val="32"/>
        </w:rPr>
        <w:t>做好高速公路通行服务保障，严格落实春节假期免收7座以下小型客车通行费政策。加强州域内高速公路路网、电子不停车收费（ETC）车道运行监测，提升高速公路不停车收费服务质量和通行效率，做好高速公路绿通货运车辆通行政策的落实</w:t>
      </w:r>
      <w:r>
        <w:rPr>
          <w:rFonts w:hint="eastAsia"/>
          <w:szCs w:val="32"/>
        </w:rPr>
        <w:t>，</w:t>
      </w:r>
      <w:r>
        <w:rPr>
          <w:szCs w:val="32"/>
        </w:rPr>
        <w:t>做好州域内高速公路隐患排查和安全畅</w:t>
      </w:r>
      <w:r>
        <w:rPr>
          <w:rFonts w:hint="eastAsia"/>
          <w:szCs w:val="32"/>
        </w:rPr>
        <w:t>通。</w:t>
      </w:r>
    </w:p>
    <w:p w14:paraId="32B6F87D">
      <w:pPr>
        <w:rPr>
          <w:rFonts w:ascii="仿宋_GB2312" w:hAnsi="Calibri" w:eastAsia="仿宋_GB2312"/>
          <w:color w:val="000000"/>
          <w:sz w:val="32"/>
          <w:szCs w:val="32"/>
          <w:u w:color="000000"/>
        </w:rPr>
      </w:pPr>
      <w:r>
        <w:rPr>
          <w:rFonts w:hint="eastAsia" w:ascii="仿宋_GB2312" w:hAnsi="Calibri" w:eastAsia="仿宋_GB2312"/>
          <w:color w:val="000000"/>
          <w:sz w:val="32"/>
          <w:szCs w:val="32"/>
          <w:u w:color="000000"/>
        </w:rPr>
        <w:br w:type="page"/>
      </w:r>
    </w:p>
    <w:p w14:paraId="1CAE53E2">
      <w:pPr>
        <w:pStyle w:val="2"/>
        <w:rPr>
          <w:rFonts w:ascii="仿宋_GB2312" w:hAnsi="Calibri" w:eastAsia="仿宋_GB2312"/>
          <w:color w:val="000000"/>
          <w:sz w:val="32"/>
          <w:szCs w:val="32"/>
          <w:u w:color="000000"/>
        </w:rPr>
        <w:sectPr>
          <w:pgSz w:w="11906" w:h="16838"/>
          <w:pgMar w:top="1440" w:right="1800" w:bottom="1440" w:left="1800" w:header="851" w:footer="992" w:gutter="0"/>
          <w:cols w:space="425" w:num="1"/>
          <w:docGrid w:type="lines" w:linePitch="312" w:charSpace="0"/>
        </w:sectPr>
      </w:pPr>
    </w:p>
    <w:p w14:paraId="0E6B586C">
      <w:pPr>
        <w:spacing w:line="320" w:lineRule="exact"/>
        <w:jc w:val="left"/>
        <w:rPr>
          <w:rFonts w:eastAsia="方正黑体_GBK"/>
          <w:sz w:val="32"/>
          <w:szCs w:val="32"/>
        </w:rPr>
      </w:pPr>
      <w:r>
        <w:rPr>
          <w:rFonts w:eastAsia="方正黑体_GBK"/>
          <w:sz w:val="32"/>
          <w:szCs w:val="32"/>
        </w:rPr>
        <w:t>附件2</w:t>
      </w:r>
    </w:p>
    <w:p w14:paraId="738EBAC4">
      <w:pPr>
        <w:jc w:val="center"/>
        <w:rPr>
          <w:rFonts w:eastAsia="方正小标宋_GBK"/>
          <w:sz w:val="44"/>
          <w:szCs w:val="44"/>
        </w:rPr>
      </w:pPr>
      <w:r>
        <w:rPr>
          <w:rFonts w:eastAsia="方正小标宋_GBK"/>
          <w:sz w:val="44"/>
          <w:szCs w:val="44"/>
        </w:rPr>
        <w:t>202</w:t>
      </w:r>
      <w:r>
        <w:rPr>
          <w:rFonts w:hint="eastAsia" w:eastAsia="方正小标宋_GBK"/>
          <w:sz w:val="44"/>
          <w:szCs w:val="44"/>
        </w:rPr>
        <w:t>5</w:t>
      </w:r>
      <w:r>
        <w:rPr>
          <w:rFonts w:eastAsia="方正小标宋_GBK"/>
          <w:sz w:val="44"/>
          <w:szCs w:val="44"/>
        </w:rPr>
        <w:t>年春运期间道路客运及城市客运数据统计表</w:t>
      </w:r>
    </w:p>
    <w:p w14:paraId="7221070E">
      <w:pPr>
        <w:tabs>
          <w:tab w:val="left" w:pos="6085"/>
        </w:tabs>
        <w:spacing w:line="400" w:lineRule="exact"/>
        <w:ind w:firstLine="584"/>
        <w:jc w:val="left"/>
        <w:rPr>
          <w:rFonts w:eastAsia="方正仿宋_GBK"/>
          <w:sz w:val="32"/>
          <w:szCs w:val="32"/>
        </w:rPr>
      </w:pPr>
      <w:r>
        <w:rPr>
          <w:rFonts w:eastAsia="方正仿宋_GBK"/>
          <w:sz w:val="32"/>
          <w:szCs w:val="32"/>
        </w:rPr>
        <w:t>填报单位：                  联系人：                 电话：</w:t>
      </w:r>
    </w:p>
    <w:tbl>
      <w:tblPr>
        <w:tblStyle w:val="9"/>
        <w:tblW w:w="15153" w:type="dxa"/>
        <w:jc w:val="center"/>
        <w:tblLayout w:type="fixed"/>
        <w:tblCellMar>
          <w:top w:w="15" w:type="dxa"/>
          <w:left w:w="15" w:type="dxa"/>
          <w:bottom w:w="15" w:type="dxa"/>
          <w:right w:w="15" w:type="dxa"/>
        </w:tblCellMar>
      </w:tblPr>
      <w:tblGrid>
        <w:gridCol w:w="428"/>
        <w:gridCol w:w="942"/>
        <w:gridCol w:w="569"/>
        <w:gridCol w:w="507"/>
        <w:gridCol w:w="517"/>
        <w:gridCol w:w="528"/>
        <w:gridCol w:w="517"/>
        <w:gridCol w:w="507"/>
        <w:gridCol w:w="631"/>
        <w:gridCol w:w="589"/>
        <w:gridCol w:w="600"/>
        <w:gridCol w:w="652"/>
        <w:gridCol w:w="621"/>
        <w:gridCol w:w="620"/>
        <w:gridCol w:w="590"/>
        <w:gridCol w:w="590"/>
        <w:gridCol w:w="590"/>
        <w:gridCol w:w="507"/>
        <w:gridCol w:w="590"/>
        <w:gridCol w:w="558"/>
        <w:gridCol w:w="611"/>
        <w:gridCol w:w="610"/>
        <w:gridCol w:w="528"/>
        <w:gridCol w:w="569"/>
        <w:gridCol w:w="589"/>
        <w:gridCol w:w="593"/>
      </w:tblGrid>
      <w:tr w14:paraId="6701B3E8">
        <w:tblPrEx>
          <w:tblCellMar>
            <w:top w:w="15" w:type="dxa"/>
            <w:left w:w="15" w:type="dxa"/>
            <w:bottom w:w="15" w:type="dxa"/>
            <w:right w:w="15" w:type="dxa"/>
          </w:tblCellMar>
        </w:tblPrEx>
        <w:trPr>
          <w:trHeight w:val="1133" w:hRule="atLeast"/>
          <w:jc w:val="center"/>
        </w:trPr>
        <w:tc>
          <w:tcPr>
            <w:tcW w:w="42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DCFFC">
            <w:pPr>
              <w:widowControl/>
              <w:jc w:val="center"/>
              <w:textAlignment w:val="center"/>
              <w:rPr>
                <w:rFonts w:eastAsia="方正仿宋_GBK"/>
                <w:b/>
                <w:szCs w:val="21"/>
              </w:rPr>
            </w:pPr>
            <w:r>
              <w:rPr>
                <w:rFonts w:eastAsia="方正仿宋_GBK"/>
                <w:b/>
                <w:kern w:val="0"/>
                <w:szCs w:val="21"/>
              </w:rPr>
              <w:t>序号</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F8B33">
            <w:pPr>
              <w:widowControl/>
              <w:jc w:val="center"/>
              <w:textAlignment w:val="center"/>
              <w:rPr>
                <w:rFonts w:eastAsia="方正仿宋_GBK"/>
                <w:b/>
                <w:szCs w:val="21"/>
              </w:rPr>
            </w:pPr>
            <w:r>
              <w:rPr>
                <w:rFonts w:eastAsia="方正仿宋_GBK"/>
                <w:b/>
                <w:kern w:val="0"/>
                <w:szCs w:val="21"/>
              </w:rPr>
              <w:t>日期</w:t>
            </w:r>
          </w:p>
        </w:tc>
        <w:tc>
          <w:tcPr>
            <w:tcW w:w="569" w:type="dxa"/>
            <w:vMerge w:val="restart"/>
            <w:tcBorders>
              <w:top w:val="single" w:color="000000" w:sz="4" w:space="0"/>
              <w:left w:val="single" w:color="000000" w:sz="4" w:space="0"/>
              <w:bottom w:val="single" w:color="000000" w:sz="4" w:space="0"/>
              <w:right w:val="single" w:color="auto" w:sz="4" w:space="0"/>
            </w:tcBorders>
            <w:shd w:val="clear" w:color="auto" w:fill="FFFFFF"/>
            <w:noWrap/>
            <w:vAlign w:val="center"/>
          </w:tcPr>
          <w:p w14:paraId="2230408D">
            <w:pPr>
              <w:widowControl/>
              <w:spacing w:line="440" w:lineRule="exact"/>
              <w:jc w:val="center"/>
              <w:textAlignment w:val="center"/>
              <w:rPr>
                <w:rFonts w:eastAsia="方正仿宋_GBK"/>
                <w:b/>
                <w:szCs w:val="21"/>
              </w:rPr>
            </w:pPr>
            <w:r>
              <w:rPr>
                <w:rFonts w:eastAsia="方正仿宋_GBK"/>
                <w:b/>
                <w:kern w:val="0"/>
                <w:szCs w:val="21"/>
              </w:rPr>
              <w:t>当日投入总客位数(座)</w:t>
            </w:r>
          </w:p>
        </w:tc>
        <w:tc>
          <w:tcPr>
            <w:tcW w:w="507" w:type="dxa"/>
            <w:vMerge w:val="restart"/>
            <w:tcBorders>
              <w:top w:val="single" w:color="000000" w:sz="4" w:space="0"/>
              <w:left w:val="single" w:color="auto" w:sz="4" w:space="0"/>
              <w:bottom w:val="single" w:color="000000" w:sz="4" w:space="0"/>
            </w:tcBorders>
            <w:shd w:val="clear" w:color="auto" w:fill="FFFFFF"/>
            <w:noWrap/>
            <w:vAlign w:val="center"/>
          </w:tcPr>
          <w:p w14:paraId="72DA56BB">
            <w:pPr>
              <w:widowControl/>
              <w:spacing w:line="400" w:lineRule="exact"/>
              <w:jc w:val="center"/>
              <w:textAlignment w:val="center"/>
              <w:rPr>
                <w:rFonts w:eastAsia="方正仿宋_GBK"/>
                <w:b/>
                <w:szCs w:val="21"/>
              </w:rPr>
            </w:pPr>
            <w:r>
              <w:rPr>
                <w:rFonts w:eastAsia="方正仿宋_GBK"/>
                <w:b/>
                <w:kern w:val="0"/>
                <w:szCs w:val="21"/>
              </w:rPr>
              <w:t>当日投入营运客车总数(辆)</w:t>
            </w:r>
          </w:p>
        </w:tc>
        <w:tc>
          <w:tcPr>
            <w:tcW w:w="517" w:type="dxa"/>
            <w:tcBorders>
              <w:top w:val="single" w:color="000000" w:sz="4" w:space="0"/>
              <w:bottom w:val="single" w:color="000000" w:sz="4" w:space="0"/>
            </w:tcBorders>
            <w:shd w:val="clear" w:color="auto" w:fill="FFFFFF"/>
            <w:noWrap/>
            <w:vAlign w:val="center"/>
          </w:tcPr>
          <w:p w14:paraId="2EBF48AB">
            <w:pPr>
              <w:rPr>
                <w:rFonts w:eastAsia="方正仿宋_GBK"/>
                <w:b/>
                <w:szCs w:val="21"/>
              </w:rPr>
            </w:pPr>
          </w:p>
        </w:tc>
        <w:tc>
          <w:tcPr>
            <w:tcW w:w="528" w:type="dxa"/>
            <w:tcBorders>
              <w:top w:val="single" w:color="000000" w:sz="4" w:space="0"/>
              <w:bottom w:val="single" w:color="000000" w:sz="4" w:space="0"/>
            </w:tcBorders>
            <w:shd w:val="clear" w:color="auto" w:fill="FFFFFF"/>
            <w:noWrap/>
            <w:vAlign w:val="center"/>
          </w:tcPr>
          <w:p w14:paraId="3E72C0CD">
            <w:pPr>
              <w:rPr>
                <w:rFonts w:eastAsia="方正仿宋_GBK"/>
                <w:b/>
                <w:szCs w:val="21"/>
              </w:rPr>
            </w:pPr>
          </w:p>
        </w:tc>
        <w:tc>
          <w:tcPr>
            <w:tcW w:w="517"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6ADEB">
            <w:pPr>
              <w:widowControl/>
              <w:spacing w:line="400" w:lineRule="exact"/>
              <w:jc w:val="center"/>
              <w:textAlignment w:val="center"/>
              <w:rPr>
                <w:rFonts w:eastAsia="方正仿宋_GBK"/>
                <w:b/>
                <w:szCs w:val="21"/>
              </w:rPr>
            </w:pPr>
            <w:r>
              <w:rPr>
                <w:rFonts w:eastAsia="方正仿宋_GBK"/>
                <w:b/>
                <w:szCs w:val="21"/>
              </w:rPr>
              <w:t>当日班车发车趟次(趟)</w:t>
            </w:r>
          </w:p>
        </w:tc>
        <w:tc>
          <w:tcPr>
            <w:tcW w:w="507" w:type="dxa"/>
            <w:vMerge w:val="restart"/>
            <w:tcBorders>
              <w:top w:val="single" w:color="000000" w:sz="4" w:space="0"/>
              <w:right w:val="single" w:color="000000" w:sz="4" w:space="0"/>
            </w:tcBorders>
            <w:shd w:val="clear" w:color="auto" w:fill="FFFFFF"/>
            <w:noWrap/>
            <w:vAlign w:val="center"/>
          </w:tcPr>
          <w:p w14:paraId="5E30BEA3">
            <w:pPr>
              <w:widowControl/>
              <w:spacing w:line="400" w:lineRule="exact"/>
              <w:jc w:val="center"/>
              <w:textAlignment w:val="center"/>
              <w:rPr>
                <w:rFonts w:eastAsia="方正仿宋_GBK"/>
                <w:b/>
                <w:kern w:val="0"/>
                <w:szCs w:val="21"/>
              </w:rPr>
            </w:pPr>
            <w:r>
              <w:rPr>
                <w:rFonts w:eastAsia="方正仿宋_GBK"/>
                <w:b/>
                <w:kern w:val="0"/>
                <w:szCs w:val="21"/>
              </w:rPr>
              <w:t>当日客运量(人次)</w:t>
            </w:r>
          </w:p>
        </w:tc>
        <w:tc>
          <w:tcPr>
            <w:tcW w:w="631" w:type="dxa"/>
            <w:vMerge w:val="restart"/>
            <w:tcBorders>
              <w:top w:val="single" w:color="000000" w:sz="4" w:space="0"/>
              <w:bottom w:val="single" w:color="000000" w:sz="4" w:space="0"/>
              <w:right w:val="single" w:color="000000" w:sz="4" w:space="0"/>
            </w:tcBorders>
            <w:shd w:val="clear" w:color="auto" w:fill="FFFFFF"/>
            <w:noWrap/>
            <w:vAlign w:val="center"/>
          </w:tcPr>
          <w:p w14:paraId="5EB37B9E">
            <w:pPr>
              <w:widowControl/>
              <w:spacing w:line="400" w:lineRule="exact"/>
              <w:jc w:val="center"/>
              <w:textAlignment w:val="center"/>
              <w:rPr>
                <w:rFonts w:eastAsia="方正仿宋_GBK"/>
                <w:b/>
                <w:szCs w:val="21"/>
              </w:rPr>
            </w:pPr>
            <w:r>
              <w:rPr>
                <w:rFonts w:eastAsia="方正仿宋_GBK"/>
                <w:b/>
                <w:kern w:val="0"/>
                <w:szCs w:val="21"/>
              </w:rPr>
              <w:t>联网售票方式发售当日客票数(张)</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4A7D2">
            <w:pPr>
              <w:widowControl/>
              <w:spacing w:line="400" w:lineRule="exact"/>
              <w:jc w:val="center"/>
              <w:textAlignment w:val="center"/>
              <w:rPr>
                <w:rFonts w:eastAsia="方正仿宋_GBK"/>
                <w:b/>
                <w:szCs w:val="21"/>
              </w:rPr>
            </w:pPr>
            <w:r>
              <w:rPr>
                <w:rFonts w:eastAsia="方正仿宋_GBK"/>
                <w:b/>
                <w:kern w:val="0"/>
                <w:szCs w:val="21"/>
              </w:rPr>
              <w:t>当日使用电子客票乘车数(人次)</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786CB">
            <w:pPr>
              <w:widowControl/>
              <w:spacing w:line="400" w:lineRule="exact"/>
              <w:jc w:val="center"/>
              <w:textAlignment w:val="center"/>
              <w:rPr>
                <w:rFonts w:eastAsia="方正仿宋_GBK"/>
                <w:b/>
                <w:szCs w:val="21"/>
              </w:rPr>
            </w:pPr>
            <w:r>
              <w:rPr>
                <w:rFonts w:eastAsia="方正仿宋_GBK"/>
                <w:b/>
                <w:szCs w:val="21"/>
              </w:rPr>
              <w:t>开展定制客运的班线数量(条)</w:t>
            </w:r>
          </w:p>
        </w:tc>
        <w:tc>
          <w:tcPr>
            <w:tcW w:w="652"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96265">
            <w:pPr>
              <w:widowControl/>
              <w:spacing w:line="400" w:lineRule="exact"/>
              <w:jc w:val="center"/>
              <w:textAlignment w:val="center"/>
              <w:rPr>
                <w:rFonts w:eastAsia="方正仿宋_GBK"/>
                <w:b/>
                <w:szCs w:val="21"/>
              </w:rPr>
            </w:pPr>
            <w:r>
              <w:rPr>
                <w:rFonts w:eastAsia="方正仿宋_GBK"/>
                <w:b/>
                <w:szCs w:val="21"/>
              </w:rPr>
              <w:t>开展定制客运的客运班车数(辆)</w:t>
            </w:r>
          </w:p>
        </w:tc>
        <w:tc>
          <w:tcPr>
            <w:tcW w:w="621" w:type="dxa"/>
            <w:vMerge w:val="restart"/>
            <w:tcBorders>
              <w:top w:val="single" w:color="000000" w:sz="4" w:space="0"/>
              <w:left w:val="single" w:color="000000" w:sz="4" w:space="0"/>
              <w:right w:val="single" w:color="000000" w:sz="4" w:space="0"/>
            </w:tcBorders>
            <w:shd w:val="clear" w:color="auto" w:fill="FFFFFF"/>
            <w:noWrap/>
            <w:vAlign w:val="center"/>
          </w:tcPr>
          <w:p w14:paraId="7E7AD8AF">
            <w:pPr>
              <w:widowControl/>
              <w:spacing w:line="400" w:lineRule="exact"/>
              <w:jc w:val="center"/>
              <w:textAlignment w:val="center"/>
              <w:rPr>
                <w:rFonts w:eastAsia="方正仿宋_GBK"/>
                <w:b/>
                <w:szCs w:val="21"/>
              </w:rPr>
            </w:pPr>
            <w:r>
              <w:rPr>
                <w:rFonts w:eastAsia="方正仿宋_GBK"/>
                <w:b/>
                <w:szCs w:val="21"/>
              </w:rPr>
              <w:t>当日定制客运运量(人次)</w:t>
            </w:r>
          </w:p>
        </w:tc>
        <w:tc>
          <w:tcPr>
            <w:tcW w:w="620" w:type="dxa"/>
            <w:vMerge w:val="restart"/>
            <w:tcBorders>
              <w:top w:val="single" w:color="000000" w:sz="4" w:space="0"/>
              <w:left w:val="single" w:color="000000" w:sz="4" w:space="0"/>
              <w:right w:val="single" w:color="000000" w:sz="4" w:space="0"/>
            </w:tcBorders>
            <w:shd w:val="clear" w:color="auto" w:fill="FFFFFF"/>
            <w:noWrap/>
            <w:vAlign w:val="center"/>
          </w:tcPr>
          <w:p w14:paraId="2A000A6E">
            <w:pPr>
              <w:widowControl/>
              <w:spacing w:line="400" w:lineRule="exact"/>
              <w:jc w:val="center"/>
              <w:textAlignment w:val="center"/>
              <w:rPr>
                <w:rFonts w:eastAsia="方正仿宋_GBK"/>
                <w:b/>
                <w:szCs w:val="21"/>
              </w:rPr>
            </w:pPr>
            <w:r>
              <w:rPr>
                <w:rFonts w:eastAsia="方正仿宋_GBK"/>
                <w:b/>
                <w:szCs w:val="21"/>
              </w:rPr>
              <w:t>次日客运量预测值(人次)</w:t>
            </w:r>
          </w:p>
        </w:tc>
        <w:tc>
          <w:tcPr>
            <w:tcW w:w="590" w:type="dxa"/>
            <w:vMerge w:val="restart"/>
            <w:tcBorders>
              <w:top w:val="single" w:color="000000" w:sz="4" w:space="0"/>
              <w:left w:val="single" w:color="000000" w:sz="4" w:space="0"/>
              <w:right w:val="single" w:color="000000" w:sz="4" w:space="0"/>
            </w:tcBorders>
            <w:shd w:val="clear" w:color="auto" w:fill="FFFFFF"/>
            <w:noWrap/>
            <w:vAlign w:val="center"/>
          </w:tcPr>
          <w:p w14:paraId="43DA68E8">
            <w:pPr>
              <w:widowControl/>
              <w:spacing w:line="400" w:lineRule="exact"/>
              <w:jc w:val="center"/>
              <w:textAlignment w:val="center"/>
              <w:rPr>
                <w:rFonts w:eastAsia="方正仿宋_GBK"/>
                <w:b/>
                <w:szCs w:val="21"/>
              </w:rPr>
            </w:pPr>
            <w:r>
              <w:rPr>
                <w:rFonts w:eastAsia="方正仿宋_GBK"/>
                <w:b/>
                <w:szCs w:val="21"/>
              </w:rPr>
              <w:t>农民工返乡返岗“点对点”包车趟次(趟)</w:t>
            </w:r>
          </w:p>
        </w:tc>
        <w:tc>
          <w:tcPr>
            <w:tcW w:w="590" w:type="dxa"/>
            <w:vMerge w:val="restart"/>
            <w:tcBorders>
              <w:top w:val="single" w:color="000000" w:sz="4" w:space="0"/>
              <w:left w:val="single" w:color="000000" w:sz="4" w:space="0"/>
              <w:right w:val="single" w:color="000000" w:sz="4" w:space="0"/>
            </w:tcBorders>
            <w:shd w:val="clear" w:color="auto" w:fill="FFFFFF"/>
            <w:noWrap/>
            <w:vAlign w:val="center"/>
          </w:tcPr>
          <w:p w14:paraId="765FBB91">
            <w:pPr>
              <w:widowControl/>
              <w:spacing w:line="400" w:lineRule="exact"/>
              <w:jc w:val="center"/>
              <w:textAlignment w:val="center"/>
              <w:rPr>
                <w:rFonts w:eastAsia="方正仿宋_GBK"/>
                <w:b/>
                <w:szCs w:val="21"/>
              </w:rPr>
            </w:pPr>
            <w:r>
              <w:rPr>
                <w:rFonts w:eastAsia="方正仿宋_GBK"/>
                <w:b/>
                <w:szCs w:val="21"/>
              </w:rPr>
              <w:t>农民工返乡返岗“点对点”包车运送人数(人)</w:t>
            </w: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ABAC5">
            <w:pPr>
              <w:widowControl/>
              <w:spacing w:line="400" w:lineRule="exact"/>
              <w:jc w:val="center"/>
              <w:textAlignment w:val="center"/>
              <w:rPr>
                <w:rFonts w:eastAsia="方正仿宋_GBK"/>
                <w:b/>
                <w:szCs w:val="21"/>
              </w:rPr>
            </w:pPr>
            <w:r>
              <w:rPr>
                <w:rFonts w:eastAsia="方正仿宋_GBK"/>
                <w:b/>
                <w:szCs w:val="21"/>
              </w:rPr>
              <w:t>应急情况报告</w:t>
            </w:r>
          </w:p>
        </w:tc>
        <w:tc>
          <w:tcPr>
            <w:tcW w:w="1655" w:type="dxa"/>
            <w:gridSpan w:val="3"/>
            <w:tcBorders>
              <w:top w:val="single" w:color="000000" w:sz="4" w:space="0"/>
              <w:left w:val="single" w:color="000000" w:sz="4" w:space="0"/>
              <w:bottom w:val="single" w:color="000000" w:sz="4" w:space="0"/>
              <w:right w:val="single" w:color="000000" w:sz="4" w:space="0"/>
            </w:tcBorders>
            <w:noWrap/>
            <w:vAlign w:val="center"/>
          </w:tcPr>
          <w:p w14:paraId="55F0958B">
            <w:pPr>
              <w:widowControl/>
              <w:jc w:val="center"/>
              <w:textAlignment w:val="center"/>
              <w:rPr>
                <w:rFonts w:eastAsia="方正仿宋_GBK"/>
                <w:b/>
                <w:sz w:val="22"/>
                <w:szCs w:val="22"/>
              </w:rPr>
            </w:pPr>
            <w:r>
              <w:rPr>
                <w:rFonts w:eastAsia="方正仿宋_GBK"/>
                <w:b/>
                <w:kern w:val="0"/>
                <w:sz w:val="22"/>
                <w:szCs w:val="22"/>
              </w:rPr>
              <w:t>城市公交</w:t>
            </w:r>
          </w:p>
        </w:tc>
        <w:tc>
          <w:tcPr>
            <w:tcW w:w="1749" w:type="dxa"/>
            <w:gridSpan w:val="3"/>
            <w:tcBorders>
              <w:top w:val="single" w:color="000000" w:sz="4" w:space="0"/>
              <w:left w:val="single" w:color="000000" w:sz="4" w:space="0"/>
              <w:bottom w:val="single" w:color="000000" w:sz="4" w:space="0"/>
              <w:right w:val="single" w:color="000000" w:sz="4" w:space="0"/>
            </w:tcBorders>
            <w:noWrap/>
            <w:vAlign w:val="center"/>
          </w:tcPr>
          <w:p w14:paraId="26AE8356">
            <w:pPr>
              <w:widowControl/>
              <w:jc w:val="center"/>
              <w:textAlignment w:val="center"/>
              <w:rPr>
                <w:rFonts w:eastAsia="方正仿宋_GBK"/>
                <w:b/>
                <w:sz w:val="22"/>
                <w:szCs w:val="22"/>
              </w:rPr>
            </w:pPr>
            <w:r>
              <w:rPr>
                <w:rFonts w:eastAsia="方正仿宋_GBK"/>
                <w:b/>
                <w:kern w:val="0"/>
                <w:sz w:val="22"/>
                <w:szCs w:val="22"/>
              </w:rPr>
              <w:t>出租车</w:t>
            </w:r>
          </w:p>
        </w:tc>
        <w:tc>
          <w:tcPr>
            <w:tcW w:w="1158" w:type="dxa"/>
            <w:gridSpan w:val="2"/>
            <w:tcBorders>
              <w:top w:val="single" w:color="000000" w:sz="4" w:space="0"/>
              <w:left w:val="single" w:color="000000" w:sz="4" w:space="0"/>
              <w:bottom w:val="single" w:color="auto" w:sz="4" w:space="0"/>
              <w:right w:val="single" w:color="000000" w:sz="4" w:space="0"/>
            </w:tcBorders>
            <w:noWrap/>
            <w:vAlign w:val="center"/>
          </w:tcPr>
          <w:p w14:paraId="0677923D">
            <w:pPr>
              <w:widowControl/>
              <w:jc w:val="center"/>
              <w:textAlignment w:val="center"/>
              <w:rPr>
                <w:rFonts w:eastAsia="方正仿宋_GBK"/>
                <w:b/>
                <w:kern w:val="0"/>
                <w:sz w:val="22"/>
                <w:szCs w:val="22"/>
              </w:rPr>
            </w:pPr>
            <w:r>
              <w:rPr>
                <w:rFonts w:eastAsia="方正仿宋_GBK"/>
                <w:b/>
                <w:kern w:val="0"/>
                <w:sz w:val="22"/>
                <w:szCs w:val="22"/>
              </w:rPr>
              <w:t>城市轨道交通</w:t>
            </w:r>
          </w:p>
        </w:tc>
        <w:tc>
          <w:tcPr>
            <w:tcW w:w="593" w:type="dxa"/>
            <w:tcBorders>
              <w:top w:val="single" w:color="000000" w:sz="4" w:space="0"/>
              <w:left w:val="single" w:color="000000" w:sz="4" w:space="0"/>
              <w:right w:val="single" w:color="000000" w:sz="4" w:space="0"/>
            </w:tcBorders>
            <w:noWrap/>
            <w:vAlign w:val="center"/>
          </w:tcPr>
          <w:p w14:paraId="7DB90542">
            <w:pPr>
              <w:widowControl/>
              <w:spacing w:line="400" w:lineRule="exact"/>
              <w:jc w:val="center"/>
              <w:textAlignment w:val="center"/>
              <w:rPr>
                <w:rFonts w:eastAsia="方正仿宋_GBK"/>
                <w:b/>
                <w:kern w:val="0"/>
                <w:sz w:val="22"/>
                <w:szCs w:val="22"/>
              </w:rPr>
            </w:pPr>
            <w:r>
              <w:rPr>
                <w:rFonts w:eastAsia="方正仿宋_GBK"/>
                <w:b/>
                <w:kern w:val="0"/>
                <w:sz w:val="22"/>
                <w:szCs w:val="22"/>
              </w:rPr>
              <w:t>备注</w:t>
            </w:r>
          </w:p>
        </w:tc>
      </w:tr>
      <w:tr w14:paraId="34720988">
        <w:tblPrEx>
          <w:tblCellMar>
            <w:top w:w="15" w:type="dxa"/>
            <w:left w:w="15" w:type="dxa"/>
            <w:bottom w:w="15" w:type="dxa"/>
            <w:right w:w="15" w:type="dxa"/>
          </w:tblCellMar>
        </w:tblPrEx>
        <w:trPr>
          <w:trHeight w:val="870" w:hRule="atLeast"/>
          <w:jc w:val="center"/>
        </w:trPr>
        <w:tc>
          <w:tcPr>
            <w:tcW w:w="42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05CBC">
            <w:pPr>
              <w:jc w:val="center"/>
              <w:rPr>
                <w:rFonts w:eastAsia="方正仿宋_GBK"/>
                <w:b/>
                <w:szCs w:val="21"/>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AAE63">
            <w:pPr>
              <w:jc w:val="center"/>
              <w:rPr>
                <w:rFonts w:eastAsia="方正仿宋_GBK"/>
                <w:b/>
                <w:szCs w:val="21"/>
              </w:rPr>
            </w:pPr>
          </w:p>
        </w:tc>
        <w:tc>
          <w:tcPr>
            <w:tcW w:w="569" w:type="dxa"/>
            <w:vMerge w:val="continue"/>
            <w:tcBorders>
              <w:top w:val="single" w:color="000000" w:sz="4" w:space="0"/>
              <w:left w:val="single" w:color="000000" w:sz="4" w:space="0"/>
              <w:bottom w:val="single" w:color="000000" w:sz="4" w:space="0"/>
              <w:right w:val="single" w:color="auto" w:sz="4" w:space="0"/>
            </w:tcBorders>
            <w:shd w:val="clear" w:color="auto" w:fill="FFFFFF"/>
            <w:noWrap/>
            <w:vAlign w:val="center"/>
          </w:tcPr>
          <w:p w14:paraId="1E992978">
            <w:pPr>
              <w:jc w:val="center"/>
              <w:rPr>
                <w:rFonts w:eastAsia="方正仿宋_GBK"/>
                <w:b/>
                <w:szCs w:val="21"/>
              </w:rPr>
            </w:pPr>
          </w:p>
        </w:tc>
        <w:tc>
          <w:tcPr>
            <w:tcW w:w="507" w:type="dxa"/>
            <w:vMerge w:val="continue"/>
            <w:tcBorders>
              <w:top w:val="single" w:color="000000" w:sz="4" w:space="0"/>
              <w:left w:val="single" w:color="auto" w:sz="4" w:space="0"/>
              <w:bottom w:val="single" w:color="auto" w:sz="4" w:space="0"/>
            </w:tcBorders>
            <w:shd w:val="clear" w:color="auto" w:fill="FFFFFF"/>
            <w:noWrap/>
            <w:vAlign w:val="center"/>
          </w:tcPr>
          <w:p w14:paraId="506C7866">
            <w:pPr>
              <w:jc w:val="center"/>
              <w:rPr>
                <w:rFonts w:eastAsia="方正仿宋_GBK"/>
                <w:b/>
                <w:szCs w:val="21"/>
              </w:rPr>
            </w:pPr>
          </w:p>
        </w:tc>
        <w:tc>
          <w:tcPr>
            <w:tcW w:w="517" w:type="dxa"/>
            <w:tcBorders>
              <w:left w:val="single" w:color="000000" w:sz="4" w:space="0"/>
              <w:bottom w:val="single" w:color="000000" w:sz="4" w:space="0"/>
              <w:right w:val="single" w:color="000000" w:sz="4" w:space="0"/>
            </w:tcBorders>
            <w:shd w:val="clear" w:color="auto" w:fill="FFFFFF"/>
            <w:noWrap/>
            <w:vAlign w:val="center"/>
          </w:tcPr>
          <w:p w14:paraId="0C318747">
            <w:pPr>
              <w:widowControl/>
              <w:spacing w:line="400" w:lineRule="exact"/>
              <w:jc w:val="center"/>
              <w:textAlignment w:val="center"/>
              <w:rPr>
                <w:rFonts w:eastAsia="方正仿宋_GBK"/>
                <w:b/>
                <w:szCs w:val="21"/>
              </w:rPr>
            </w:pPr>
            <w:r>
              <w:rPr>
                <w:rFonts w:eastAsia="方正仿宋_GBK"/>
                <w:b/>
                <w:kern w:val="0"/>
                <w:szCs w:val="21"/>
              </w:rPr>
              <w:t>客运班车数量(辆)</w:t>
            </w:r>
          </w:p>
        </w:tc>
        <w:tc>
          <w:tcPr>
            <w:tcW w:w="528" w:type="dxa"/>
            <w:tcBorders>
              <w:left w:val="single" w:color="000000" w:sz="4" w:space="0"/>
              <w:bottom w:val="single" w:color="000000" w:sz="4" w:space="0"/>
            </w:tcBorders>
            <w:shd w:val="clear" w:color="auto" w:fill="FFFFFF"/>
            <w:noWrap/>
            <w:vAlign w:val="center"/>
          </w:tcPr>
          <w:p w14:paraId="2517A936">
            <w:pPr>
              <w:widowControl/>
              <w:spacing w:line="400" w:lineRule="exact"/>
              <w:jc w:val="center"/>
              <w:textAlignment w:val="center"/>
              <w:rPr>
                <w:rFonts w:eastAsia="方正仿宋_GBK"/>
                <w:b/>
                <w:szCs w:val="21"/>
              </w:rPr>
            </w:pPr>
            <w:r>
              <w:rPr>
                <w:rFonts w:eastAsia="方正仿宋_GBK"/>
                <w:b/>
                <w:kern w:val="0"/>
                <w:szCs w:val="21"/>
              </w:rPr>
              <w:t>客运包车数量(辆)</w:t>
            </w:r>
          </w:p>
        </w:tc>
        <w:tc>
          <w:tcPr>
            <w:tcW w:w="51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31029">
            <w:pPr>
              <w:jc w:val="center"/>
              <w:rPr>
                <w:rFonts w:eastAsia="方正仿宋_GBK"/>
                <w:b/>
                <w:szCs w:val="21"/>
              </w:rPr>
            </w:pPr>
          </w:p>
        </w:tc>
        <w:tc>
          <w:tcPr>
            <w:tcW w:w="507" w:type="dxa"/>
            <w:vMerge w:val="continue"/>
            <w:tcBorders>
              <w:bottom w:val="single" w:color="000000" w:sz="4" w:space="0"/>
              <w:right w:val="single" w:color="000000" w:sz="4" w:space="0"/>
            </w:tcBorders>
            <w:shd w:val="clear" w:color="auto" w:fill="FFFFFF"/>
            <w:noWrap/>
            <w:vAlign w:val="center"/>
          </w:tcPr>
          <w:p w14:paraId="22D277FE">
            <w:pPr>
              <w:jc w:val="center"/>
              <w:rPr>
                <w:rFonts w:eastAsia="方正仿宋_GBK"/>
                <w:b/>
                <w:szCs w:val="21"/>
              </w:rPr>
            </w:pPr>
          </w:p>
        </w:tc>
        <w:tc>
          <w:tcPr>
            <w:tcW w:w="631" w:type="dxa"/>
            <w:vMerge w:val="continue"/>
            <w:tcBorders>
              <w:top w:val="single" w:color="000000" w:sz="4" w:space="0"/>
              <w:bottom w:val="single" w:color="000000" w:sz="4" w:space="0"/>
              <w:right w:val="single" w:color="000000" w:sz="4" w:space="0"/>
            </w:tcBorders>
            <w:shd w:val="clear" w:color="auto" w:fill="FFFFFF"/>
            <w:noWrap/>
            <w:vAlign w:val="center"/>
          </w:tcPr>
          <w:p w14:paraId="6E4BD5B0">
            <w:pPr>
              <w:jc w:val="center"/>
              <w:rPr>
                <w:rFonts w:eastAsia="方正仿宋_GBK"/>
                <w:b/>
                <w:szCs w:val="21"/>
              </w:rPr>
            </w:pP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5DEE7">
            <w:pPr>
              <w:jc w:val="center"/>
              <w:rPr>
                <w:rFonts w:eastAsia="方正仿宋_GBK"/>
                <w:b/>
                <w:szCs w:val="21"/>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C0409">
            <w:pPr>
              <w:jc w:val="center"/>
              <w:rPr>
                <w:rFonts w:eastAsia="方正仿宋_GBK"/>
                <w:b/>
                <w:szCs w:val="21"/>
              </w:rPr>
            </w:pPr>
          </w:p>
        </w:tc>
        <w:tc>
          <w:tcPr>
            <w:tcW w:w="652"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A778C">
            <w:pPr>
              <w:jc w:val="center"/>
              <w:rPr>
                <w:rFonts w:eastAsia="方正仿宋_GBK"/>
                <w:b/>
                <w:szCs w:val="21"/>
              </w:rPr>
            </w:pPr>
          </w:p>
        </w:tc>
        <w:tc>
          <w:tcPr>
            <w:tcW w:w="621" w:type="dxa"/>
            <w:vMerge w:val="continue"/>
            <w:tcBorders>
              <w:left w:val="single" w:color="000000" w:sz="4" w:space="0"/>
              <w:bottom w:val="single" w:color="000000" w:sz="4" w:space="0"/>
              <w:right w:val="single" w:color="000000" w:sz="4" w:space="0"/>
            </w:tcBorders>
            <w:shd w:val="clear" w:color="auto" w:fill="FFFFFF"/>
            <w:noWrap/>
            <w:vAlign w:val="center"/>
          </w:tcPr>
          <w:p w14:paraId="4B15A24D">
            <w:pPr>
              <w:jc w:val="center"/>
              <w:rPr>
                <w:rFonts w:eastAsia="方正仿宋_GBK"/>
                <w:b/>
                <w:szCs w:val="21"/>
              </w:rPr>
            </w:pPr>
          </w:p>
        </w:tc>
        <w:tc>
          <w:tcPr>
            <w:tcW w:w="620" w:type="dxa"/>
            <w:vMerge w:val="continue"/>
            <w:tcBorders>
              <w:left w:val="single" w:color="000000" w:sz="4" w:space="0"/>
              <w:bottom w:val="single" w:color="000000" w:sz="4" w:space="0"/>
              <w:right w:val="single" w:color="000000" w:sz="4" w:space="0"/>
            </w:tcBorders>
            <w:shd w:val="clear" w:color="auto" w:fill="FFFFFF"/>
            <w:noWrap/>
            <w:vAlign w:val="center"/>
          </w:tcPr>
          <w:p w14:paraId="58C187F3">
            <w:pPr>
              <w:jc w:val="center"/>
              <w:rPr>
                <w:rFonts w:eastAsia="方正仿宋_GBK"/>
                <w:b/>
                <w:szCs w:val="21"/>
              </w:rPr>
            </w:pPr>
          </w:p>
        </w:tc>
        <w:tc>
          <w:tcPr>
            <w:tcW w:w="590" w:type="dxa"/>
            <w:vMerge w:val="continue"/>
            <w:tcBorders>
              <w:left w:val="single" w:color="000000" w:sz="4" w:space="0"/>
              <w:bottom w:val="single" w:color="000000" w:sz="4" w:space="0"/>
              <w:right w:val="single" w:color="000000" w:sz="4" w:space="0"/>
            </w:tcBorders>
            <w:shd w:val="clear" w:color="auto" w:fill="FFFFFF"/>
            <w:noWrap/>
            <w:vAlign w:val="center"/>
          </w:tcPr>
          <w:p w14:paraId="33F58471">
            <w:pPr>
              <w:jc w:val="center"/>
              <w:rPr>
                <w:rFonts w:eastAsia="方正仿宋_GBK"/>
                <w:b/>
                <w:szCs w:val="21"/>
              </w:rPr>
            </w:pPr>
          </w:p>
        </w:tc>
        <w:tc>
          <w:tcPr>
            <w:tcW w:w="590" w:type="dxa"/>
            <w:vMerge w:val="continue"/>
            <w:tcBorders>
              <w:left w:val="single" w:color="000000" w:sz="4" w:space="0"/>
              <w:bottom w:val="single" w:color="000000" w:sz="4" w:space="0"/>
              <w:right w:val="single" w:color="000000" w:sz="4" w:space="0"/>
            </w:tcBorders>
            <w:shd w:val="clear" w:color="auto" w:fill="FFFFFF"/>
            <w:noWrap/>
            <w:vAlign w:val="center"/>
          </w:tcPr>
          <w:p w14:paraId="3CE97500">
            <w:pPr>
              <w:jc w:val="center"/>
              <w:rPr>
                <w:rFonts w:eastAsia="方正仿宋_GBK"/>
                <w:b/>
                <w:szCs w:val="21"/>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BA8E2">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noWrap/>
            <w:vAlign w:val="center"/>
          </w:tcPr>
          <w:p w14:paraId="3CEC9641">
            <w:pPr>
              <w:widowControl/>
              <w:spacing w:line="400" w:lineRule="exact"/>
              <w:jc w:val="center"/>
              <w:textAlignment w:val="center"/>
              <w:rPr>
                <w:rFonts w:eastAsia="方正仿宋_GBK"/>
                <w:b/>
                <w:sz w:val="22"/>
                <w:szCs w:val="22"/>
              </w:rPr>
            </w:pPr>
            <w:r>
              <w:rPr>
                <w:rFonts w:eastAsia="方正仿宋_GBK"/>
                <w:b/>
                <w:kern w:val="0"/>
                <w:sz w:val="22"/>
                <w:szCs w:val="22"/>
              </w:rPr>
              <w:t>投入车辆数(辆)</w:t>
            </w:r>
          </w:p>
        </w:tc>
        <w:tc>
          <w:tcPr>
            <w:tcW w:w="590" w:type="dxa"/>
            <w:tcBorders>
              <w:top w:val="single" w:color="000000" w:sz="4" w:space="0"/>
              <w:left w:val="single" w:color="000000" w:sz="4" w:space="0"/>
              <w:bottom w:val="single" w:color="000000" w:sz="4" w:space="0"/>
              <w:right w:val="single" w:color="000000" w:sz="4" w:space="0"/>
            </w:tcBorders>
            <w:noWrap/>
            <w:vAlign w:val="center"/>
          </w:tcPr>
          <w:p w14:paraId="388DBF24">
            <w:pPr>
              <w:widowControl/>
              <w:spacing w:line="400" w:lineRule="exact"/>
              <w:jc w:val="center"/>
              <w:textAlignment w:val="center"/>
              <w:rPr>
                <w:rFonts w:eastAsia="方正仿宋_GBK"/>
                <w:b/>
                <w:sz w:val="22"/>
                <w:szCs w:val="22"/>
              </w:rPr>
            </w:pPr>
            <w:r>
              <w:rPr>
                <w:rFonts w:eastAsia="方正仿宋_GBK"/>
                <w:b/>
                <w:kern w:val="0"/>
                <w:sz w:val="22"/>
                <w:szCs w:val="22"/>
              </w:rPr>
              <w:t>客运量(万人)</w:t>
            </w:r>
          </w:p>
        </w:tc>
        <w:tc>
          <w:tcPr>
            <w:tcW w:w="558" w:type="dxa"/>
            <w:tcBorders>
              <w:top w:val="single" w:color="000000" w:sz="4" w:space="0"/>
              <w:left w:val="single" w:color="000000" w:sz="4" w:space="0"/>
              <w:bottom w:val="single" w:color="000000" w:sz="4" w:space="0"/>
              <w:right w:val="single" w:color="000000" w:sz="4" w:space="0"/>
            </w:tcBorders>
            <w:noWrap/>
            <w:vAlign w:val="center"/>
          </w:tcPr>
          <w:p w14:paraId="637CECC3">
            <w:pPr>
              <w:widowControl/>
              <w:spacing w:line="400" w:lineRule="exact"/>
              <w:jc w:val="center"/>
              <w:textAlignment w:val="center"/>
              <w:rPr>
                <w:rFonts w:eastAsia="方正仿宋_GBK"/>
                <w:b/>
                <w:sz w:val="22"/>
                <w:szCs w:val="22"/>
              </w:rPr>
            </w:pPr>
            <w:r>
              <w:rPr>
                <w:rFonts w:eastAsia="方正仿宋_GBK"/>
                <w:b/>
                <w:kern w:val="0"/>
                <w:sz w:val="22"/>
                <w:szCs w:val="22"/>
              </w:rPr>
              <w:t>同比(%)</w:t>
            </w:r>
          </w:p>
        </w:tc>
        <w:tc>
          <w:tcPr>
            <w:tcW w:w="611" w:type="dxa"/>
            <w:tcBorders>
              <w:top w:val="single" w:color="000000" w:sz="4" w:space="0"/>
              <w:left w:val="single" w:color="000000" w:sz="4" w:space="0"/>
              <w:bottom w:val="single" w:color="000000" w:sz="4" w:space="0"/>
              <w:right w:val="single" w:color="000000" w:sz="4" w:space="0"/>
            </w:tcBorders>
            <w:noWrap/>
            <w:vAlign w:val="center"/>
          </w:tcPr>
          <w:p w14:paraId="0163B2E6">
            <w:pPr>
              <w:widowControl/>
              <w:spacing w:line="400" w:lineRule="exact"/>
              <w:jc w:val="center"/>
              <w:textAlignment w:val="center"/>
              <w:rPr>
                <w:rFonts w:eastAsia="方正仿宋_GBK"/>
                <w:b/>
                <w:sz w:val="22"/>
                <w:szCs w:val="22"/>
              </w:rPr>
            </w:pPr>
            <w:r>
              <w:rPr>
                <w:rFonts w:eastAsia="方正仿宋_GBK"/>
                <w:b/>
                <w:kern w:val="0"/>
                <w:sz w:val="22"/>
                <w:szCs w:val="22"/>
              </w:rPr>
              <w:t>投入车辆数(辆)</w:t>
            </w:r>
          </w:p>
        </w:tc>
        <w:tc>
          <w:tcPr>
            <w:tcW w:w="610" w:type="dxa"/>
            <w:tcBorders>
              <w:top w:val="single" w:color="000000" w:sz="4" w:space="0"/>
              <w:left w:val="single" w:color="000000" w:sz="4" w:space="0"/>
              <w:bottom w:val="single" w:color="000000" w:sz="4" w:space="0"/>
              <w:right w:val="single" w:color="000000" w:sz="4" w:space="0"/>
            </w:tcBorders>
            <w:noWrap/>
            <w:vAlign w:val="center"/>
          </w:tcPr>
          <w:p w14:paraId="01080907">
            <w:pPr>
              <w:widowControl/>
              <w:spacing w:line="400" w:lineRule="exact"/>
              <w:jc w:val="center"/>
              <w:textAlignment w:val="center"/>
              <w:rPr>
                <w:rFonts w:eastAsia="方正仿宋_GBK"/>
                <w:b/>
                <w:sz w:val="22"/>
                <w:szCs w:val="22"/>
              </w:rPr>
            </w:pPr>
            <w:r>
              <w:rPr>
                <w:rFonts w:eastAsia="方正仿宋_GBK"/>
                <w:b/>
                <w:kern w:val="0"/>
                <w:sz w:val="22"/>
                <w:szCs w:val="22"/>
              </w:rPr>
              <w:t>客运量(万人)</w:t>
            </w:r>
          </w:p>
        </w:tc>
        <w:tc>
          <w:tcPr>
            <w:tcW w:w="528" w:type="dxa"/>
            <w:tcBorders>
              <w:top w:val="single" w:color="000000" w:sz="4" w:space="0"/>
              <w:left w:val="single" w:color="000000" w:sz="4" w:space="0"/>
              <w:bottom w:val="single" w:color="000000" w:sz="4" w:space="0"/>
              <w:right w:val="single" w:color="000000" w:sz="4" w:space="0"/>
            </w:tcBorders>
            <w:noWrap/>
            <w:vAlign w:val="center"/>
          </w:tcPr>
          <w:p w14:paraId="0521FBC3">
            <w:pPr>
              <w:widowControl/>
              <w:spacing w:line="400" w:lineRule="exact"/>
              <w:jc w:val="center"/>
              <w:textAlignment w:val="center"/>
              <w:rPr>
                <w:rFonts w:eastAsia="方正仿宋_GBK"/>
                <w:b/>
                <w:sz w:val="22"/>
                <w:szCs w:val="22"/>
              </w:rPr>
            </w:pPr>
            <w:r>
              <w:rPr>
                <w:rFonts w:eastAsia="方正仿宋_GBK"/>
                <w:b/>
                <w:kern w:val="0"/>
                <w:sz w:val="22"/>
                <w:szCs w:val="22"/>
              </w:rPr>
              <w:t>同比(%)</w:t>
            </w:r>
          </w:p>
        </w:tc>
        <w:tc>
          <w:tcPr>
            <w:tcW w:w="569" w:type="dxa"/>
            <w:tcBorders>
              <w:top w:val="single" w:color="auto" w:sz="4" w:space="0"/>
              <w:left w:val="single" w:color="000000" w:sz="4" w:space="0"/>
              <w:bottom w:val="single" w:color="000000" w:sz="4" w:space="0"/>
              <w:right w:val="single" w:color="000000" w:sz="4" w:space="0"/>
            </w:tcBorders>
            <w:noWrap/>
            <w:vAlign w:val="center"/>
          </w:tcPr>
          <w:p w14:paraId="59D6F1D9">
            <w:pPr>
              <w:widowControl/>
              <w:spacing w:line="400" w:lineRule="exact"/>
              <w:jc w:val="center"/>
              <w:textAlignment w:val="center"/>
              <w:rPr>
                <w:rFonts w:eastAsia="方正仿宋_GBK"/>
                <w:b/>
                <w:kern w:val="0"/>
                <w:sz w:val="22"/>
                <w:szCs w:val="22"/>
              </w:rPr>
            </w:pPr>
            <w:r>
              <w:rPr>
                <w:rFonts w:eastAsia="方正仿宋_GBK"/>
                <w:b/>
                <w:kern w:val="0"/>
                <w:sz w:val="22"/>
                <w:szCs w:val="22"/>
              </w:rPr>
              <w:t>客运量（万人）</w:t>
            </w:r>
          </w:p>
        </w:tc>
        <w:tc>
          <w:tcPr>
            <w:tcW w:w="589" w:type="dxa"/>
            <w:tcBorders>
              <w:top w:val="single" w:color="auto" w:sz="4" w:space="0"/>
              <w:left w:val="single" w:color="000000" w:sz="4" w:space="0"/>
              <w:bottom w:val="single" w:color="000000" w:sz="4" w:space="0"/>
              <w:right w:val="single" w:color="000000" w:sz="4" w:space="0"/>
            </w:tcBorders>
            <w:noWrap/>
            <w:vAlign w:val="center"/>
          </w:tcPr>
          <w:p w14:paraId="58075223">
            <w:pPr>
              <w:widowControl/>
              <w:spacing w:line="400" w:lineRule="exact"/>
              <w:jc w:val="center"/>
              <w:textAlignment w:val="center"/>
              <w:rPr>
                <w:rFonts w:eastAsia="方正仿宋_GBK"/>
                <w:b/>
                <w:kern w:val="0"/>
                <w:sz w:val="22"/>
                <w:szCs w:val="22"/>
              </w:rPr>
            </w:pPr>
            <w:r>
              <w:rPr>
                <w:rFonts w:eastAsia="方正仿宋_GBK"/>
                <w:b/>
                <w:kern w:val="0"/>
                <w:sz w:val="22"/>
                <w:szCs w:val="22"/>
              </w:rPr>
              <w:t>同比(%)</w:t>
            </w:r>
          </w:p>
        </w:tc>
        <w:tc>
          <w:tcPr>
            <w:tcW w:w="592" w:type="dxa"/>
            <w:tcBorders>
              <w:left w:val="single" w:color="000000" w:sz="4" w:space="0"/>
              <w:right w:val="single" w:color="000000" w:sz="4" w:space="0"/>
            </w:tcBorders>
            <w:noWrap/>
            <w:vAlign w:val="center"/>
          </w:tcPr>
          <w:p w14:paraId="2D7178D4">
            <w:pPr>
              <w:widowControl/>
              <w:spacing w:line="400" w:lineRule="exact"/>
              <w:jc w:val="center"/>
              <w:textAlignment w:val="center"/>
              <w:rPr>
                <w:rFonts w:eastAsia="方正仿宋_GBK"/>
                <w:b/>
                <w:kern w:val="0"/>
                <w:sz w:val="22"/>
                <w:szCs w:val="22"/>
              </w:rPr>
            </w:pPr>
          </w:p>
        </w:tc>
      </w:tr>
      <w:tr w14:paraId="294C6561">
        <w:tblPrEx>
          <w:tblCellMar>
            <w:top w:w="15" w:type="dxa"/>
            <w:left w:w="15" w:type="dxa"/>
            <w:bottom w:w="15" w:type="dxa"/>
            <w:right w:w="15" w:type="dxa"/>
          </w:tblCellMar>
        </w:tblPrEx>
        <w:trPr>
          <w:cantSplit/>
          <w:trHeight w:val="567" w:hRule="exact"/>
          <w:jc w:val="center"/>
        </w:trPr>
        <w:tc>
          <w:tcPr>
            <w:tcW w:w="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92F5E">
            <w:pPr>
              <w:widowControl/>
              <w:jc w:val="center"/>
              <w:textAlignment w:val="center"/>
              <w:rPr>
                <w:rFonts w:eastAsia="方正仿宋_GBK"/>
                <w:szCs w:val="21"/>
              </w:rPr>
            </w:pPr>
            <w:r>
              <w:rPr>
                <w:rFonts w:eastAsia="方正仿宋_GBK"/>
                <w:kern w:val="0"/>
                <w:szCs w:val="21"/>
              </w:rPr>
              <w:t>1</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2E6C9">
            <w:pPr>
              <w:spacing w:line="320" w:lineRule="exact"/>
              <w:jc w:val="center"/>
              <w:rPr>
                <w:rFonts w:eastAsia="方正仿宋_GBK"/>
                <w:szCs w:val="21"/>
              </w:rPr>
            </w:pPr>
            <w:r>
              <w:rPr>
                <w:rFonts w:eastAsia="方正仿宋_GBK"/>
                <w:w w:val="90"/>
                <w:sz w:val="24"/>
              </w:rPr>
              <w:t>1月</w:t>
            </w:r>
            <w:r>
              <w:rPr>
                <w:rFonts w:hint="eastAsia" w:eastAsia="方正仿宋_GBK"/>
                <w:w w:val="90"/>
                <w:sz w:val="24"/>
              </w:rPr>
              <w:t>14</w:t>
            </w:r>
            <w:r>
              <w:rPr>
                <w:rFonts w:eastAsia="方正仿宋_GBK"/>
                <w:w w:val="90"/>
                <w:sz w:val="24"/>
              </w:rPr>
              <w:t>日</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27EBA">
            <w:pPr>
              <w:jc w:val="center"/>
              <w:rPr>
                <w:rFonts w:eastAsia="方正仿宋_GBK"/>
                <w:b/>
                <w:szCs w:val="21"/>
              </w:rPr>
            </w:pPr>
          </w:p>
        </w:tc>
        <w:tc>
          <w:tcPr>
            <w:tcW w:w="507" w:type="dxa"/>
            <w:tcBorders>
              <w:top w:val="single" w:color="auto" w:sz="4" w:space="0"/>
              <w:left w:val="single" w:color="000000" w:sz="4" w:space="0"/>
              <w:bottom w:val="single" w:color="000000" w:sz="4" w:space="0"/>
              <w:right w:val="single" w:color="000000" w:sz="4" w:space="0"/>
            </w:tcBorders>
            <w:shd w:val="clear" w:color="auto" w:fill="FFFFFF"/>
            <w:noWrap/>
            <w:vAlign w:val="center"/>
          </w:tcPr>
          <w:p w14:paraId="70DF6A62">
            <w:pPr>
              <w:jc w:val="center"/>
              <w:rPr>
                <w:rFonts w:eastAsia="方正仿宋_GBK"/>
                <w:b/>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EBF4A">
            <w:pPr>
              <w:jc w:val="center"/>
              <w:rPr>
                <w:rFonts w:eastAsia="方正仿宋_GBK"/>
                <w:b/>
                <w:szCs w:val="21"/>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DBE8F">
            <w:pPr>
              <w:jc w:val="center"/>
              <w:rPr>
                <w:rFonts w:eastAsia="方正仿宋_GBK"/>
                <w:b/>
                <w:szCs w:val="21"/>
              </w:rPr>
            </w:pPr>
          </w:p>
        </w:tc>
        <w:tc>
          <w:tcPr>
            <w:tcW w:w="517" w:type="dxa"/>
            <w:tcBorders>
              <w:left w:val="single" w:color="000000" w:sz="4" w:space="0"/>
              <w:bottom w:val="single" w:color="000000" w:sz="4" w:space="0"/>
              <w:right w:val="single" w:color="000000" w:sz="4" w:space="0"/>
            </w:tcBorders>
            <w:shd w:val="clear" w:color="auto" w:fill="FFFFFF"/>
            <w:noWrap/>
            <w:vAlign w:val="center"/>
          </w:tcPr>
          <w:p w14:paraId="6FF384F1">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4684F">
            <w:pPr>
              <w:jc w:val="center"/>
              <w:rPr>
                <w:rFonts w:eastAsia="方正仿宋_GBK"/>
                <w:b/>
                <w:szCs w:val="21"/>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378F9">
            <w:pPr>
              <w:jc w:val="center"/>
              <w:rPr>
                <w:rFonts w:eastAsia="方正仿宋_GBK"/>
                <w:b/>
                <w:szCs w:val="21"/>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DA4664">
            <w:pPr>
              <w:jc w:val="center"/>
              <w:rPr>
                <w:rFonts w:eastAsia="方正仿宋_GBK"/>
                <w:b/>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25E6C">
            <w:pPr>
              <w:jc w:val="center"/>
              <w:rPr>
                <w:rFonts w:eastAsia="方正仿宋_GBK"/>
                <w:b/>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F06A6">
            <w:pPr>
              <w:jc w:val="center"/>
              <w:rPr>
                <w:rFonts w:eastAsia="方正仿宋_GBK"/>
                <w:b/>
                <w:szCs w:val="21"/>
              </w:rPr>
            </w:pPr>
          </w:p>
        </w:tc>
        <w:tc>
          <w:tcPr>
            <w:tcW w:w="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E4B4C">
            <w:pPr>
              <w:jc w:val="center"/>
              <w:rPr>
                <w:rFonts w:eastAsia="方正仿宋_GBK"/>
                <w:b/>
                <w:szCs w:val="21"/>
              </w:rPr>
            </w:pPr>
          </w:p>
        </w:tc>
        <w:tc>
          <w:tcPr>
            <w:tcW w:w="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7E8B1">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BCF81">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3548FB">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E4903">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noWrap/>
            <w:vAlign w:val="center"/>
          </w:tcPr>
          <w:p w14:paraId="3B5F41E2">
            <w:pPr>
              <w:rPr>
                <w:rFonts w:eastAsia="方正仿宋_GBK"/>
                <w:sz w:val="22"/>
                <w:szCs w:val="22"/>
              </w:rPr>
            </w:pPr>
          </w:p>
        </w:tc>
        <w:tc>
          <w:tcPr>
            <w:tcW w:w="590" w:type="dxa"/>
            <w:tcBorders>
              <w:top w:val="single" w:color="000000" w:sz="4" w:space="0"/>
              <w:left w:val="single" w:color="000000" w:sz="4" w:space="0"/>
              <w:bottom w:val="single" w:color="000000" w:sz="4" w:space="0"/>
              <w:right w:val="single" w:color="000000" w:sz="4" w:space="0"/>
            </w:tcBorders>
            <w:noWrap/>
            <w:vAlign w:val="center"/>
          </w:tcPr>
          <w:p w14:paraId="78294C88">
            <w:pPr>
              <w:rPr>
                <w:rFonts w:eastAsia="方正仿宋_GBK"/>
                <w:sz w:val="22"/>
                <w:szCs w:val="22"/>
              </w:rPr>
            </w:pPr>
          </w:p>
        </w:tc>
        <w:tc>
          <w:tcPr>
            <w:tcW w:w="558" w:type="dxa"/>
            <w:tcBorders>
              <w:top w:val="single" w:color="000000" w:sz="4" w:space="0"/>
              <w:left w:val="single" w:color="000000" w:sz="4" w:space="0"/>
              <w:bottom w:val="single" w:color="000000" w:sz="4" w:space="0"/>
              <w:right w:val="single" w:color="000000" w:sz="4" w:space="0"/>
            </w:tcBorders>
            <w:noWrap/>
            <w:vAlign w:val="center"/>
          </w:tcPr>
          <w:p w14:paraId="5DFD42D4">
            <w:pPr>
              <w:rPr>
                <w:rFonts w:eastAsia="方正仿宋_GBK"/>
                <w:sz w:val="22"/>
                <w:szCs w:val="22"/>
              </w:rPr>
            </w:pPr>
          </w:p>
        </w:tc>
        <w:tc>
          <w:tcPr>
            <w:tcW w:w="611" w:type="dxa"/>
            <w:tcBorders>
              <w:top w:val="single" w:color="000000" w:sz="4" w:space="0"/>
              <w:left w:val="single" w:color="000000" w:sz="4" w:space="0"/>
              <w:bottom w:val="single" w:color="000000" w:sz="4" w:space="0"/>
              <w:right w:val="single" w:color="000000" w:sz="4" w:space="0"/>
            </w:tcBorders>
            <w:noWrap/>
            <w:vAlign w:val="center"/>
          </w:tcPr>
          <w:p w14:paraId="36FF0D58">
            <w:pPr>
              <w:rPr>
                <w:rFonts w:eastAsia="方正仿宋_GBK"/>
                <w:sz w:val="22"/>
                <w:szCs w:val="22"/>
              </w:rPr>
            </w:pPr>
          </w:p>
        </w:tc>
        <w:tc>
          <w:tcPr>
            <w:tcW w:w="610" w:type="dxa"/>
            <w:tcBorders>
              <w:top w:val="single" w:color="000000" w:sz="4" w:space="0"/>
              <w:left w:val="single" w:color="000000" w:sz="4" w:space="0"/>
              <w:bottom w:val="single" w:color="000000" w:sz="4" w:space="0"/>
              <w:right w:val="single" w:color="000000" w:sz="4" w:space="0"/>
            </w:tcBorders>
            <w:noWrap/>
            <w:vAlign w:val="center"/>
          </w:tcPr>
          <w:p w14:paraId="5B3CCD9F">
            <w:pPr>
              <w:rPr>
                <w:rFonts w:eastAsia="方正仿宋_GBK"/>
                <w:sz w:val="22"/>
                <w:szCs w:val="22"/>
              </w:rPr>
            </w:pPr>
          </w:p>
        </w:tc>
        <w:tc>
          <w:tcPr>
            <w:tcW w:w="528" w:type="dxa"/>
            <w:tcBorders>
              <w:top w:val="single" w:color="000000" w:sz="4" w:space="0"/>
              <w:left w:val="single" w:color="000000" w:sz="4" w:space="0"/>
              <w:bottom w:val="single" w:color="000000" w:sz="4" w:space="0"/>
              <w:right w:val="single" w:color="000000" w:sz="4" w:space="0"/>
            </w:tcBorders>
            <w:noWrap/>
            <w:vAlign w:val="center"/>
          </w:tcPr>
          <w:p w14:paraId="6BFF6887">
            <w:pPr>
              <w:rPr>
                <w:rFonts w:eastAsia="方正仿宋_GBK"/>
                <w:sz w:val="22"/>
                <w:szCs w:val="22"/>
              </w:rPr>
            </w:pP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7F829F1E">
            <w:pPr>
              <w:rPr>
                <w:rFonts w:eastAsia="方正仿宋_GBK"/>
                <w:sz w:val="22"/>
                <w:szCs w:val="22"/>
              </w:rPr>
            </w:pPr>
          </w:p>
        </w:tc>
        <w:tc>
          <w:tcPr>
            <w:tcW w:w="589" w:type="dxa"/>
            <w:tcBorders>
              <w:top w:val="single" w:color="000000" w:sz="4" w:space="0"/>
              <w:left w:val="single" w:color="000000" w:sz="4" w:space="0"/>
              <w:bottom w:val="single" w:color="000000" w:sz="4" w:space="0"/>
              <w:right w:val="single" w:color="000000" w:sz="4" w:space="0"/>
            </w:tcBorders>
            <w:noWrap/>
            <w:vAlign w:val="center"/>
          </w:tcPr>
          <w:p w14:paraId="1728926D">
            <w:pPr>
              <w:rPr>
                <w:rFonts w:eastAsia="方正仿宋_GBK"/>
                <w:sz w:val="22"/>
                <w:szCs w:val="22"/>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0BF708F2">
            <w:pPr>
              <w:rPr>
                <w:rFonts w:eastAsia="方正仿宋_GBK"/>
                <w:sz w:val="22"/>
                <w:szCs w:val="22"/>
              </w:rPr>
            </w:pPr>
          </w:p>
        </w:tc>
      </w:tr>
      <w:tr w14:paraId="123FE4DE">
        <w:tblPrEx>
          <w:tblCellMar>
            <w:top w:w="15" w:type="dxa"/>
            <w:left w:w="15" w:type="dxa"/>
            <w:bottom w:w="15" w:type="dxa"/>
            <w:right w:w="15" w:type="dxa"/>
          </w:tblCellMar>
        </w:tblPrEx>
        <w:trPr>
          <w:cantSplit/>
          <w:trHeight w:val="567" w:hRule="exact"/>
          <w:jc w:val="center"/>
        </w:trPr>
        <w:tc>
          <w:tcPr>
            <w:tcW w:w="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D85AA1">
            <w:pPr>
              <w:widowControl/>
              <w:jc w:val="center"/>
              <w:textAlignment w:val="center"/>
              <w:rPr>
                <w:rFonts w:eastAsia="方正仿宋_GBK"/>
                <w:szCs w:val="21"/>
              </w:rPr>
            </w:pPr>
            <w:r>
              <w:rPr>
                <w:rFonts w:eastAsia="方正仿宋_GBK"/>
                <w:kern w:val="0"/>
                <w:szCs w:val="21"/>
              </w:rPr>
              <w:t>2</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62C53">
            <w:pPr>
              <w:spacing w:line="320" w:lineRule="exact"/>
              <w:jc w:val="center"/>
              <w:rPr>
                <w:rFonts w:eastAsia="方正仿宋_GBK"/>
                <w:kern w:val="0"/>
                <w:szCs w:val="21"/>
              </w:rPr>
            </w:pPr>
            <w:r>
              <w:rPr>
                <w:rFonts w:eastAsia="方正仿宋_GBK"/>
                <w:w w:val="90"/>
                <w:sz w:val="24"/>
              </w:rPr>
              <w:t>1月</w:t>
            </w:r>
            <w:r>
              <w:rPr>
                <w:rFonts w:hint="eastAsia" w:eastAsia="方正仿宋_GBK"/>
                <w:w w:val="90"/>
                <w:sz w:val="24"/>
              </w:rPr>
              <w:t>15</w:t>
            </w:r>
            <w:r>
              <w:rPr>
                <w:rFonts w:eastAsia="方正仿宋_GBK"/>
                <w:w w:val="90"/>
                <w:sz w:val="24"/>
              </w:rPr>
              <w:t>日</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B0302">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8E816A">
            <w:pPr>
              <w:jc w:val="center"/>
              <w:rPr>
                <w:rFonts w:eastAsia="方正仿宋_GBK"/>
                <w:b/>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A30D5">
            <w:pPr>
              <w:jc w:val="center"/>
              <w:rPr>
                <w:rFonts w:eastAsia="方正仿宋_GBK"/>
                <w:b/>
                <w:szCs w:val="21"/>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7B716">
            <w:pPr>
              <w:jc w:val="center"/>
              <w:rPr>
                <w:rFonts w:eastAsia="方正仿宋_GBK"/>
                <w:b/>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BC59DF">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2C1BB">
            <w:pPr>
              <w:jc w:val="center"/>
              <w:rPr>
                <w:rFonts w:eastAsia="方正仿宋_GBK"/>
                <w:b/>
                <w:szCs w:val="21"/>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B005D">
            <w:pPr>
              <w:jc w:val="center"/>
              <w:rPr>
                <w:rFonts w:eastAsia="方正仿宋_GBK"/>
                <w:b/>
                <w:szCs w:val="21"/>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A1AAD">
            <w:pPr>
              <w:jc w:val="center"/>
              <w:rPr>
                <w:rFonts w:eastAsia="方正仿宋_GBK"/>
                <w:b/>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8153A">
            <w:pPr>
              <w:jc w:val="center"/>
              <w:rPr>
                <w:rFonts w:eastAsia="方正仿宋_GBK"/>
                <w:b/>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BF8A9">
            <w:pPr>
              <w:jc w:val="center"/>
              <w:rPr>
                <w:rFonts w:eastAsia="方正仿宋_GBK"/>
                <w:b/>
                <w:szCs w:val="21"/>
              </w:rPr>
            </w:pPr>
          </w:p>
        </w:tc>
        <w:tc>
          <w:tcPr>
            <w:tcW w:w="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8E3AC">
            <w:pPr>
              <w:jc w:val="center"/>
              <w:rPr>
                <w:rFonts w:eastAsia="方正仿宋_GBK"/>
                <w:b/>
                <w:szCs w:val="21"/>
              </w:rPr>
            </w:pPr>
          </w:p>
        </w:tc>
        <w:tc>
          <w:tcPr>
            <w:tcW w:w="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54756">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BDA1B">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40D10B">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4DE1D">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noWrap/>
            <w:vAlign w:val="center"/>
          </w:tcPr>
          <w:p w14:paraId="32111D6C">
            <w:pPr>
              <w:rPr>
                <w:rFonts w:eastAsia="方正仿宋_GBK"/>
                <w:sz w:val="22"/>
                <w:szCs w:val="22"/>
              </w:rPr>
            </w:pPr>
          </w:p>
        </w:tc>
        <w:tc>
          <w:tcPr>
            <w:tcW w:w="590" w:type="dxa"/>
            <w:tcBorders>
              <w:top w:val="single" w:color="000000" w:sz="4" w:space="0"/>
              <w:left w:val="single" w:color="000000" w:sz="4" w:space="0"/>
              <w:bottom w:val="single" w:color="000000" w:sz="4" w:space="0"/>
              <w:right w:val="single" w:color="000000" w:sz="4" w:space="0"/>
            </w:tcBorders>
            <w:noWrap/>
            <w:vAlign w:val="center"/>
          </w:tcPr>
          <w:p w14:paraId="1CAFB8F1">
            <w:pPr>
              <w:rPr>
                <w:rFonts w:eastAsia="方正仿宋_GBK"/>
                <w:sz w:val="22"/>
                <w:szCs w:val="22"/>
              </w:rPr>
            </w:pPr>
          </w:p>
        </w:tc>
        <w:tc>
          <w:tcPr>
            <w:tcW w:w="558" w:type="dxa"/>
            <w:tcBorders>
              <w:top w:val="single" w:color="000000" w:sz="4" w:space="0"/>
              <w:left w:val="single" w:color="000000" w:sz="4" w:space="0"/>
              <w:bottom w:val="single" w:color="000000" w:sz="4" w:space="0"/>
              <w:right w:val="single" w:color="000000" w:sz="4" w:space="0"/>
            </w:tcBorders>
            <w:noWrap/>
            <w:vAlign w:val="center"/>
          </w:tcPr>
          <w:p w14:paraId="1709FFD3">
            <w:pPr>
              <w:rPr>
                <w:rFonts w:eastAsia="方正仿宋_GBK"/>
                <w:sz w:val="22"/>
                <w:szCs w:val="22"/>
              </w:rPr>
            </w:pPr>
          </w:p>
        </w:tc>
        <w:tc>
          <w:tcPr>
            <w:tcW w:w="611" w:type="dxa"/>
            <w:tcBorders>
              <w:top w:val="single" w:color="000000" w:sz="4" w:space="0"/>
              <w:left w:val="single" w:color="000000" w:sz="4" w:space="0"/>
              <w:bottom w:val="single" w:color="000000" w:sz="4" w:space="0"/>
              <w:right w:val="single" w:color="000000" w:sz="4" w:space="0"/>
            </w:tcBorders>
            <w:noWrap/>
            <w:vAlign w:val="center"/>
          </w:tcPr>
          <w:p w14:paraId="56AECBC8">
            <w:pPr>
              <w:rPr>
                <w:rFonts w:eastAsia="方正仿宋_GBK"/>
                <w:sz w:val="22"/>
                <w:szCs w:val="22"/>
              </w:rPr>
            </w:pPr>
          </w:p>
        </w:tc>
        <w:tc>
          <w:tcPr>
            <w:tcW w:w="610" w:type="dxa"/>
            <w:tcBorders>
              <w:top w:val="single" w:color="000000" w:sz="4" w:space="0"/>
              <w:left w:val="single" w:color="000000" w:sz="4" w:space="0"/>
              <w:bottom w:val="single" w:color="000000" w:sz="4" w:space="0"/>
              <w:right w:val="single" w:color="000000" w:sz="4" w:space="0"/>
            </w:tcBorders>
            <w:noWrap/>
            <w:vAlign w:val="center"/>
          </w:tcPr>
          <w:p w14:paraId="0CECDECD">
            <w:pPr>
              <w:rPr>
                <w:rFonts w:eastAsia="方正仿宋_GBK"/>
                <w:sz w:val="22"/>
                <w:szCs w:val="22"/>
              </w:rPr>
            </w:pPr>
          </w:p>
        </w:tc>
        <w:tc>
          <w:tcPr>
            <w:tcW w:w="528" w:type="dxa"/>
            <w:tcBorders>
              <w:top w:val="single" w:color="000000" w:sz="4" w:space="0"/>
              <w:left w:val="single" w:color="000000" w:sz="4" w:space="0"/>
              <w:bottom w:val="single" w:color="000000" w:sz="4" w:space="0"/>
              <w:right w:val="single" w:color="000000" w:sz="4" w:space="0"/>
            </w:tcBorders>
            <w:noWrap/>
            <w:vAlign w:val="center"/>
          </w:tcPr>
          <w:p w14:paraId="29F2B388">
            <w:pPr>
              <w:rPr>
                <w:rFonts w:eastAsia="方正仿宋_GBK"/>
                <w:sz w:val="22"/>
                <w:szCs w:val="22"/>
              </w:rPr>
            </w:pP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2FED5809">
            <w:pPr>
              <w:rPr>
                <w:rFonts w:eastAsia="方正仿宋_GBK"/>
                <w:sz w:val="22"/>
                <w:szCs w:val="22"/>
              </w:rPr>
            </w:pPr>
          </w:p>
        </w:tc>
        <w:tc>
          <w:tcPr>
            <w:tcW w:w="589" w:type="dxa"/>
            <w:tcBorders>
              <w:top w:val="single" w:color="000000" w:sz="4" w:space="0"/>
              <w:left w:val="single" w:color="000000" w:sz="4" w:space="0"/>
              <w:bottom w:val="single" w:color="000000" w:sz="4" w:space="0"/>
              <w:right w:val="single" w:color="000000" w:sz="4" w:space="0"/>
            </w:tcBorders>
            <w:noWrap/>
            <w:vAlign w:val="center"/>
          </w:tcPr>
          <w:p w14:paraId="7FEC94B0">
            <w:pPr>
              <w:rPr>
                <w:rFonts w:eastAsia="方正仿宋_GBK"/>
                <w:sz w:val="22"/>
                <w:szCs w:val="22"/>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44EAAD77">
            <w:pPr>
              <w:rPr>
                <w:rFonts w:eastAsia="方正仿宋_GBK"/>
                <w:sz w:val="22"/>
                <w:szCs w:val="22"/>
              </w:rPr>
            </w:pPr>
          </w:p>
        </w:tc>
      </w:tr>
      <w:tr w14:paraId="6B480639">
        <w:tblPrEx>
          <w:tblCellMar>
            <w:top w:w="15" w:type="dxa"/>
            <w:left w:w="15" w:type="dxa"/>
            <w:bottom w:w="15" w:type="dxa"/>
            <w:right w:w="15" w:type="dxa"/>
          </w:tblCellMar>
        </w:tblPrEx>
        <w:trPr>
          <w:cantSplit/>
          <w:trHeight w:val="510" w:hRule="exact"/>
          <w:jc w:val="center"/>
        </w:trPr>
        <w:tc>
          <w:tcPr>
            <w:tcW w:w="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DB4BA">
            <w:pPr>
              <w:widowControl/>
              <w:jc w:val="center"/>
              <w:textAlignment w:val="center"/>
              <w:rPr>
                <w:rFonts w:eastAsia="方正仿宋_GBK"/>
                <w:szCs w:val="21"/>
              </w:rPr>
            </w:pPr>
            <w:r>
              <w:rPr>
                <w:rFonts w:eastAsia="方正仿宋_GBK"/>
                <w:szCs w:val="21"/>
              </w:rPr>
              <w:t>…</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9414E">
            <w:pPr>
              <w:widowControl/>
              <w:jc w:val="center"/>
              <w:textAlignment w:val="center"/>
              <w:rPr>
                <w:rFonts w:eastAsia="方正仿宋_GBK"/>
                <w:szCs w:val="21"/>
              </w:rPr>
            </w:pPr>
            <w:r>
              <w:rPr>
                <w:w w:val="90"/>
                <w:sz w:val="24"/>
              </w:rPr>
              <w:t>……</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FBF20">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42DF1">
            <w:pPr>
              <w:jc w:val="center"/>
              <w:rPr>
                <w:rFonts w:eastAsia="方正仿宋_GBK"/>
                <w:b/>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2D213">
            <w:pPr>
              <w:jc w:val="center"/>
              <w:rPr>
                <w:rFonts w:eastAsia="方正仿宋_GBK"/>
                <w:b/>
                <w:szCs w:val="21"/>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A7500">
            <w:pPr>
              <w:jc w:val="center"/>
              <w:rPr>
                <w:rFonts w:eastAsia="方正仿宋_GBK"/>
                <w:b/>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3038D">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98A05">
            <w:pPr>
              <w:jc w:val="center"/>
              <w:rPr>
                <w:rFonts w:eastAsia="方正仿宋_GBK"/>
                <w:b/>
                <w:szCs w:val="21"/>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1D1CD">
            <w:pPr>
              <w:jc w:val="center"/>
              <w:rPr>
                <w:rFonts w:eastAsia="方正仿宋_GBK"/>
                <w:b/>
                <w:szCs w:val="21"/>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DC50F">
            <w:pPr>
              <w:jc w:val="center"/>
              <w:rPr>
                <w:rFonts w:eastAsia="方正仿宋_GBK"/>
                <w:b/>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ECEDE">
            <w:pPr>
              <w:jc w:val="center"/>
              <w:rPr>
                <w:rFonts w:eastAsia="方正仿宋_GBK"/>
                <w:b/>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ED088">
            <w:pPr>
              <w:jc w:val="center"/>
              <w:rPr>
                <w:rFonts w:eastAsia="方正仿宋_GBK"/>
                <w:b/>
                <w:szCs w:val="21"/>
              </w:rPr>
            </w:pPr>
          </w:p>
        </w:tc>
        <w:tc>
          <w:tcPr>
            <w:tcW w:w="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842FD">
            <w:pPr>
              <w:jc w:val="center"/>
              <w:rPr>
                <w:rFonts w:eastAsia="方正仿宋_GBK"/>
                <w:b/>
                <w:szCs w:val="21"/>
              </w:rPr>
            </w:pPr>
          </w:p>
        </w:tc>
        <w:tc>
          <w:tcPr>
            <w:tcW w:w="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72568">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31ACB">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EB7155">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1F3F6">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noWrap/>
            <w:vAlign w:val="center"/>
          </w:tcPr>
          <w:p w14:paraId="7C600D82">
            <w:pPr>
              <w:rPr>
                <w:rFonts w:eastAsia="方正仿宋_GBK"/>
                <w:sz w:val="22"/>
                <w:szCs w:val="22"/>
              </w:rPr>
            </w:pPr>
          </w:p>
        </w:tc>
        <w:tc>
          <w:tcPr>
            <w:tcW w:w="590" w:type="dxa"/>
            <w:tcBorders>
              <w:top w:val="single" w:color="000000" w:sz="4" w:space="0"/>
              <w:left w:val="single" w:color="000000" w:sz="4" w:space="0"/>
              <w:bottom w:val="single" w:color="000000" w:sz="4" w:space="0"/>
              <w:right w:val="single" w:color="000000" w:sz="4" w:space="0"/>
            </w:tcBorders>
            <w:noWrap/>
            <w:vAlign w:val="center"/>
          </w:tcPr>
          <w:p w14:paraId="0D8AF48D">
            <w:pPr>
              <w:rPr>
                <w:rFonts w:eastAsia="方正仿宋_GBK"/>
                <w:sz w:val="22"/>
                <w:szCs w:val="22"/>
              </w:rPr>
            </w:pPr>
          </w:p>
        </w:tc>
        <w:tc>
          <w:tcPr>
            <w:tcW w:w="558" w:type="dxa"/>
            <w:tcBorders>
              <w:top w:val="single" w:color="000000" w:sz="4" w:space="0"/>
              <w:left w:val="single" w:color="000000" w:sz="4" w:space="0"/>
              <w:bottom w:val="single" w:color="000000" w:sz="4" w:space="0"/>
              <w:right w:val="single" w:color="000000" w:sz="4" w:space="0"/>
            </w:tcBorders>
            <w:noWrap/>
            <w:vAlign w:val="center"/>
          </w:tcPr>
          <w:p w14:paraId="11C2A081">
            <w:pPr>
              <w:rPr>
                <w:rFonts w:eastAsia="方正仿宋_GBK"/>
                <w:sz w:val="22"/>
                <w:szCs w:val="22"/>
              </w:rPr>
            </w:pPr>
          </w:p>
        </w:tc>
        <w:tc>
          <w:tcPr>
            <w:tcW w:w="611" w:type="dxa"/>
            <w:tcBorders>
              <w:top w:val="single" w:color="000000" w:sz="4" w:space="0"/>
              <w:left w:val="single" w:color="000000" w:sz="4" w:space="0"/>
              <w:bottom w:val="single" w:color="000000" w:sz="4" w:space="0"/>
              <w:right w:val="single" w:color="000000" w:sz="4" w:space="0"/>
            </w:tcBorders>
            <w:noWrap/>
            <w:vAlign w:val="center"/>
          </w:tcPr>
          <w:p w14:paraId="615FD53B">
            <w:pPr>
              <w:rPr>
                <w:rFonts w:eastAsia="方正仿宋_GBK"/>
                <w:sz w:val="22"/>
                <w:szCs w:val="22"/>
              </w:rPr>
            </w:pPr>
          </w:p>
        </w:tc>
        <w:tc>
          <w:tcPr>
            <w:tcW w:w="610" w:type="dxa"/>
            <w:tcBorders>
              <w:top w:val="single" w:color="000000" w:sz="4" w:space="0"/>
              <w:left w:val="single" w:color="000000" w:sz="4" w:space="0"/>
              <w:bottom w:val="single" w:color="000000" w:sz="4" w:space="0"/>
              <w:right w:val="single" w:color="000000" w:sz="4" w:space="0"/>
            </w:tcBorders>
            <w:noWrap/>
            <w:vAlign w:val="center"/>
          </w:tcPr>
          <w:p w14:paraId="4F1A058F">
            <w:pPr>
              <w:rPr>
                <w:rFonts w:eastAsia="方正仿宋_GBK"/>
                <w:sz w:val="22"/>
                <w:szCs w:val="22"/>
              </w:rPr>
            </w:pPr>
          </w:p>
        </w:tc>
        <w:tc>
          <w:tcPr>
            <w:tcW w:w="528" w:type="dxa"/>
            <w:tcBorders>
              <w:top w:val="single" w:color="000000" w:sz="4" w:space="0"/>
              <w:left w:val="single" w:color="000000" w:sz="4" w:space="0"/>
              <w:bottom w:val="single" w:color="000000" w:sz="4" w:space="0"/>
              <w:right w:val="single" w:color="000000" w:sz="4" w:space="0"/>
            </w:tcBorders>
            <w:noWrap/>
            <w:vAlign w:val="center"/>
          </w:tcPr>
          <w:p w14:paraId="48CDF2E5">
            <w:pPr>
              <w:rPr>
                <w:rFonts w:eastAsia="方正仿宋_GBK"/>
                <w:sz w:val="22"/>
                <w:szCs w:val="22"/>
              </w:rPr>
            </w:pP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238E3A92">
            <w:pPr>
              <w:rPr>
                <w:rFonts w:eastAsia="方正仿宋_GBK"/>
                <w:sz w:val="22"/>
                <w:szCs w:val="22"/>
              </w:rPr>
            </w:pPr>
          </w:p>
        </w:tc>
        <w:tc>
          <w:tcPr>
            <w:tcW w:w="589" w:type="dxa"/>
            <w:tcBorders>
              <w:top w:val="single" w:color="000000" w:sz="4" w:space="0"/>
              <w:left w:val="single" w:color="000000" w:sz="4" w:space="0"/>
              <w:bottom w:val="single" w:color="000000" w:sz="4" w:space="0"/>
              <w:right w:val="single" w:color="000000" w:sz="4" w:space="0"/>
            </w:tcBorders>
            <w:noWrap/>
            <w:vAlign w:val="center"/>
          </w:tcPr>
          <w:p w14:paraId="36020FD8">
            <w:pPr>
              <w:rPr>
                <w:rFonts w:eastAsia="方正仿宋_GBK"/>
                <w:sz w:val="22"/>
                <w:szCs w:val="22"/>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7276F53B">
            <w:pPr>
              <w:rPr>
                <w:rFonts w:eastAsia="方正仿宋_GBK"/>
                <w:sz w:val="22"/>
                <w:szCs w:val="22"/>
              </w:rPr>
            </w:pPr>
          </w:p>
        </w:tc>
      </w:tr>
      <w:tr w14:paraId="782A5D8C">
        <w:tblPrEx>
          <w:tblCellMar>
            <w:top w:w="15" w:type="dxa"/>
            <w:left w:w="15" w:type="dxa"/>
            <w:bottom w:w="15" w:type="dxa"/>
            <w:right w:w="15" w:type="dxa"/>
          </w:tblCellMar>
        </w:tblPrEx>
        <w:trPr>
          <w:cantSplit/>
          <w:trHeight w:val="567" w:hRule="exact"/>
          <w:jc w:val="center"/>
        </w:trPr>
        <w:tc>
          <w:tcPr>
            <w:tcW w:w="4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8998D">
            <w:pPr>
              <w:widowControl/>
              <w:jc w:val="center"/>
              <w:textAlignment w:val="center"/>
              <w:rPr>
                <w:rFonts w:eastAsia="方正仿宋_GBK"/>
                <w:szCs w:val="21"/>
              </w:rPr>
            </w:pPr>
            <w:r>
              <w:rPr>
                <w:rFonts w:eastAsia="方正仿宋_GBK"/>
                <w:szCs w:val="21"/>
              </w:rPr>
              <w:t>40</w:t>
            </w:r>
          </w:p>
        </w:tc>
        <w:tc>
          <w:tcPr>
            <w:tcW w:w="9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6C4EF4">
            <w:pPr>
              <w:widowControl/>
              <w:jc w:val="center"/>
              <w:textAlignment w:val="center"/>
              <w:rPr>
                <w:rFonts w:eastAsia="方正仿宋_GBK"/>
                <w:szCs w:val="21"/>
              </w:rPr>
            </w:pPr>
            <w:r>
              <w:rPr>
                <w:rFonts w:hint="eastAsia" w:eastAsia="方正仿宋_GBK"/>
                <w:kern w:val="0"/>
                <w:szCs w:val="21"/>
              </w:rPr>
              <w:t>2</w:t>
            </w:r>
            <w:r>
              <w:rPr>
                <w:rFonts w:eastAsia="方正仿宋_GBK"/>
                <w:kern w:val="0"/>
                <w:szCs w:val="21"/>
              </w:rPr>
              <w:t>月</w:t>
            </w:r>
            <w:r>
              <w:rPr>
                <w:rFonts w:hint="eastAsia" w:eastAsia="方正仿宋_GBK"/>
                <w:kern w:val="0"/>
                <w:szCs w:val="21"/>
              </w:rPr>
              <w:t>22</w:t>
            </w:r>
            <w:r>
              <w:rPr>
                <w:rFonts w:eastAsia="方正仿宋_GBK"/>
                <w:kern w:val="0"/>
                <w:szCs w:val="21"/>
              </w:rPr>
              <w:t>日</w:t>
            </w:r>
          </w:p>
        </w:tc>
        <w:tc>
          <w:tcPr>
            <w:tcW w:w="5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E6083">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CDEA4">
            <w:pPr>
              <w:jc w:val="center"/>
              <w:rPr>
                <w:rFonts w:eastAsia="方正仿宋_GBK"/>
                <w:b/>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5734E">
            <w:pPr>
              <w:jc w:val="center"/>
              <w:rPr>
                <w:rFonts w:eastAsia="方正仿宋_GBK"/>
                <w:b/>
                <w:szCs w:val="21"/>
              </w:rPr>
            </w:pPr>
          </w:p>
        </w:tc>
        <w:tc>
          <w:tcPr>
            <w:tcW w:w="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AC3E1">
            <w:pPr>
              <w:jc w:val="center"/>
              <w:rPr>
                <w:rFonts w:eastAsia="方正仿宋_GBK"/>
                <w:b/>
                <w:szCs w:val="21"/>
              </w:rPr>
            </w:pPr>
          </w:p>
        </w:tc>
        <w:tc>
          <w:tcPr>
            <w:tcW w:w="5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35F09">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4175E">
            <w:pPr>
              <w:jc w:val="center"/>
              <w:rPr>
                <w:rFonts w:eastAsia="方正仿宋_GBK"/>
                <w:b/>
                <w:szCs w:val="21"/>
              </w:rPr>
            </w:pPr>
          </w:p>
        </w:tc>
        <w:tc>
          <w:tcPr>
            <w:tcW w:w="6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901C0">
            <w:pPr>
              <w:jc w:val="center"/>
              <w:rPr>
                <w:rFonts w:eastAsia="方正仿宋_GBK"/>
                <w:b/>
                <w:szCs w:val="21"/>
              </w:rPr>
            </w:pPr>
          </w:p>
        </w:tc>
        <w:tc>
          <w:tcPr>
            <w:tcW w:w="5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8B35C">
            <w:pPr>
              <w:jc w:val="center"/>
              <w:rPr>
                <w:rFonts w:eastAsia="方正仿宋_GBK"/>
                <w:b/>
                <w:szCs w:val="21"/>
              </w:rPr>
            </w:pP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90D17">
            <w:pPr>
              <w:jc w:val="center"/>
              <w:rPr>
                <w:rFonts w:eastAsia="方正仿宋_GBK"/>
                <w:b/>
                <w:szCs w:val="21"/>
              </w:rPr>
            </w:pPr>
          </w:p>
        </w:tc>
        <w:tc>
          <w:tcPr>
            <w:tcW w:w="6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4FE8C">
            <w:pPr>
              <w:jc w:val="center"/>
              <w:rPr>
                <w:rFonts w:eastAsia="方正仿宋_GBK"/>
                <w:b/>
                <w:szCs w:val="21"/>
              </w:rPr>
            </w:pPr>
          </w:p>
        </w:tc>
        <w:tc>
          <w:tcPr>
            <w:tcW w:w="62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38D62">
            <w:pPr>
              <w:jc w:val="center"/>
              <w:rPr>
                <w:rFonts w:eastAsia="方正仿宋_GBK"/>
                <w:b/>
                <w:szCs w:val="21"/>
              </w:rPr>
            </w:pPr>
          </w:p>
        </w:tc>
        <w:tc>
          <w:tcPr>
            <w:tcW w:w="6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D7807">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70516">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5CC4C">
            <w:pPr>
              <w:jc w:val="center"/>
              <w:rPr>
                <w:rFonts w:eastAsia="方正仿宋_GBK"/>
                <w:b/>
                <w:szCs w:val="21"/>
              </w:rPr>
            </w:pPr>
          </w:p>
        </w:tc>
        <w:tc>
          <w:tcPr>
            <w:tcW w:w="5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95238">
            <w:pPr>
              <w:jc w:val="center"/>
              <w:rPr>
                <w:rFonts w:eastAsia="方正仿宋_GBK"/>
                <w:b/>
                <w:szCs w:val="21"/>
              </w:rPr>
            </w:pPr>
          </w:p>
        </w:tc>
        <w:tc>
          <w:tcPr>
            <w:tcW w:w="507" w:type="dxa"/>
            <w:tcBorders>
              <w:top w:val="single" w:color="000000" w:sz="4" w:space="0"/>
              <w:left w:val="single" w:color="000000" w:sz="4" w:space="0"/>
              <w:bottom w:val="single" w:color="000000" w:sz="4" w:space="0"/>
              <w:right w:val="single" w:color="000000" w:sz="4" w:space="0"/>
            </w:tcBorders>
            <w:noWrap/>
            <w:vAlign w:val="center"/>
          </w:tcPr>
          <w:p w14:paraId="56D90C34">
            <w:pPr>
              <w:rPr>
                <w:rFonts w:eastAsia="方正仿宋_GBK"/>
                <w:sz w:val="22"/>
                <w:szCs w:val="22"/>
              </w:rPr>
            </w:pPr>
          </w:p>
        </w:tc>
        <w:tc>
          <w:tcPr>
            <w:tcW w:w="590" w:type="dxa"/>
            <w:tcBorders>
              <w:top w:val="single" w:color="000000" w:sz="4" w:space="0"/>
              <w:left w:val="single" w:color="000000" w:sz="4" w:space="0"/>
              <w:bottom w:val="single" w:color="000000" w:sz="4" w:space="0"/>
              <w:right w:val="single" w:color="000000" w:sz="4" w:space="0"/>
            </w:tcBorders>
            <w:noWrap/>
            <w:vAlign w:val="center"/>
          </w:tcPr>
          <w:p w14:paraId="08A16044">
            <w:pPr>
              <w:rPr>
                <w:rFonts w:eastAsia="方正仿宋_GBK"/>
                <w:sz w:val="22"/>
                <w:szCs w:val="22"/>
              </w:rPr>
            </w:pPr>
          </w:p>
        </w:tc>
        <w:tc>
          <w:tcPr>
            <w:tcW w:w="558" w:type="dxa"/>
            <w:tcBorders>
              <w:top w:val="single" w:color="000000" w:sz="4" w:space="0"/>
              <w:left w:val="single" w:color="000000" w:sz="4" w:space="0"/>
              <w:bottom w:val="single" w:color="000000" w:sz="4" w:space="0"/>
              <w:right w:val="single" w:color="000000" w:sz="4" w:space="0"/>
            </w:tcBorders>
            <w:noWrap/>
            <w:vAlign w:val="center"/>
          </w:tcPr>
          <w:p w14:paraId="35CD914B">
            <w:pPr>
              <w:rPr>
                <w:rFonts w:eastAsia="方正仿宋_GBK"/>
                <w:sz w:val="22"/>
                <w:szCs w:val="22"/>
              </w:rPr>
            </w:pPr>
          </w:p>
        </w:tc>
        <w:tc>
          <w:tcPr>
            <w:tcW w:w="611" w:type="dxa"/>
            <w:tcBorders>
              <w:top w:val="single" w:color="000000" w:sz="4" w:space="0"/>
              <w:left w:val="single" w:color="000000" w:sz="4" w:space="0"/>
              <w:bottom w:val="single" w:color="000000" w:sz="4" w:space="0"/>
              <w:right w:val="single" w:color="000000" w:sz="4" w:space="0"/>
            </w:tcBorders>
            <w:noWrap/>
            <w:vAlign w:val="center"/>
          </w:tcPr>
          <w:p w14:paraId="5D91062D">
            <w:pPr>
              <w:rPr>
                <w:rFonts w:eastAsia="方正仿宋_GBK"/>
                <w:sz w:val="22"/>
                <w:szCs w:val="22"/>
              </w:rPr>
            </w:pPr>
          </w:p>
        </w:tc>
        <w:tc>
          <w:tcPr>
            <w:tcW w:w="610" w:type="dxa"/>
            <w:tcBorders>
              <w:top w:val="single" w:color="000000" w:sz="4" w:space="0"/>
              <w:left w:val="single" w:color="000000" w:sz="4" w:space="0"/>
              <w:bottom w:val="single" w:color="000000" w:sz="4" w:space="0"/>
              <w:right w:val="single" w:color="000000" w:sz="4" w:space="0"/>
            </w:tcBorders>
            <w:noWrap/>
            <w:vAlign w:val="center"/>
          </w:tcPr>
          <w:p w14:paraId="7CC0E18E">
            <w:pPr>
              <w:rPr>
                <w:rFonts w:eastAsia="方正仿宋_GBK"/>
                <w:sz w:val="22"/>
                <w:szCs w:val="22"/>
              </w:rPr>
            </w:pPr>
          </w:p>
        </w:tc>
        <w:tc>
          <w:tcPr>
            <w:tcW w:w="528" w:type="dxa"/>
            <w:tcBorders>
              <w:top w:val="single" w:color="000000" w:sz="4" w:space="0"/>
              <w:left w:val="single" w:color="000000" w:sz="4" w:space="0"/>
              <w:bottom w:val="single" w:color="000000" w:sz="4" w:space="0"/>
              <w:right w:val="single" w:color="000000" w:sz="4" w:space="0"/>
            </w:tcBorders>
            <w:noWrap/>
            <w:vAlign w:val="center"/>
          </w:tcPr>
          <w:p w14:paraId="7C7BD6F5">
            <w:pPr>
              <w:rPr>
                <w:rFonts w:eastAsia="方正仿宋_GBK"/>
                <w:sz w:val="22"/>
                <w:szCs w:val="22"/>
              </w:rPr>
            </w:pPr>
          </w:p>
        </w:tc>
        <w:tc>
          <w:tcPr>
            <w:tcW w:w="569" w:type="dxa"/>
            <w:tcBorders>
              <w:top w:val="single" w:color="000000" w:sz="4" w:space="0"/>
              <w:left w:val="single" w:color="000000" w:sz="4" w:space="0"/>
              <w:bottom w:val="single" w:color="000000" w:sz="4" w:space="0"/>
              <w:right w:val="single" w:color="000000" w:sz="4" w:space="0"/>
            </w:tcBorders>
            <w:noWrap/>
            <w:vAlign w:val="center"/>
          </w:tcPr>
          <w:p w14:paraId="2B21779F">
            <w:pPr>
              <w:rPr>
                <w:rFonts w:eastAsia="方正仿宋_GBK"/>
                <w:sz w:val="22"/>
                <w:szCs w:val="22"/>
              </w:rPr>
            </w:pPr>
          </w:p>
        </w:tc>
        <w:tc>
          <w:tcPr>
            <w:tcW w:w="589" w:type="dxa"/>
            <w:tcBorders>
              <w:top w:val="single" w:color="000000" w:sz="4" w:space="0"/>
              <w:left w:val="single" w:color="000000" w:sz="4" w:space="0"/>
              <w:bottom w:val="single" w:color="000000" w:sz="4" w:space="0"/>
              <w:right w:val="single" w:color="000000" w:sz="4" w:space="0"/>
            </w:tcBorders>
            <w:noWrap/>
            <w:vAlign w:val="center"/>
          </w:tcPr>
          <w:p w14:paraId="5C651882">
            <w:pPr>
              <w:rPr>
                <w:rFonts w:eastAsia="方正仿宋_GBK"/>
                <w:sz w:val="22"/>
                <w:szCs w:val="22"/>
              </w:rPr>
            </w:pPr>
          </w:p>
        </w:tc>
        <w:tc>
          <w:tcPr>
            <w:tcW w:w="593" w:type="dxa"/>
            <w:tcBorders>
              <w:top w:val="single" w:color="000000" w:sz="4" w:space="0"/>
              <w:left w:val="single" w:color="000000" w:sz="4" w:space="0"/>
              <w:bottom w:val="single" w:color="000000" w:sz="4" w:space="0"/>
              <w:right w:val="single" w:color="000000" w:sz="4" w:space="0"/>
            </w:tcBorders>
            <w:noWrap/>
            <w:vAlign w:val="center"/>
          </w:tcPr>
          <w:p w14:paraId="28B02C07">
            <w:pPr>
              <w:rPr>
                <w:rFonts w:eastAsia="方正仿宋_GBK"/>
                <w:sz w:val="22"/>
                <w:szCs w:val="22"/>
              </w:rPr>
            </w:pPr>
          </w:p>
        </w:tc>
      </w:tr>
    </w:tbl>
    <w:p w14:paraId="628502CA">
      <w:pPr>
        <w:tabs>
          <w:tab w:val="left" w:pos="7155"/>
        </w:tabs>
        <w:spacing w:line="320" w:lineRule="exact"/>
        <w:rPr>
          <w:rFonts w:eastAsia="方正仿宋_GBK"/>
          <w:w w:val="90"/>
          <w:sz w:val="24"/>
        </w:rPr>
        <w:sectPr>
          <w:pgSz w:w="16838" w:h="11906" w:orient="landscape"/>
          <w:pgMar w:top="1134" w:right="1247" w:bottom="1134" w:left="1247" w:header="851" w:footer="992" w:gutter="0"/>
          <w:pgNumType w:fmt="numberInDash"/>
          <w:cols w:space="720" w:num="1"/>
          <w:docGrid w:type="lines" w:linePitch="312" w:charSpace="0"/>
        </w:sectPr>
      </w:pPr>
      <w:r>
        <w:rPr>
          <w:rFonts w:eastAsia="方正仿宋_GBK"/>
          <w:w w:val="90"/>
          <w:sz w:val="24"/>
        </w:rPr>
        <w:t>注：此表供县（市）春运工作协调机制办公室填报</w:t>
      </w:r>
    </w:p>
    <w:p w14:paraId="37E77DDB">
      <w:pPr>
        <w:spacing w:line="600" w:lineRule="exact"/>
        <w:rPr>
          <w:rFonts w:hint="eastAsia" w:eastAsia="方正小标宋_GBK"/>
          <w:sz w:val="44"/>
          <w:szCs w:val="44"/>
        </w:rPr>
      </w:pPr>
      <w:r>
        <w:rPr>
          <w:rFonts w:eastAsia="方正黑体_GBK"/>
          <w:sz w:val="32"/>
          <w:szCs w:val="32"/>
        </w:rPr>
        <w:t>附件</w:t>
      </w:r>
      <w:r>
        <w:rPr>
          <w:rFonts w:hint="eastAsia" w:eastAsia="方正黑体_GBK"/>
          <w:sz w:val="32"/>
          <w:szCs w:val="32"/>
        </w:rPr>
        <w:t>3</w:t>
      </w:r>
    </w:p>
    <w:p w14:paraId="63A802C7">
      <w:pPr>
        <w:spacing w:line="600" w:lineRule="exact"/>
        <w:jc w:val="center"/>
        <w:rPr>
          <w:rFonts w:eastAsia="方正小标宋_GBK"/>
          <w:sz w:val="44"/>
          <w:szCs w:val="44"/>
        </w:rPr>
      </w:pPr>
      <w:r>
        <w:rPr>
          <w:rFonts w:eastAsia="方正小标宋_GBK"/>
          <w:sz w:val="44"/>
          <w:szCs w:val="44"/>
        </w:rPr>
        <w:t>202</w:t>
      </w:r>
      <w:r>
        <w:rPr>
          <w:rFonts w:hint="eastAsia" w:eastAsia="方正小标宋_GBK"/>
          <w:sz w:val="44"/>
          <w:szCs w:val="44"/>
        </w:rPr>
        <w:t>5</w:t>
      </w:r>
      <w:r>
        <w:rPr>
          <w:rFonts w:eastAsia="方正小标宋_GBK"/>
          <w:sz w:val="44"/>
          <w:szCs w:val="44"/>
        </w:rPr>
        <w:t>年昌吉州春运工作协调机制办公室值班表</w:t>
      </w:r>
    </w:p>
    <w:p w14:paraId="7B85711A">
      <w:pPr>
        <w:tabs>
          <w:tab w:val="left" w:pos="3462"/>
        </w:tabs>
        <w:spacing w:line="400" w:lineRule="exact"/>
        <w:ind w:firstLine="3200" w:firstLineChars="1000"/>
        <w:rPr>
          <w:rFonts w:eastAsia="方正小标宋_GBK"/>
          <w:sz w:val="32"/>
          <w:szCs w:val="32"/>
        </w:rPr>
      </w:pPr>
      <w:r>
        <w:rPr>
          <w:rFonts w:eastAsia="方正小标宋_GBK"/>
          <w:sz w:val="32"/>
          <w:szCs w:val="32"/>
        </w:rPr>
        <w:t>总值班领导：</w:t>
      </w:r>
      <w:r>
        <w:rPr>
          <w:rFonts w:hint="eastAsia" w:eastAsia="方正小标宋_GBK"/>
          <w:sz w:val="32"/>
          <w:szCs w:val="32"/>
        </w:rPr>
        <w:t>梁涛</w:t>
      </w:r>
      <w:r>
        <w:rPr>
          <w:rFonts w:eastAsia="方正小标宋_GBK"/>
          <w:sz w:val="32"/>
          <w:szCs w:val="32"/>
        </w:rPr>
        <w:t xml:space="preserve">  联系电话：</w:t>
      </w:r>
      <w:r>
        <w:rPr>
          <w:rFonts w:hint="eastAsia" w:eastAsia="方正小标宋_GBK"/>
          <w:sz w:val="32"/>
          <w:szCs w:val="32"/>
        </w:rPr>
        <w:t>18109942099</w:t>
      </w:r>
    </w:p>
    <w:tbl>
      <w:tblPr>
        <w:tblStyle w:val="9"/>
        <w:tblW w:w="13206" w:type="dxa"/>
        <w:tblInd w:w="-221" w:type="dxa"/>
        <w:tblLayout w:type="fixed"/>
        <w:tblCellMar>
          <w:top w:w="15" w:type="dxa"/>
          <w:left w:w="15" w:type="dxa"/>
          <w:bottom w:w="15" w:type="dxa"/>
          <w:right w:w="15" w:type="dxa"/>
        </w:tblCellMar>
      </w:tblPr>
      <w:tblGrid>
        <w:gridCol w:w="2336"/>
        <w:gridCol w:w="1980"/>
        <w:gridCol w:w="1990"/>
        <w:gridCol w:w="2300"/>
        <w:gridCol w:w="2300"/>
        <w:gridCol w:w="2300"/>
      </w:tblGrid>
      <w:tr w14:paraId="250F5996">
        <w:tblPrEx>
          <w:tblCellMar>
            <w:top w:w="15" w:type="dxa"/>
            <w:left w:w="15" w:type="dxa"/>
            <w:bottom w:w="15" w:type="dxa"/>
            <w:right w:w="15" w:type="dxa"/>
          </w:tblCellMar>
        </w:tblPrEx>
        <w:trPr>
          <w:trHeight w:val="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57037398">
            <w:pPr>
              <w:widowControl/>
              <w:spacing w:line="320" w:lineRule="exact"/>
              <w:jc w:val="center"/>
              <w:textAlignment w:val="center"/>
              <w:rPr>
                <w:rFonts w:eastAsia="方正仿宋_GBK"/>
                <w:b/>
                <w:bCs/>
                <w:sz w:val="24"/>
              </w:rPr>
            </w:pPr>
            <w:r>
              <w:rPr>
                <w:rFonts w:eastAsia="方正仿宋_GBK"/>
                <w:b/>
                <w:bCs/>
                <w:kern w:val="0"/>
                <w:sz w:val="24"/>
              </w:rPr>
              <w:t>值班时间</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14E0985C">
            <w:pPr>
              <w:widowControl/>
              <w:spacing w:line="320" w:lineRule="exact"/>
              <w:jc w:val="center"/>
              <w:textAlignment w:val="center"/>
              <w:rPr>
                <w:rFonts w:eastAsia="方正仿宋_GBK"/>
                <w:b/>
                <w:bCs/>
                <w:sz w:val="24"/>
              </w:rPr>
            </w:pPr>
            <w:r>
              <w:rPr>
                <w:rFonts w:eastAsia="方正仿宋_GBK"/>
                <w:b/>
                <w:bCs/>
                <w:kern w:val="0"/>
                <w:sz w:val="24"/>
              </w:rPr>
              <w:t>值班人员</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5E4C8E98">
            <w:pPr>
              <w:widowControl/>
              <w:spacing w:line="320" w:lineRule="exact"/>
              <w:jc w:val="center"/>
              <w:textAlignment w:val="center"/>
              <w:rPr>
                <w:rFonts w:eastAsia="方正仿宋_GBK"/>
                <w:b/>
                <w:bCs/>
                <w:sz w:val="24"/>
              </w:rPr>
            </w:pPr>
            <w:r>
              <w:rPr>
                <w:rFonts w:eastAsia="方正仿宋_GBK"/>
                <w:b/>
                <w:bCs/>
                <w:kern w:val="0"/>
                <w:sz w:val="24"/>
              </w:rPr>
              <w:t>值班电话</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2DDF6DB3">
            <w:pPr>
              <w:widowControl/>
              <w:spacing w:line="320" w:lineRule="exact"/>
              <w:jc w:val="center"/>
              <w:textAlignment w:val="center"/>
              <w:rPr>
                <w:rFonts w:eastAsia="方正仿宋_GBK"/>
                <w:b/>
                <w:bCs/>
                <w:sz w:val="24"/>
              </w:rPr>
            </w:pPr>
            <w:r>
              <w:rPr>
                <w:rFonts w:eastAsia="方正仿宋_GBK"/>
                <w:b/>
                <w:bCs/>
                <w:kern w:val="0"/>
                <w:sz w:val="24"/>
              </w:rPr>
              <w:t>值班人员手机</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69A35892">
            <w:pPr>
              <w:widowControl/>
              <w:spacing w:line="320" w:lineRule="exact"/>
              <w:jc w:val="center"/>
              <w:textAlignment w:val="center"/>
              <w:rPr>
                <w:rFonts w:eastAsia="方正仿宋_GBK"/>
                <w:b/>
                <w:bCs/>
                <w:kern w:val="0"/>
                <w:sz w:val="24"/>
              </w:rPr>
            </w:pPr>
            <w:r>
              <w:rPr>
                <w:rFonts w:eastAsia="方正仿宋_GBK"/>
                <w:b/>
                <w:bCs/>
                <w:kern w:val="0"/>
                <w:sz w:val="24"/>
              </w:rPr>
              <w:t>带班领导</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5F7F2601">
            <w:pPr>
              <w:widowControl/>
              <w:spacing w:line="320" w:lineRule="exact"/>
              <w:jc w:val="center"/>
              <w:textAlignment w:val="center"/>
              <w:rPr>
                <w:rFonts w:eastAsia="方正仿宋_GBK"/>
                <w:b/>
                <w:bCs/>
                <w:kern w:val="0"/>
                <w:sz w:val="24"/>
              </w:rPr>
            </w:pPr>
            <w:r>
              <w:rPr>
                <w:rFonts w:eastAsia="方正仿宋_GBK"/>
                <w:b/>
                <w:bCs/>
                <w:kern w:val="0"/>
                <w:sz w:val="24"/>
              </w:rPr>
              <w:t>带班领导手机</w:t>
            </w:r>
          </w:p>
        </w:tc>
      </w:tr>
      <w:tr w14:paraId="6567C10F">
        <w:tblPrEx>
          <w:tblCellMar>
            <w:top w:w="15" w:type="dxa"/>
            <w:left w:w="15" w:type="dxa"/>
            <w:bottom w:w="15" w:type="dxa"/>
            <w:right w:w="15" w:type="dxa"/>
          </w:tblCellMar>
        </w:tblPrEx>
        <w:trPr>
          <w:trHeight w:val="436"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5344FCBD">
            <w:pPr>
              <w:widowControl/>
              <w:spacing w:line="320" w:lineRule="exact"/>
              <w:jc w:val="center"/>
              <w:textAlignment w:val="center"/>
              <w:rPr>
                <w:rFonts w:eastAsia="方正仿宋_GBK"/>
                <w:sz w:val="24"/>
              </w:rPr>
            </w:pPr>
            <w:r>
              <w:rPr>
                <w:rFonts w:eastAsia="方正仿宋_GBK"/>
                <w:kern w:val="0"/>
                <w:sz w:val="24"/>
              </w:rPr>
              <w:t>1月</w:t>
            </w:r>
            <w:r>
              <w:rPr>
                <w:rFonts w:hint="eastAsia" w:eastAsia="方正仿宋_GBK"/>
                <w:kern w:val="0"/>
                <w:sz w:val="24"/>
              </w:rPr>
              <w:t>14</w:t>
            </w:r>
            <w:r>
              <w:rPr>
                <w:rFonts w:eastAsia="方正仿宋_GBK"/>
                <w:kern w:val="0"/>
                <w:sz w:val="24"/>
              </w:rPr>
              <w:t>日－</w:t>
            </w:r>
            <w:r>
              <w:rPr>
                <w:rFonts w:hint="eastAsia" w:eastAsia="方正仿宋_GBK"/>
                <w:kern w:val="0"/>
                <w:sz w:val="24"/>
              </w:rPr>
              <w:t>1</w:t>
            </w:r>
            <w:r>
              <w:rPr>
                <w:rFonts w:eastAsia="方正仿宋_GBK"/>
                <w:kern w:val="0"/>
                <w:sz w:val="24"/>
              </w:rPr>
              <w:t>月</w:t>
            </w:r>
            <w:r>
              <w:rPr>
                <w:rFonts w:hint="eastAsia" w:eastAsia="方正仿宋_GBK"/>
                <w:kern w:val="0"/>
                <w:sz w:val="24"/>
              </w:rPr>
              <w:t>27</w:t>
            </w:r>
            <w:r>
              <w:rPr>
                <w:rFonts w:eastAsia="方正仿宋_GBK"/>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024B23C5">
            <w:pPr>
              <w:widowControl/>
              <w:jc w:val="center"/>
              <w:rPr>
                <w:rFonts w:eastAsia="方正仿宋_GBK"/>
                <w:kern w:val="0"/>
                <w:szCs w:val="21"/>
              </w:rPr>
            </w:pPr>
            <w:r>
              <w:rPr>
                <w:rFonts w:hint="eastAsia" w:eastAsia="方正仿宋_GBK"/>
                <w:kern w:val="0"/>
                <w:szCs w:val="21"/>
              </w:rPr>
              <w:t>贾冬</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4A03D034">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6D8C636A">
            <w:pPr>
              <w:widowControl/>
              <w:spacing w:line="320" w:lineRule="exact"/>
              <w:jc w:val="center"/>
              <w:textAlignment w:val="center"/>
              <w:rPr>
                <w:rFonts w:eastAsia="方正仿宋_GBK"/>
                <w:kern w:val="0"/>
                <w:szCs w:val="21"/>
              </w:rPr>
            </w:pPr>
            <w:r>
              <w:rPr>
                <w:rFonts w:hint="eastAsia" w:eastAsia="方正仿宋_GBK"/>
                <w:kern w:val="0"/>
                <w:szCs w:val="21"/>
              </w:rPr>
              <w:t>13899605197</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8BD6045">
            <w:pPr>
              <w:widowControl/>
              <w:spacing w:line="320" w:lineRule="exact"/>
              <w:jc w:val="center"/>
              <w:textAlignment w:val="center"/>
              <w:rPr>
                <w:rFonts w:eastAsia="方正仿宋_GBK"/>
                <w:kern w:val="0"/>
                <w:szCs w:val="21"/>
              </w:rPr>
            </w:pPr>
            <w:r>
              <w:rPr>
                <w:rFonts w:eastAsia="方正仿宋_GBK"/>
                <w:kern w:val="0"/>
                <w:szCs w:val="21"/>
              </w:rPr>
              <w:t>梁  涛</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7AC2669E">
            <w:pPr>
              <w:widowControl/>
              <w:spacing w:line="320" w:lineRule="exact"/>
              <w:jc w:val="center"/>
              <w:textAlignment w:val="center"/>
              <w:rPr>
                <w:rFonts w:eastAsia="方正仿宋_GBK"/>
                <w:kern w:val="0"/>
                <w:szCs w:val="21"/>
              </w:rPr>
            </w:pPr>
            <w:r>
              <w:rPr>
                <w:rFonts w:eastAsia="方正仿宋_GBK"/>
                <w:kern w:val="0"/>
                <w:szCs w:val="21"/>
              </w:rPr>
              <w:t>18109942099</w:t>
            </w:r>
          </w:p>
        </w:tc>
      </w:tr>
      <w:tr w14:paraId="443B3A64">
        <w:tblPrEx>
          <w:tblCellMar>
            <w:top w:w="15" w:type="dxa"/>
            <w:left w:w="15" w:type="dxa"/>
            <w:bottom w:w="15" w:type="dxa"/>
            <w:right w:w="15" w:type="dxa"/>
          </w:tblCellMar>
        </w:tblPrEx>
        <w:trPr>
          <w:trHeight w:val="433"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121243E8">
            <w:pPr>
              <w:widowControl/>
              <w:spacing w:line="320" w:lineRule="exact"/>
              <w:jc w:val="center"/>
              <w:textAlignment w:val="center"/>
              <w:rPr>
                <w:rFonts w:eastAsia="方正仿宋_GBK"/>
                <w:b/>
                <w:sz w:val="24"/>
              </w:rPr>
            </w:pPr>
            <w:r>
              <w:rPr>
                <w:rFonts w:hint="eastAsia" w:eastAsia="方正仿宋_GBK"/>
                <w:bCs/>
                <w:kern w:val="0"/>
                <w:sz w:val="24"/>
              </w:rPr>
              <w:t>1</w:t>
            </w:r>
            <w:r>
              <w:rPr>
                <w:rFonts w:eastAsia="方正仿宋_GBK"/>
                <w:bCs/>
                <w:kern w:val="0"/>
                <w:sz w:val="24"/>
              </w:rPr>
              <w:t>月</w:t>
            </w:r>
            <w:r>
              <w:rPr>
                <w:rFonts w:hint="eastAsia" w:eastAsia="方正仿宋_GBK"/>
                <w:bCs/>
                <w:kern w:val="0"/>
                <w:sz w:val="24"/>
              </w:rPr>
              <w:t>28</w:t>
            </w:r>
            <w:r>
              <w:rPr>
                <w:rFonts w:eastAsia="方正仿宋_GBK"/>
                <w:bCs/>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407C7697">
            <w:pPr>
              <w:widowControl/>
              <w:jc w:val="center"/>
              <w:rPr>
                <w:rFonts w:eastAsia="方正仿宋_GBK"/>
                <w:kern w:val="0"/>
                <w:szCs w:val="21"/>
              </w:rPr>
            </w:pPr>
            <w:r>
              <w:rPr>
                <w:rFonts w:eastAsia="方正仿宋_GBK"/>
                <w:kern w:val="0"/>
                <w:szCs w:val="21"/>
              </w:rPr>
              <w:t>史新成</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6EB36CC9">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65EC916">
            <w:pPr>
              <w:widowControl/>
              <w:spacing w:line="320" w:lineRule="exact"/>
              <w:jc w:val="center"/>
              <w:textAlignment w:val="center"/>
              <w:rPr>
                <w:rFonts w:eastAsia="方正仿宋_GBK"/>
                <w:kern w:val="0"/>
                <w:szCs w:val="21"/>
              </w:rPr>
            </w:pPr>
            <w:r>
              <w:rPr>
                <w:rFonts w:eastAsia="方正仿宋_GBK"/>
                <w:kern w:val="0"/>
                <w:szCs w:val="21"/>
              </w:rPr>
              <w:t>18196121853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49A43E2A">
            <w:pPr>
              <w:widowControl/>
              <w:spacing w:line="320" w:lineRule="exact"/>
              <w:jc w:val="center"/>
              <w:textAlignment w:val="center"/>
              <w:rPr>
                <w:rFonts w:eastAsia="方正仿宋_GBK"/>
                <w:kern w:val="0"/>
                <w:szCs w:val="21"/>
              </w:rPr>
            </w:pPr>
            <w:r>
              <w:rPr>
                <w:rFonts w:eastAsia="方正仿宋_GBK"/>
                <w:kern w:val="0"/>
                <w:szCs w:val="21"/>
              </w:rPr>
              <w:t>梁  涛</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51C15E3A">
            <w:pPr>
              <w:widowControl/>
              <w:spacing w:line="320" w:lineRule="exact"/>
              <w:jc w:val="center"/>
              <w:textAlignment w:val="center"/>
              <w:rPr>
                <w:rFonts w:eastAsia="方正仿宋_GBK"/>
                <w:kern w:val="0"/>
                <w:szCs w:val="21"/>
              </w:rPr>
            </w:pPr>
            <w:r>
              <w:rPr>
                <w:rFonts w:eastAsia="方正仿宋_GBK"/>
                <w:kern w:val="0"/>
                <w:szCs w:val="21"/>
              </w:rPr>
              <w:t>18109942099</w:t>
            </w:r>
          </w:p>
        </w:tc>
      </w:tr>
      <w:tr w14:paraId="68255CB3">
        <w:tblPrEx>
          <w:tblCellMar>
            <w:top w:w="15" w:type="dxa"/>
            <w:left w:w="15" w:type="dxa"/>
            <w:bottom w:w="15" w:type="dxa"/>
            <w:right w:w="15" w:type="dxa"/>
          </w:tblCellMar>
        </w:tblPrEx>
        <w:trPr>
          <w:trHeight w:val="399"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356018B9">
            <w:pPr>
              <w:widowControl/>
              <w:spacing w:line="320" w:lineRule="exact"/>
              <w:jc w:val="center"/>
              <w:textAlignment w:val="center"/>
              <w:rPr>
                <w:rFonts w:eastAsia="方正仿宋_GBK"/>
                <w:b/>
                <w:sz w:val="24"/>
              </w:rPr>
            </w:pPr>
            <w:r>
              <w:rPr>
                <w:rFonts w:hint="eastAsia" w:eastAsia="方正仿宋_GBK"/>
                <w:bCs/>
                <w:kern w:val="0"/>
                <w:sz w:val="24"/>
              </w:rPr>
              <w:t>1</w:t>
            </w:r>
            <w:r>
              <w:rPr>
                <w:rFonts w:eastAsia="方正仿宋_GBK"/>
                <w:bCs/>
                <w:kern w:val="0"/>
                <w:sz w:val="24"/>
              </w:rPr>
              <w:t>月</w:t>
            </w:r>
            <w:r>
              <w:rPr>
                <w:rFonts w:hint="eastAsia" w:eastAsia="方正仿宋_GBK"/>
                <w:bCs/>
                <w:kern w:val="0"/>
                <w:sz w:val="24"/>
              </w:rPr>
              <w:t>29</w:t>
            </w:r>
            <w:r>
              <w:rPr>
                <w:rFonts w:eastAsia="方正仿宋_GBK"/>
                <w:bCs/>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610A3025">
            <w:pPr>
              <w:widowControl/>
              <w:jc w:val="center"/>
              <w:rPr>
                <w:rFonts w:eastAsia="方正仿宋_GBK"/>
                <w:kern w:val="0"/>
                <w:szCs w:val="21"/>
              </w:rPr>
            </w:pPr>
            <w:r>
              <w:rPr>
                <w:rFonts w:eastAsia="方正仿宋_GBK"/>
                <w:kern w:val="0"/>
                <w:szCs w:val="21"/>
              </w:rPr>
              <w:t>史新成</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66998E80">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CFFD9C6">
            <w:pPr>
              <w:widowControl/>
              <w:spacing w:line="320" w:lineRule="exact"/>
              <w:jc w:val="center"/>
              <w:textAlignment w:val="center"/>
              <w:rPr>
                <w:rFonts w:eastAsia="方正仿宋_GBK"/>
                <w:kern w:val="0"/>
                <w:szCs w:val="21"/>
              </w:rPr>
            </w:pPr>
            <w:r>
              <w:rPr>
                <w:rFonts w:eastAsia="方正仿宋_GBK"/>
                <w:kern w:val="0"/>
                <w:szCs w:val="21"/>
              </w:rPr>
              <w:t>18196121853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381DCFDA">
            <w:pPr>
              <w:widowControl/>
              <w:spacing w:line="320" w:lineRule="exact"/>
              <w:jc w:val="center"/>
              <w:textAlignment w:val="center"/>
              <w:rPr>
                <w:rFonts w:eastAsia="方正仿宋_GBK"/>
                <w:kern w:val="0"/>
                <w:szCs w:val="21"/>
              </w:rPr>
            </w:pPr>
            <w:r>
              <w:rPr>
                <w:rFonts w:hint="eastAsia" w:eastAsia="方正仿宋_GBK"/>
                <w:kern w:val="0"/>
                <w:szCs w:val="21"/>
              </w:rPr>
              <w:t>张志东</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57BF546F">
            <w:pPr>
              <w:widowControl/>
              <w:spacing w:line="320" w:lineRule="exact"/>
              <w:jc w:val="center"/>
              <w:textAlignment w:val="center"/>
              <w:rPr>
                <w:rFonts w:eastAsia="方正仿宋_GBK"/>
                <w:kern w:val="0"/>
                <w:szCs w:val="21"/>
              </w:rPr>
            </w:pPr>
            <w:r>
              <w:rPr>
                <w:rFonts w:hint="eastAsia" w:eastAsia="方正仿宋_GBK"/>
                <w:kern w:val="0"/>
                <w:szCs w:val="21"/>
              </w:rPr>
              <w:t>13309947707</w:t>
            </w:r>
          </w:p>
        </w:tc>
      </w:tr>
      <w:tr w14:paraId="23FD9D63">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2A17CFB5">
            <w:pPr>
              <w:widowControl/>
              <w:spacing w:line="320" w:lineRule="exact"/>
              <w:jc w:val="center"/>
              <w:textAlignment w:val="center"/>
              <w:rPr>
                <w:rFonts w:eastAsia="方正仿宋_GBK"/>
                <w:sz w:val="24"/>
              </w:rPr>
            </w:pPr>
            <w:r>
              <w:rPr>
                <w:rFonts w:hint="eastAsia" w:eastAsia="方正仿宋_GBK"/>
                <w:kern w:val="0"/>
                <w:sz w:val="24"/>
              </w:rPr>
              <w:t>1</w:t>
            </w:r>
            <w:r>
              <w:rPr>
                <w:rFonts w:eastAsia="方正仿宋_GBK"/>
                <w:kern w:val="0"/>
                <w:sz w:val="24"/>
              </w:rPr>
              <w:t>月</w:t>
            </w:r>
            <w:r>
              <w:rPr>
                <w:rFonts w:hint="eastAsia" w:eastAsia="方正仿宋_GBK"/>
                <w:kern w:val="0"/>
                <w:sz w:val="24"/>
              </w:rPr>
              <w:t>30</w:t>
            </w:r>
            <w:r>
              <w:rPr>
                <w:rFonts w:eastAsia="方正仿宋_GBK"/>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7634D295">
            <w:pPr>
              <w:widowControl/>
              <w:jc w:val="center"/>
              <w:rPr>
                <w:rFonts w:eastAsia="方正仿宋_GBK"/>
                <w:kern w:val="0"/>
                <w:szCs w:val="21"/>
              </w:rPr>
            </w:pPr>
            <w:r>
              <w:rPr>
                <w:rFonts w:eastAsia="方正仿宋_GBK"/>
                <w:kern w:val="0"/>
                <w:szCs w:val="21"/>
              </w:rPr>
              <w:t>史新成</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259669F2">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2465824D">
            <w:pPr>
              <w:widowControl/>
              <w:spacing w:line="320" w:lineRule="exact"/>
              <w:jc w:val="center"/>
              <w:textAlignment w:val="center"/>
              <w:rPr>
                <w:rFonts w:eastAsia="方正仿宋_GBK"/>
                <w:kern w:val="0"/>
                <w:szCs w:val="21"/>
              </w:rPr>
            </w:pPr>
            <w:r>
              <w:rPr>
                <w:rFonts w:eastAsia="方正仿宋_GBK"/>
                <w:kern w:val="0"/>
                <w:szCs w:val="21"/>
              </w:rPr>
              <w:t>18196121853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7CFFBCC4">
            <w:pPr>
              <w:widowControl/>
              <w:spacing w:line="320" w:lineRule="exact"/>
              <w:jc w:val="center"/>
              <w:textAlignment w:val="center"/>
              <w:rPr>
                <w:rFonts w:eastAsia="方正仿宋_GBK"/>
                <w:kern w:val="0"/>
                <w:szCs w:val="21"/>
              </w:rPr>
            </w:pPr>
            <w:r>
              <w:rPr>
                <w:rFonts w:hint="eastAsia" w:eastAsia="方正仿宋_GBK"/>
                <w:kern w:val="0"/>
                <w:szCs w:val="21"/>
              </w:rPr>
              <w:t>张志东</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41522497">
            <w:pPr>
              <w:widowControl/>
              <w:spacing w:line="320" w:lineRule="exact"/>
              <w:jc w:val="center"/>
              <w:textAlignment w:val="center"/>
              <w:rPr>
                <w:rFonts w:eastAsia="方正仿宋_GBK"/>
                <w:kern w:val="0"/>
                <w:szCs w:val="21"/>
              </w:rPr>
            </w:pPr>
            <w:r>
              <w:rPr>
                <w:rFonts w:hint="eastAsia" w:eastAsia="方正仿宋_GBK"/>
                <w:kern w:val="0"/>
                <w:szCs w:val="21"/>
              </w:rPr>
              <w:t>13309947707</w:t>
            </w:r>
          </w:p>
        </w:tc>
      </w:tr>
      <w:tr w14:paraId="5F31A528">
        <w:tblPrEx>
          <w:tblCellMar>
            <w:top w:w="15" w:type="dxa"/>
            <w:left w:w="15" w:type="dxa"/>
            <w:bottom w:w="15" w:type="dxa"/>
            <w:right w:w="15" w:type="dxa"/>
          </w:tblCellMar>
        </w:tblPrEx>
        <w:trPr>
          <w:trHeight w:val="363"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2BF94B07">
            <w:pPr>
              <w:widowControl/>
              <w:spacing w:line="320" w:lineRule="exact"/>
              <w:jc w:val="center"/>
              <w:textAlignment w:val="center"/>
              <w:rPr>
                <w:rFonts w:eastAsia="方正仿宋_GBK"/>
                <w:sz w:val="24"/>
              </w:rPr>
            </w:pPr>
            <w:r>
              <w:rPr>
                <w:rFonts w:hint="eastAsia" w:eastAsia="方正仿宋_GBK"/>
                <w:kern w:val="0"/>
                <w:sz w:val="24"/>
              </w:rPr>
              <w:t>1</w:t>
            </w:r>
            <w:r>
              <w:rPr>
                <w:rFonts w:eastAsia="方正仿宋_GBK"/>
                <w:kern w:val="0"/>
                <w:sz w:val="24"/>
              </w:rPr>
              <w:t>月</w:t>
            </w:r>
            <w:r>
              <w:rPr>
                <w:rFonts w:hint="eastAsia" w:eastAsia="方正仿宋_GBK"/>
                <w:kern w:val="0"/>
                <w:sz w:val="24"/>
              </w:rPr>
              <w:t>31</w:t>
            </w:r>
            <w:r>
              <w:rPr>
                <w:rFonts w:eastAsia="方正仿宋_GBK"/>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4D6BA911">
            <w:pPr>
              <w:widowControl/>
              <w:jc w:val="center"/>
              <w:rPr>
                <w:rFonts w:eastAsia="方正仿宋_GBK"/>
                <w:kern w:val="0"/>
                <w:szCs w:val="21"/>
              </w:rPr>
            </w:pPr>
            <w:r>
              <w:rPr>
                <w:rFonts w:eastAsia="方正仿宋_GBK"/>
                <w:kern w:val="0"/>
                <w:szCs w:val="21"/>
              </w:rPr>
              <w:t>史新成</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1FC67191">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6A499944">
            <w:pPr>
              <w:widowControl/>
              <w:spacing w:line="320" w:lineRule="exact"/>
              <w:jc w:val="center"/>
              <w:textAlignment w:val="center"/>
              <w:rPr>
                <w:rFonts w:eastAsia="方正仿宋_GBK"/>
                <w:kern w:val="0"/>
                <w:szCs w:val="21"/>
              </w:rPr>
            </w:pPr>
            <w:r>
              <w:rPr>
                <w:rFonts w:eastAsia="方正仿宋_GBK"/>
                <w:kern w:val="0"/>
                <w:szCs w:val="21"/>
              </w:rPr>
              <w:t>18196121853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0E9FE344">
            <w:pPr>
              <w:widowControl/>
              <w:spacing w:line="320" w:lineRule="exact"/>
              <w:jc w:val="center"/>
              <w:textAlignment w:val="center"/>
              <w:rPr>
                <w:rFonts w:eastAsia="方正仿宋_GBK"/>
                <w:kern w:val="0"/>
                <w:szCs w:val="21"/>
              </w:rPr>
            </w:pPr>
            <w:r>
              <w:rPr>
                <w:rFonts w:hint="eastAsia" w:eastAsia="方正仿宋_GBK"/>
                <w:kern w:val="0"/>
                <w:szCs w:val="21"/>
              </w:rPr>
              <w:t>张志东</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2EAABDE6">
            <w:pPr>
              <w:widowControl/>
              <w:spacing w:line="320" w:lineRule="exact"/>
              <w:jc w:val="center"/>
              <w:textAlignment w:val="center"/>
              <w:rPr>
                <w:rFonts w:eastAsia="方正仿宋_GBK"/>
                <w:kern w:val="0"/>
                <w:szCs w:val="21"/>
              </w:rPr>
            </w:pPr>
            <w:r>
              <w:rPr>
                <w:rFonts w:hint="eastAsia" w:eastAsia="方正仿宋_GBK"/>
                <w:kern w:val="0"/>
                <w:szCs w:val="21"/>
              </w:rPr>
              <w:t>13309947707</w:t>
            </w:r>
          </w:p>
        </w:tc>
      </w:tr>
      <w:tr w14:paraId="51B766A8">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2D07C6E8">
            <w:pPr>
              <w:widowControl/>
              <w:spacing w:line="320" w:lineRule="exact"/>
              <w:jc w:val="center"/>
              <w:textAlignment w:val="center"/>
              <w:rPr>
                <w:rFonts w:eastAsia="方正仿宋_GBK"/>
                <w:sz w:val="24"/>
              </w:rPr>
            </w:pPr>
            <w:r>
              <w:rPr>
                <w:rFonts w:hint="eastAsia" w:eastAsia="方正仿宋_GBK"/>
                <w:kern w:val="0"/>
                <w:sz w:val="24"/>
              </w:rPr>
              <w:t>2</w:t>
            </w:r>
            <w:r>
              <w:rPr>
                <w:rFonts w:eastAsia="方正仿宋_GBK"/>
                <w:kern w:val="0"/>
                <w:sz w:val="24"/>
              </w:rPr>
              <w:t>月1日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1E65F5FB">
            <w:pPr>
              <w:widowControl/>
              <w:jc w:val="center"/>
              <w:rPr>
                <w:rFonts w:eastAsia="方正仿宋_GBK"/>
                <w:kern w:val="0"/>
                <w:szCs w:val="21"/>
              </w:rPr>
            </w:pPr>
            <w:r>
              <w:rPr>
                <w:rFonts w:hint="eastAsia" w:eastAsia="方正仿宋_GBK"/>
                <w:kern w:val="0"/>
                <w:szCs w:val="21"/>
              </w:rPr>
              <w:t>贾冬</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0057FBC6">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2C8AA177">
            <w:pPr>
              <w:widowControl/>
              <w:spacing w:line="320" w:lineRule="exact"/>
              <w:jc w:val="center"/>
              <w:textAlignment w:val="center"/>
              <w:rPr>
                <w:rFonts w:eastAsia="方正仿宋_GBK"/>
                <w:kern w:val="0"/>
                <w:szCs w:val="21"/>
              </w:rPr>
            </w:pPr>
            <w:r>
              <w:rPr>
                <w:rFonts w:hint="eastAsia" w:eastAsia="方正仿宋_GBK"/>
                <w:kern w:val="0"/>
                <w:szCs w:val="21"/>
              </w:rPr>
              <w:t>13899605197</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46978DE3">
            <w:pPr>
              <w:widowControl/>
              <w:spacing w:line="320" w:lineRule="exact"/>
              <w:jc w:val="center"/>
              <w:textAlignment w:val="center"/>
              <w:rPr>
                <w:rFonts w:eastAsia="方正仿宋_GBK"/>
                <w:kern w:val="0"/>
                <w:szCs w:val="21"/>
              </w:rPr>
            </w:pPr>
            <w:r>
              <w:rPr>
                <w:rFonts w:hint="eastAsia" w:eastAsia="方正仿宋_GBK"/>
                <w:kern w:val="0"/>
                <w:szCs w:val="21"/>
              </w:rPr>
              <w:t>张志东</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0AEDDF88">
            <w:pPr>
              <w:widowControl/>
              <w:spacing w:line="320" w:lineRule="exact"/>
              <w:jc w:val="center"/>
              <w:textAlignment w:val="center"/>
              <w:rPr>
                <w:rFonts w:eastAsia="方正仿宋_GBK"/>
                <w:kern w:val="0"/>
                <w:szCs w:val="21"/>
              </w:rPr>
            </w:pPr>
            <w:r>
              <w:rPr>
                <w:rFonts w:hint="eastAsia" w:eastAsia="方正仿宋_GBK"/>
                <w:kern w:val="0"/>
                <w:szCs w:val="21"/>
              </w:rPr>
              <w:t>13309947707</w:t>
            </w:r>
          </w:p>
        </w:tc>
      </w:tr>
      <w:tr w14:paraId="2FFAA0E2">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20F9B38A">
            <w:pPr>
              <w:widowControl/>
              <w:spacing w:line="320" w:lineRule="exact"/>
              <w:jc w:val="center"/>
              <w:textAlignment w:val="center"/>
              <w:rPr>
                <w:rFonts w:eastAsia="方正仿宋_GBK"/>
                <w:sz w:val="24"/>
              </w:rPr>
            </w:pPr>
            <w:r>
              <w:rPr>
                <w:rFonts w:eastAsia="方正仿宋_GBK"/>
                <w:kern w:val="0"/>
                <w:sz w:val="24"/>
              </w:rPr>
              <w:t>2月</w:t>
            </w:r>
            <w:r>
              <w:rPr>
                <w:rFonts w:hint="eastAsia" w:eastAsia="方正仿宋_GBK"/>
                <w:kern w:val="0"/>
                <w:sz w:val="24"/>
              </w:rPr>
              <w:t>2</w:t>
            </w:r>
            <w:r>
              <w:rPr>
                <w:rFonts w:eastAsia="方正仿宋_GBK"/>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552AA92B">
            <w:pPr>
              <w:widowControl/>
              <w:jc w:val="center"/>
              <w:rPr>
                <w:rFonts w:eastAsia="方正仿宋_GBK"/>
                <w:kern w:val="0"/>
                <w:szCs w:val="21"/>
              </w:rPr>
            </w:pPr>
            <w:r>
              <w:rPr>
                <w:rFonts w:hint="eastAsia" w:eastAsia="方正仿宋_GBK"/>
                <w:kern w:val="0"/>
                <w:szCs w:val="21"/>
              </w:rPr>
              <w:t>贾冬</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054F6933">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4E6E4A81">
            <w:pPr>
              <w:widowControl/>
              <w:spacing w:line="320" w:lineRule="exact"/>
              <w:jc w:val="center"/>
              <w:textAlignment w:val="center"/>
              <w:rPr>
                <w:rFonts w:eastAsia="方正仿宋_GBK"/>
                <w:kern w:val="0"/>
                <w:szCs w:val="21"/>
              </w:rPr>
            </w:pPr>
            <w:r>
              <w:rPr>
                <w:rFonts w:hint="eastAsia" w:eastAsia="方正仿宋_GBK"/>
                <w:kern w:val="0"/>
                <w:szCs w:val="21"/>
              </w:rPr>
              <w:t>13899605197</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7D5AEDB">
            <w:pPr>
              <w:widowControl/>
              <w:spacing w:line="320" w:lineRule="exact"/>
              <w:jc w:val="center"/>
              <w:textAlignment w:val="center"/>
              <w:rPr>
                <w:rFonts w:eastAsia="方正仿宋_GBK"/>
                <w:kern w:val="0"/>
                <w:szCs w:val="21"/>
              </w:rPr>
            </w:pPr>
            <w:r>
              <w:rPr>
                <w:rFonts w:hint="eastAsia" w:eastAsia="方正仿宋_GBK"/>
                <w:kern w:val="0"/>
                <w:szCs w:val="21"/>
              </w:rPr>
              <w:t>张志东</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6FA0F3E5">
            <w:pPr>
              <w:widowControl/>
              <w:spacing w:line="320" w:lineRule="exact"/>
              <w:jc w:val="center"/>
              <w:textAlignment w:val="center"/>
              <w:rPr>
                <w:rFonts w:eastAsia="方正仿宋_GBK"/>
                <w:kern w:val="0"/>
                <w:szCs w:val="21"/>
              </w:rPr>
            </w:pPr>
            <w:r>
              <w:rPr>
                <w:rFonts w:hint="eastAsia" w:eastAsia="方正仿宋_GBK"/>
                <w:kern w:val="0"/>
                <w:szCs w:val="21"/>
              </w:rPr>
              <w:t>13309947707</w:t>
            </w:r>
          </w:p>
        </w:tc>
      </w:tr>
      <w:tr w14:paraId="174B54EC">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5DDE750C">
            <w:pPr>
              <w:widowControl/>
              <w:spacing w:line="320" w:lineRule="exact"/>
              <w:jc w:val="center"/>
              <w:textAlignment w:val="center"/>
              <w:rPr>
                <w:rFonts w:eastAsia="方正仿宋_GBK"/>
                <w:sz w:val="24"/>
              </w:rPr>
            </w:pPr>
            <w:r>
              <w:rPr>
                <w:rFonts w:eastAsia="方正仿宋_GBK"/>
                <w:kern w:val="0"/>
                <w:sz w:val="24"/>
              </w:rPr>
              <w:t>2月</w:t>
            </w:r>
            <w:r>
              <w:rPr>
                <w:rFonts w:hint="eastAsia" w:eastAsia="方正仿宋_GBK"/>
                <w:kern w:val="0"/>
                <w:sz w:val="24"/>
              </w:rPr>
              <w:t>3</w:t>
            </w:r>
            <w:r>
              <w:rPr>
                <w:rFonts w:eastAsia="方正仿宋_GBK"/>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788F45E8">
            <w:pPr>
              <w:widowControl/>
              <w:jc w:val="center"/>
              <w:rPr>
                <w:rFonts w:eastAsia="方正仿宋_GBK"/>
                <w:kern w:val="0"/>
                <w:szCs w:val="21"/>
              </w:rPr>
            </w:pPr>
            <w:r>
              <w:rPr>
                <w:rFonts w:hint="eastAsia" w:eastAsia="方正仿宋_GBK"/>
                <w:kern w:val="0"/>
                <w:szCs w:val="21"/>
              </w:rPr>
              <w:t>贾冬</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499DECE4">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56E165FC">
            <w:pPr>
              <w:widowControl/>
              <w:spacing w:line="320" w:lineRule="exact"/>
              <w:jc w:val="center"/>
              <w:textAlignment w:val="center"/>
              <w:rPr>
                <w:rFonts w:eastAsia="方正仿宋_GBK"/>
                <w:kern w:val="0"/>
                <w:szCs w:val="21"/>
              </w:rPr>
            </w:pPr>
            <w:r>
              <w:rPr>
                <w:rFonts w:hint="eastAsia" w:eastAsia="方正仿宋_GBK"/>
                <w:kern w:val="0"/>
                <w:szCs w:val="21"/>
              </w:rPr>
              <w:t>13899605197</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053791F8">
            <w:pPr>
              <w:widowControl/>
              <w:spacing w:line="320" w:lineRule="exact"/>
              <w:jc w:val="center"/>
              <w:textAlignment w:val="center"/>
              <w:rPr>
                <w:rFonts w:eastAsia="方正仿宋_GBK"/>
                <w:kern w:val="0"/>
                <w:szCs w:val="21"/>
              </w:rPr>
            </w:pPr>
            <w:r>
              <w:rPr>
                <w:rFonts w:hint="eastAsia" w:eastAsia="方正仿宋_GBK"/>
                <w:kern w:val="0"/>
                <w:szCs w:val="21"/>
              </w:rPr>
              <w:t>张志东</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2C186E76">
            <w:pPr>
              <w:widowControl/>
              <w:spacing w:line="320" w:lineRule="exact"/>
              <w:jc w:val="center"/>
              <w:textAlignment w:val="center"/>
              <w:rPr>
                <w:rFonts w:eastAsia="方正仿宋_GBK"/>
                <w:kern w:val="0"/>
                <w:szCs w:val="21"/>
              </w:rPr>
            </w:pPr>
            <w:r>
              <w:rPr>
                <w:rFonts w:hint="eastAsia" w:eastAsia="方正仿宋_GBK"/>
                <w:kern w:val="0"/>
                <w:szCs w:val="21"/>
              </w:rPr>
              <w:t>13309947707</w:t>
            </w:r>
          </w:p>
        </w:tc>
      </w:tr>
      <w:tr w14:paraId="2552DF8F">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573F4BE9">
            <w:pPr>
              <w:widowControl/>
              <w:spacing w:line="320" w:lineRule="exact"/>
              <w:jc w:val="center"/>
              <w:textAlignment w:val="center"/>
              <w:rPr>
                <w:rFonts w:eastAsia="方正仿宋_GBK"/>
                <w:b/>
                <w:sz w:val="24"/>
              </w:rPr>
            </w:pPr>
            <w:r>
              <w:rPr>
                <w:rFonts w:eastAsia="方正仿宋_GBK"/>
                <w:bCs/>
                <w:kern w:val="0"/>
                <w:sz w:val="24"/>
              </w:rPr>
              <w:t>2月</w:t>
            </w:r>
            <w:r>
              <w:rPr>
                <w:rFonts w:hint="eastAsia" w:eastAsia="方正仿宋_GBK"/>
                <w:bCs/>
                <w:kern w:val="0"/>
                <w:sz w:val="24"/>
              </w:rPr>
              <w:t>4</w:t>
            </w:r>
            <w:r>
              <w:rPr>
                <w:rFonts w:eastAsia="方正仿宋_GBK"/>
                <w:bCs/>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650DC5C0">
            <w:pPr>
              <w:widowControl/>
              <w:jc w:val="center"/>
              <w:rPr>
                <w:rFonts w:eastAsia="方正仿宋_GBK"/>
                <w:kern w:val="0"/>
                <w:szCs w:val="21"/>
              </w:rPr>
            </w:pPr>
            <w:r>
              <w:rPr>
                <w:rFonts w:hint="eastAsia" w:eastAsia="方正仿宋_GBK"/>
                <w:kern w:val="0"/>
                <w:szCs w:val="21"/>
              </w:rPr>
              <w:t>贾冬</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174A96B7">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4748262">
            <w:pPr>
              <w:widowControl/>
              <w:spacing w:line="320" w:lineRule="exact"/>
              <w:jc w:val="center"/>
              <w:textAlignment w:val="center"/>
              <w:rPr>
                <w:rFonts w:eastAsia="方正仿宋_GBK"/>
                <w:kern w:val="0"/>
                <w:szCs w:val="21"/>
              </w:rPr>
            </w:pPr>
            <w:r>
              <w:rPr>
                <w:rFonts w:hint="eastAsia" w:eastAsia="方正仿宋_GBK"/>
                <w:kern w:val="0"/>
                <w:szCs w:val="21"/>
              </w:rPr>
              <w:t>13899605197</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CAFEB34">
            <w:pPr>
              <w:widowControl/>
              <w:spacing w:line="320" w:lineRule="exact"/>
              <w:jc w:val="center"/>
              <w:textAlignment w:val="center"/>
              <w:rPr>
                <w:rFonts w:eastAsia="方正仿宋_GBK"/>
                <w:kern w:val="0"/>
                <w:szCs w:val="21"/>
              </w:rPr>
            </w:pPr>
            <w:r>
              <w:rPr>
                <w:rFonts w:hint="eastAsia" w:eastAsia="方正仿宋_GBK"/>
                <w:kern w:val="0"/>
                <w:szCs w:val="21"/>
              </w:rPr>
              <w:t>张志东</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54F4ABF0">
            <w:pPr>
              <w:widowControl/>
              <w:spacing w:line="320" w:lineRule="exact"/>
              <w:jc w:val="center"/>
              <w:textAlignment w:val="center"/>
              <w:rPr>
                <w:rFonts w:eastAsia="方正仿宋_GBK"/>
                <w:kern w:val="0"/>
                <w:szCs w:val="21"/>
              </w:rPr>
            </w:pPr>
            <w:r>
              <w:rPr>
                <w:rFonts w:hint="eastAsia" w:eastAsia="方正仿宋_GBK"/>
                <w:kern w:val="0"/>
                <w:szCs w:val="21"/>
              </w:rPr>
              <w:t>13309947707</w:t>
            </w:r>
          </w:p>
        </w:tc>
      </w:tr>
      <w:tr w14:paraId="226EC09F">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705DE484">
            <w:pPr>
              <w:widowControl/>
              <w:spacing w:line="320" w:lineRule="exact"/>
              <w:jc w:val="center"/>
              <w:textAlignment w:val="center"/>
              <w:rPr>
                <w:rFonts w:eastAsia="方正仿宋_GBK"/>
                <w:sz w:val="24"/>
              </w:rPr>
            </w:pPr>
            <w:r>
              <w:rPr>
                <w:rFonts w:eastAsia="方正仿宋_GBK"/>
                <w:kern w:val="0"/>
                <w:sz w:val="24"/>
              </w:rPr>
              <w:t>2月</w:t>
            </w:r>
            <w:r>
              <w:rPr>
                <w:rFonts w:hint="eastAsia" w:eastAsia="方正仿宋_GBK"/>
                <w:kern w:val="0"/>
                <w:sz w:val="24"/>
              </w:rPr>
              <w:t>8</w:t>
            </w:r>
            <w:r>
              <w:rPr>
                <w:rFonts w:eastAsia="方正仿宋_GBK"/>
                <w:kern w:val="0"/>
                <w:sz w:val="24"/>
              </w:rPr>
              <w:t>日</w:t>
            </w:r>
            <w:r>
              <w:rPr>
                <w:rFonts w:hint="eastAsia" w:eastAsia="方正仿宋_GBK"/>
                <w:kern w:val="0"/>
                <w:sz w:val="24"/>
              </w:rPr>
              <w:t>-2月15日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2FE679F5">
            <w:pPr>
              <w:widowControl/>
              <w:jc w:val="center"/>
              <w:rPr>
                <w:rFonts w:eastAsia="方正仿宋_GBK"/>
                <w:kern w:val="0"/>
                <w:szCs w:val="21"/>
              </w:rPr>
            </w:pPr>
            <w:r>
              <w:rPr>
                <w:rFonts w:hint="eastAsia" w:eastAsia="方正仿宋_GBK"/>
                <w:kern w:val="0"/>
                <w:szCs w:val="21"/>
              </w:rPr>
              <w:t>史新成</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623ABF33">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5328C3EC">
            <w:pPr>
              <w:widowControl/>
              <w:spacing w:line="320" w:lineRule="exact"/>
              <w:jc w:val="center"/>
              <w:textAlignment w:val="center"/>
              <w:rPr>
                <w:rFonts w:eastAsia="方正仿宋_GBK"/>
                <w:kern w:val="0"/>
                <w:szCs w:val="21"/>
              </w:rPr>
            </w:pPr>
            <w:r>
              <w:rPr>
                <w:rFonts w:eastAsia="方正仿宋_GBK"/>
                <w:kern w:val="0"/>
                <w:szCs w:val="21"/>
              </w:rPr>
              <w:t>18196121853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05AC9AFD">
            <w:pPr>
              <w:widowControl/>
              <w:spacing w:line="320" w:lineRule="exact"/>
              <w:jc w:val="center"/>
              <w:textAlignment w:val="center"/>
              <w:rPr>
                <w:rFonts w:eastAsia="方正仿宋_GBK"/>
                <w:kern w:val="0"/>
                <w:szCs w:val="21"/>
              </w:rPr>
            </w:pPr>
            <w:r>
              <w:rPr>
                <w:rFonts w:eastAsia="方正仿宋_GBK"/>
                <w:kern w:val="0"/>
                <w:szCs w:val="21"/>
              </w:rPr>
              <w:t>梁  涛</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20B2CDC8">
            <w:pPr>
              <w:widowControl/>
              <w:spacing w:line="320" w:lineRule="exact"/>
              <w:jc w:val="center"/>
              <w:textAlignment w:val="center"/>
              <w:rPr>
                <w:rFonts w:eastAsia="方正仿宋_GBK"/>
                <w:kern w:val="0"/>
                <w:szCs w:val="21"/>
              </w:rPr>
            </w:pPr>
            <w:r>
              <w:rPr>
                <w:rFonts w:eastAsia="方正仿宋_GBK"/>
                <w:kern w:val="0"/>
                <w:szCs w:val="21"/>
              </w:rPr>
              <w:t>18109942099</w:t>
            </w:r>
          </w:p>
        </w:tc>
      </w:tr>
      <w:tr w14:paraId="72CEFF4F">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5D252065">
            <w:pPr>
              <w:widowControl/>
              <w:spacing w:line="320" w:lineRule="exact"/>
              <w:jc w:val="center"/>
              <w:textAlignment w:val="center"/>
              <w:rPr>
                <w:rFonts w:eastAsia="方正仿宋_GBK"/>
                <w:sz w:val="24"/>
              </w:rPr>
            </w:pPr>
            <w:r>
              <w:rPr>
                <w:rFonts w:eastAsia="方正仿宋_GBK"/>
                <w:kern w:val="0"/>
                <w:sz w:val="24"/>
              </w:rPr>
              <w:t>2月</w:t>
            </w:r>
            <w:r>
              <w:rPr>
                <w:rFonts w:hint="eastAsia" w:eastAsia="方正仿宋_GBK"/>
                <w:kern w:val="0"/>
                <w:sz w:val="24"/>
              </w:rPr>
              <w:t>16</w:t>
            </w:r>
            <w:r>
              <w:rPr>
                <w:rFonts w:eastAsia="方正仿宋_GBK"/>
                <w:kern w:val="0"/>
                <w:sz w:val="24"/>
              </w:rPr>
              <w:t>日－2月</w:t>
            </w:r>
            <w:r>
              <w:rPr>
                <w:rFonts w:hint="eastAsia" w:eastAsia="方正仿宋_GBK"/>
                <w:kern w:val="0"/>
                <w:sz w:val="24"/>
              </w:rPr>
              <w:t>22</w:t>
            </w:r>
            <w:r>
              <w:rPr>
                <w:rFonts w:eastAsia="方正仿宋_GBK"/>
                <w:kern w:val="0"/>
                <w:sz w:val="24"/>
              </w:rPr>
              <w:t>日</w:t>
            </w: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04E46151">
            <w:pPr>
              <w:widowControl/>
              <w:jc w:val="center"/>
              <w:rPr>
                <w:rFonts w:eastAsia="方正仿宋_GBK"/>
                <w:kern w:val="0"/>
                <w:szCs w:val="21"/>
              </w:rPr>
            </w:pPr>
            <w:r>
              <w:rPr>
                <w:rFonts w:hint="eastAsia" w:eastAsia="方正仿宋_GBK"/>
                <w:kern w:val="0"/>
                <w:szCs w:val="21"/>
              </w:rPr>
              <w:t>贾冬</w:t>
            </w: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3FD53A5B">
            <w:pPr>
              <w:widowControl/>
              <w:spacing w:line="320" w:lineRule="exact"/>
              <w:jc w:val="center"/>
              <w:textAlignment w:val="center"/>
              <w:rPr>
                <w:rFonts w:eastAsia="方正仿宋_GBK"/>
                <w:szCs w:val="21"/>
              </w:rPr>
            </w:pPr>
            <w:r>
              <w:rPr>
                <w:rFonts w:hint="eastAsia" w:eastAsia="方正仿宋_GBK"/>
                <w:szCs w:val="21"/>
              </w:rPr>
              <w:t>2353443</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7E7E58F9">
            <w:pPr>
              <w:widowControl/>
              <w:spacing w:line="320" w:lineRule="exact"/>
              <w:jc w:val="center"/>
              <w:textAlignment w:val="center"/>
              <w:rPr>
                <w:rFonts w:eastAsia="方正仿宋_GBK"/>
                <w:kern w:val="0"/>
                <w:szCs w:val="21"/>
              </w:rPr>
            </w:pPr>
            <w:r>
              <w:rPr>
                <w:rFonts w:hint="eastAsia" w:eastAsia="方正仿宋_GBK"/>
                <w:kern w:val="0"/>
                <w:szCs w:val="21"/>
              </w:rPr>
              <w:t>13899605197</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7F67D3E9">
            <w:pPr>
              <w:widowControl/>
              <w:spacing w:line="320" w:lineRule="exact"/>
              <w:jc w:val="center"/>
              <w:textAlignment w:val="center"/>
              <w:rPr>
                <w:rFonts w:eastAsia="方正仿宋_GBK"/>
                <w:kern w:val="0"/>
                <w:szCs w:val="21"/>
              </w:rPr>
            </w:pPr>
            <w:r>
              <w:rPr>
                <w:rFonts w:eastAsia="方正仿宋_GBK"/>
                <w:kern w:val="0"/>
                <w:szCs w:val="21"/>
              </w:rPr>
              <w:t>梁  涛</w:t>
            </w: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70882B80">
            <w:pPr>
              <w:widowControl/>
              <w:spacing w:line="320" w:lineRule="exact"/>
              <w:jc w:val="center"/>
              <w:textAlignment w:val="center"/>
              <w:rPr>
                <w:rFonts w:eastAsia="方正仿宋_GBK"/>
                <w:kern w:val="0"/>
                <w:szCs w:val="21"/>
              </w:rPr>
            </w:pPr>
            <w:r>
              <w:rPr>
                <w:rFonts w:eastAsia="方正仿宋_GBK"/>
                <w:kern w:val="0"/>
                <w:szCs w:val="21"/>
              </w:rPr>
              <w:t>18109942099</w:t>
            </w:r>
          </w:p>
        </w:tc>
      </w:tr>
      <w:tr w14:paraId="1F4C1D10">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690C0105">
            <w:pPr>
              <w:widowControl/>
              <w:spacing w:line="320" w:lineRule="exact"/>
              <w:jc w:val="center"/>
              <w:textAlignment w:val="center"/>
              <w:rPr>
                <w:rFonts w:eastAsia="方正仿宋_GBK"/>
                <w:sz w:val="24"/>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40FB711D">
            <w:pPr>
              <w:widowControl/>
              <w:jc w:val="center"/>
              <w:rPr>
                <w:rFonts w:eastAsia="方正仿宋_GBK"/>
                <w:kern w:val="0"/>
                <w:szCs w:val="21"/>
              </w:rPr>
            </w:pP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2547FDCE">
            <w:pPr>
              <w:widowControl/>
              <w:spacing w:line="320" w:lineRule="exact"/>
              <w:jc w:val="center"/>
              <w:textAlignment w:val="center"/>
              <w:rPr>
                <w:rFonts w:eastAsia="方正仿宋_GBK"/>
                <w:szCs w:val="21"/>
              </w:rPr>
            </w:pP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A6466F0">
            <w:pPr>
              <w:widowControl/>
              <w:spacing w:line="320" w:lineRule="exact"/>
              <w:jc w:val="center"/>
              <w:textAlignment w:val="center"/>
              <w:rPr>
                <w:rFonts w:eastAsia="方正仿宋_GBK"/>
                <w:kern w:val="0"/>
                <w:szCs w:val="21"/>
              </w:rPr>
            </w:pP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585DE926">
            <w:pPr>
              <w:widowControl/>
              <w:spacing w:line="320" w:lineRule="exact"/>
              <w:jc w:val="center"/>
              <w:textAlignment w:val="center"/>
              <w:rPr>
                <w:rFonts w:eastAsia="方正仿宋_GBK"/>
                <w:kern w:val="0"/>
                <w:szCs w:val="21"/>
              </w:rPr>
            </w:pP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6FA9E57D">
            <w:pPr>
              <w:widowControl/>
              <w:spacing w:line="320" w:lineRule="exact"/>
              <w:jc w:val="center"/>
              <w:textAlignment w:val="center"/>
              <w:rPr>
                <w:rFonts w:eastAsia="方正仿宋_GBK"/>
                <w:kern w:val="0"/>
                <w:szCs w:val="21"/>
              </w:rPr>
            </w:pPr>
          </w:p>
        </w:tc>
      </w:tr>
      <w:tr w14:paraId="736162D9">
        <w:tblPrEx>
          <w:tblCellMar>
            <w:top w:w="15" w:type="dxa"/>
            <w:left w:w="15" w:type="dxa"/>
            <w:bottom w:w="15" w:type="dxa"/>
            <w:right w:w="15" w:type="dxa"/>
          </w:tblCellMar>
        </w:tblPrEx>
        <w:trPr>
          <w:trHeight w:val="390" w:hRule="atLeast"/>
        </w:trPr>
        <w:tc>
          <w:tcPr>
            <w:tcW w:w="2336" w:type="dxa"/>
            <w:tcBorders>
              <w:top w:val="single" w:color="000000" w:sz="4" w:space="0"/>
              <w:left w:val="single" w:color="000000" w:sz="4" w:space="0"/>
              <w:bottom w:val="single" w:color="000000" w:sz="4" w:space="0"/>
              <w:right w:val="single" w:color="000000" w:sz="4" w:space="0"/>
            </w:tcBorders>
            <w:noWrap/>
            <w:vAlign w:val="center"/>
          </w:tcPr>
          <w:p w14:paraId="666918F1">
            <w:pPr>
              <w:widowControl/>
              <w:spacing w:line="320" w:lineRule="exact"/>
              <w:jc w:val="center"/>
              <w:textAlignment w:val="center"/>
              <w:rPr>
                <w:rFonts w:eastAsia="方正仿宋_GBK"/>
                <w:kern w:val="0"/>
                <w:sz w:val="24"/>
              </w:rPr>
            </w:pPr>
          </w:p>
        </w:tc>
        <w:tc>
          <w:tcPr>
            <w:tcW w:w="1980" w:type="dxa"/>
            <w:tcBorders>
              <w:top w:val="single" w:color="000000" w:sz="4" w:space="0"/>
              <w:left w:val="single" w:color="000000" w:sz="4" w:space="0"/>
              <w:bottom w:val="single" w:color="000000" w:sz="4" w:space="0"/>
              <w:right w:val="single" w:color="000000" w:sz="4" w:space="0"/>
            </w:tcBorders>
            <w:noWrap/>
            <w:vAlign w:val="center"/>
          </w:tcPr>
          <w:p w14:paraId="5494BB9E">
            <w:pPr>
              <w:widowControl/>
              <w:jc w:val="center"/>
              <w:rPr>
                <w:rFonts w:eastAsia="方正仿宋_GBK"/>
                <w:kern w:val="0"/>
                <w:szCs w:val="21"/>
              </w:rPr>
            </w:pPr>
          </w:p>
        </w:tc>
        <w:tc>
          <w:tcPr>
            <w:tcW w:w="1990" w:type="dxa"/>
            <w:tcBorders>
              <w:top w:val="single" w:color="000000" w:sz="4" w:space="0"/>
              <w:left w:val="single" w:color="000000" w:sz="4" w:space="0"/>
              <w:bottom w:val="single" w:color="000000" w:sz="4" w:space="0"/>
              <w:right w:val="single" w:color="000000" w:sz="4" w:space="0"/>
            </w:tcBorders>
            <w:noWrap/>
            <w:vAlign w:val="center"/>
          </w:tcPr>
          <w:p w14:paraId="7A656E20">
            <w:pPr>
              <w:widowControl/>
              <w:spacing w:line="320" w:lineRule="exact"/>
              <w:jc w:val="center"/>
              <w:textAlignment w:val="center"/>
              <w:rPr>
                <w:rFonts w:eastAsia="方正仿宋_GBK"/>
                <w:szCs w:val="21"/>
              </w:rPr>
            </w:pP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49D7EF67">
            <w:pPr>
              <w:widowControl/>
              <w:spacing w:line="320" w:lineRule="exact"/>
              <w:jc w:val="center"/>
              <w:textAlignment w:val="center"/>
              <w:rPr>
                <w:rFonts w:eastAsia="方正仿宋_GBK"/>
                <w:kern w:val="0"/>
                <w:szCs w:val="21"/>
              </w:rPr>
            </w:pP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1B29A276">
            <w:pPr>
              <w:widowControl/>
              <w:spacing w:line="320" w:lineRule="exact"/>
              <w:jc w:val="center"/>
              <w:textAlignment w:val="center"/>
              <w:rPr>
                <w:rFonts w:eastAsia="方正仿宋_GBK"/>
                <w:kern w:val="0"/>
                <w:szCs w:val="21"/>
              </w:rPr>
            </w:pPr>
          </w:p>
        </w:tc>
        <w:tc>
          <w:tcPr>
            <w:tcW w:w="2300" w:type="dxa"/>
            <w:tcBorders>
              <w:top w:val="single" w:color="000000" w:sz="4" w:space="0"/>
              <w:left w:val="single" w:color="000000" w:sz="4" w:space="0"/>
              <w:bottom w:val="single" w:color="000000" w:sz="4" w:space="0"/>
              <w:right w:val="single" w:color="000000" w:sz="4" w:space="0"/>
            </w:tcBorders>
            <w:noWrap/>
            <w:vAlign w:val="center"/>
          </w:tcPr>
          <w:p w14:paraId="076D1085">
            <w:pPr>
              <w:widowControl/>
              <w:spacing w:line="320" w:lineRule="exact"/>
              <w:jc w:val="center"/>
              <w:textAlignment w:val="center"/>
              <w:rPr>
                <w:rFonts w:eastAsia="方正仿宋_GBK"/>
                <w:kern w:val="0"/>
                <w:szCs w:val="21"/>
              </w:rPr>
            </w:pPr>
          </w:p>
        </w:tc>
      </w:tr>
    </w:tbl>
    <w:p w14:paraId="5FA3509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573426-70F5-444B-A163-3DEDBD597E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42B4710-992B-482B-A78A-C738F7221406}"/>
  </w:font>
  <w:font w:name="楷体_GB2312">
    <w:altName w:val="楷体"/>
    <w:panose1 w:val="02010609030101010101"/>
    <w:charset w:val="86"/>
    <w:family w:val="modern"/>
    <w:pitch w:val="default"/>
    <w:sig w:usb0="00000000" w:usb1="00000000" w:usb2="00000010" w:usb3="00000000" w:csb0="00040000" w:csb1="00000000"/>
    <w:embedRegular r:id="rId3" w:fontKey="{BC374497-F722-4AA1-8B43-78EA441EEA87}"/>
  </w:font>
  <w:font w:name="仿宋_GB2312">
    <w:altName w:val="仿宋"/>
    <w:panose1 w:val="02010609030101010101"/>
    <w:charset w:val="86"/>
    <w:family w:val="modern"/>
    <w:pitch w:val="default"/>
    <w:sig w:usb0="00000000" w:usb1="00000000" w:usb2="00000010" w:usb3="00000000" w:csb0="00040000" w:csb1="00000000"/>
    <w:embedRegular r:id="rId4" w:fontKey="{87DA022C-3E07-4CEB-84B5-65027F759D71}"/>
  </w:font>
  <w:font w:name="方正黑体_GBK">
    <w:altName w:val="微软雅黑"/>
    <w:panose1 w:val="03000509000000000000"/>
    <w:charset w:val="86"/>
    <w:family w:val="script"/>
    <w:pitch w:val="default"/>
    <w:sig w:usb0="00000000" w:usb1="00000000" w:usb2="00000010" w:usb3="00000000" w:csb0="00040000" w:csb1="00000000"/>
    <w:embedRegular r:id="rId5" w:fontKey="{70085284-A902-4B1D-9DE9-AABF3F845BC7}"/>
  </w:font>
  <w:font w:name="方正仿宋_GBK">
    <w:panose1 w:val="02000000000000000000"/>
    <w:charset w:val="86"/>
    <w:family w:val="script"/>
    <w:pitch w:val="default"/>
    <w:sig w:usb0="A00002BF" w:usb1="38CF7CFA" w:usb2="00082016" w:usb3="00000000" w:csb0="00040001" w:csb1="00000000"/>
    <w:embedRegular r:id="rId6" w:fontKey="{015F859D-5E08-4DEE-985F-076FC2C2EA4C}"/>
  </w:font>
  <w:font w:name="方正小标宋简体">
    <w:panose1 w:val="02000000000000000000"/>
    <w:charset w:val="86"/>
    <w:family w:val="script"/>
    <w:pitch w:val="default"/>
    <w:sig w:usb0="00000001" w:usb1="08000000" w:usb2="00000000" w:usb3="00000000" w:csb0="00040000" w:csb1="00000000"/>
    <w:embedRegular r:id="rId7" w:fontKey="{E2B08FC8-31A8-4EF4-B496-FCA8A12956FC}"/>
  </w:font>
  <w:font w:name="方正小标宋_GBK">
    <w:panose1 w:val="02000000000000000000"/>
    <w:charset w:val="86"/>
    <w:family w:val="script"/>
    <w:pitch w:val="default"/>
    <w:sig w:usb0="A00002BF" w:usb1="38CF7CFA" w:usb2="00082016" w:usb3="00000000" w:csb0="00040001" w:csb1="00000000"/>
    <w:embedRegular r:id="rId8" w:fontKey="{A1B60933-957D-4065-A8C9-C2F04837F376}"/>
  </w:font>
  <w:font w:name="方正楷体_GBK">
    <w:altName w:val="微软雅黑"/>
    <w:panose1 w:val="03000509000000000000"/>
    <w:charset w:val="86"/>
    <w:family w:val="script"/>
    <w:pitch w:val="default"/>
    <w:sig w:usb0="00000000" w:usb1="00000000" w:usb2="00000010" w:usb3="00000000" w:csb0="00040000" w:csb1="00000000"/>
    <w:embedRegular r:id="rId9" w:fontKey="{5968B116-D747-45FB-A33B-696D4322DB7F}"/>
  </w:font>
  <w:font w:name="楷体">
    <w:panose1 w:val="02010609060101010101"/>
    <w:charset w:val="86"/>
    <w:family w:val="modern"/>
    <w:pitch w:val="default"/>
    <w:sig w:usb0="800002BF" w:usb1="38CF7CFA" w:usb2="00000016" w:usb3="00000000" w:csb0="00040001" w:csb1="00000000"/>
    <w:embedRegular r:id="rId10" w:fontKey="{CF5362C3-3AB4-4F1F-927B-D8A611979F4F}"/>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9108F"/>
    <w:rsid w:val="000304F2"/>
    <w:rsid w:val="0004379C"/>
    <w:rsid w:val="000A63EE"/>
    <w:rsid w:val="000D28E9"/>
    <w:rsid w:val="001468FB"/>
    <w:rsid w:val="001D18F1"/>
    <w:rsid w:val="00237724"/>
    <w:rsid w:val="00322396"/>
    <w:rsid w:val="00374270"/>
    <w:rsid w:val="00384DFE"/>
    <w:rsid w:val="004853E9"/>
    <w:rsid w:val="004D44AC"/>
    <w:rsid w:val="00586B6C"/>
    <w:rsid w:val="006635CF"/>
    <w:rsid w:val="006F7042"/>
    <w:rsid w:val="008453A8"/>
    <w:rsid w:val="009F57BB"/>
    <w:rsid w:val="00A01C9A"/>
    <w:rsid w:val="00A13896"/>
    <w:rsid w:val="00AE1F3F"/>
    <w:rsid w:val="00AE50FF"/>
    <w:rsid w:val="00B17EBB"/>
    <w:rsid w:val="00BC15F8"/>
    <w:rsid w:val="00C1340D"/>
    <w:rsid w:val="00CE218C"/>
    <w:rsid w:val="00DA72EE"/>
    <w:rsid w:val="00E029F9"/>
    <w:rsid w:val="00E94F26"/>
    <w:rsid w:val="00FB557A"/>
    <w:rsid w:val="00FC4154"/>
    <w:rsid w:val="00FD0AED"/>
    <w:rsid w:val="0A486E49"/>
    <w:rsid w:val="0C60135C"/>
    <w:rsid w:val="0D600EFE"/>
    <w:rsid w:val="734910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next w:val="1"/>
    <w:qFormat/>
    <w:uiPriority w:val="0"/>
    <w:pPr>
      <w:spacing w:after="120"/>
    </w:pPr>
  </w:style>
  <w:style w:type="paragraph" w:styleId="4">
    <w:name w:val="Body Text Indent"/>
    <w:basedOn w:val="1"/>
    <w:next w:val="5"/>
    <w:qFormat/>
    <w:uiPriority w:val="0"/>
    <w:pPr>
      <w:spacing w:after="120"/>
      <w:ind w:left="420" w:leftChars="200"/>
    </w:pPr>
  </w:style>
  <w:style w:type="paragraph" w:styleId="5">
    <w:name w:val="Normal (Web)"/>
    <w:basedOn w:val="1"/>
    <w:next w:val="1"/>
    <w:qFormat/>
    <w:uiPriority w:val="0"/>
    <w:pPr>
      <w:widowControl/>
      <w:shd w:val="clear" w:color="auto" w:fill="FFFFFF"/>
      <w:adjustRightInd w:val="0"/>
      <w:snapToGrid w:val="0"/>
      <w:spacing w:line="560" w:lineRule="exact"/>
      <w:ind w:firstLine="643" w:firstLineChars="200"/>
    </w:pPr>
    <w:rPr>
      <w:rFonts w:eastAsia="楷体_GB2312"/>
      <w:b/>
      <w:bCs/>
      <w:color w:val="FF0000"/>
      <w:kern w:val="0"/>
      <w:sz w:val="32"/>
      <w:szCs w:val="32"/>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4"/>
    <w:next w:val="1"/>
    <w:qFormat/>
    <w:uiPriority w:val="0"/>
    <w:pPr>
      <w:spacing w:after="0"/>
      <w:ind w:left="0" w:leftChars="0" w:firstLine="420" w:firstLineChars="200"/>
    </w:pPr>
    <w:rPr>
      <w:rFonts w:ascii="仿宋_GB2312" w:hAnsi="Calibri" w:eastAsia="仿宋_GB2312"/>
      <w:color w:val="000000"/>
      <w:sz w:val="32"/>
      <w:szCs w:val="22"/>
      <w:u w:color="000000"/>
    </w:rPr>
  </w:style>
  <w:style w:type="character" w:styleId="11">
    <w:name w:val="Strong"/>
    <w:basedOn w:val="10"/>
    <w:qFormat/>
    <w:uiPriority w:val="0"/>
    <w:rPr>
      <w:b/>
    </w:rPr>
  </w:style>
  <w:style w:type="paragraph" w:customStyle="1" w:styleId="12">
    <w:name w:val="正文首行缩进1"/>
    <w:basedOn w:val="3"/>
    <w:autoRedefine/>
    <w:qFormat/>
    <w:uiPriority w:val="99"/>
    <w:pPr>
      <w:ind w:firstLine="200" w:firstLineChars="200"/>
    </w:pPr>
  </w:style>
  <w:style w:type="character" w:customStyle="1" w:styleId="13">
    <w:name w:val="页眉 Char"/>
    <w:basedOn w:val="10"/>
    <w:link w:val="7"/>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8713</Words>
  <Characters>8854</Characters>
  <Lines>70</Lines>
  <Paragraphs>19</Paragraphs>
  <TotalTime>120</TotalTime>
  <ScaleCrop>false</ScaleCrop>
  <LinksUpToDate>false</LinksUpToDate>
  <CharactersWithSpaces>9007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2025-01-08T09:18:00Z</dcterms:created>
  <dc:creator>YBB</dc:creator>
  <cp:lastModifiedBy>小麦啾</cp:lastModifiedBy>
  <cp:lastPrinted>2025-01-10T11:14:00Z</cp:lastPrinted>
  <dcterms:modified xsi:type="dcterms:W3CDTF">2025-01-13T03:12:45Z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BE4467408A564CE2A94145F1C71848B6_13</vt:lpwstr>
  </property>
  <property fmtid="{D5CDD505-2E9C-101B-9397-08002B2CF9AE}" pid="4" name="KSOTemplateDocerSaveRecord">
    <vt:lpwstr>eyJoZGlkIjoiZGZmMjg3MDQ2MzExNDk0OWY5M2UwNzBmOWViMDBkMGMiLCJ1c2VySWQiOiIzMjQ5NjUzODcifQ==</vt:lpwstr>
  </property>
</Properties>
</file>