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昌吉州</w: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国资委2022</w:t>
      </w:r>
      <w:r>
        <w:rPr>
          <w:rFonts w:hint="eastAsia" w:ascii="黑体" w:hAnsi="黑体" w:eastAsia="黑体" w:cs="黑体"/>
          <w:sz w:val="44"/>
          <w:szCs w:val="44"/>
        </w:rPr>
        <w:t>年度政府信息公开</w:t>
      </w:r>
    </w:p>
    <w:p>
      <w:pPr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</w:rPr>
        <w:t>工作</w: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年度报告</w:t>
      </w:r>
    </w:p>
    <w:p>
      <w:pPr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/>
        </w:rPr>
        <w:t>一、总体情况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昌吉州国资委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认真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贯彻州党委、州人民政府关于政府信息公开的各项工作部署，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认真落实“三审三校”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工作制度，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完善政府信息公开审查流程，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增强透明度，加强监督，不断规范政府信息公开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工作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，确保了政府信息公开工作顺利开展，现将工作汇报如下：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/>
        </w:rPr>
        <w:t>（一）主动公开情况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委深入贯彻落实《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2022年昌吉州政务公开工作主要任务分解表的通知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》，按要求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主动公开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相关政府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信息。截止202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日，主动公开政府信息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/>
        </w:rPr>
        <w:t>（二）依申请公开情况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2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ascii="仿宋_GB2312" w:eastAsia="仿宋_GB2312" w:cs="仿宋_GB2312" w:hAnsiTheme="minorHAnsi"/>
          <w:b w:val="0"/>
          <w:color w:val="auto"/>
          <w:kern w:val="0"/>
          <w:sz w:val="32"/>
          <w:szCs w:val="32"/>
          <w:lang w:val="en-US" w:eastAsia="zh-CN" w:bidi="ar"/>
        </w:rPr>
        <w:t>严格按照《</w:t>
      </w:r>
      <w:r>
        <w:rPr>
          <w:rFonts w:hint="eastAsia" w:ascii="仿宋_GB2312" w:eastAsia="仿宋_GB2312" w:cs="仿宋_GB2312"/>
          <w:b w:val="0"/>
          <w:color w:val="auto"/>
          <w:kern w:val="0"/>
          <w:sz w:val="32"/>
          <w:szCs w:val="32"/>
          <w:lang w:val="en-US" w:eastAsia="zh-CN" w:bidi="ar"/>
        </w:rPr>
        <w:t>中华人民共和国政府信息公开</w:t>
      </w:r>
      <w:r>
        <w:rPr>
          <w:rFonts w:ascii="仿宋_GB2312" w:eastAsia="仿宋_GB2312" w:cs="仿宋_GB2312" w:hAnsiTheme="minorHAnsi"/>
          <w:b w:val="0"/>
          <w:color w:val="auto"/>
          <w:kern w:val="0"/>
          <w:sz w:val="32"/>
          <w:szCs w:val="32"/>
          <w:lang w:val="en-US" w:eastAsia="zh-CN" w:bidi="ar"/>
        </w:rPr>
        <w:t>条例》，</w:t>
      </w:r>
      <w:r>
        <w:rPr>
          <w:rFonts w:hint="eastAsia" w:ascii="仿宋_GB2312" w:eastAsia="仿宋_GB2312" w:cs="仿宋_GB2312"/>
          <w:b w:val="0"/>
          <w:color w:val="auto"/>
          <w:kern w:val="0"/>
          <w:sz w:val="32"/>
          <w:szCs w:val="32"/>
          <w:lang w:val="en-US" w:eastAsia="zh-CN" w:bidi="ar"/>
        </w:rPr>
        <w:t>按照昌吉州人民</w:t>
      </w:r>
      <w:r>
        <w:rPr>
          <w:rFonts w:ascii="仿宋_GB2312" w:eastAsia="仿宋_GB2312" w:cs="仿宋_GB2312" w:hAnsiTheme="minorHAnsi"/>
          <w:b w:val="0"/>
          <w:color w:val="auto"/>
          <w:kern w:val="0"/>
          <w:sz w:val="32"/>
          <w:szCs w:val="32"/>
          <w:lang w:val="en-US" w:eastAsia="zh-CN" w:bidi="ar"/>
        </w:rPr>
        <w:t>政府信息依申请公开指南，受理依申请公开政府信息工作，按时、按要求回复申请人</w:t>
      </w:r>
      <w:r>
        <w:rPr>
          <w:rFonts w:hint="eastAsia" w:ascii="仿宋_GB2312" w:eastAsia="仿宋_GB2312" w:cs="仿宋_GB2312"/>
          <w:b w:val="0"/>
          <w:color w:val="auto"/>
          <w:kern w:val="0"/>
          <w:sz w:val="32"/>
          <w:szCs w:val="32"/>
          <w:lang w:val="en-US" w:eastAsia="zh-CN" w:bidi="ar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2022年，我委收到依申请公开0件。 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2"/>
        <w:textAlignment w:val="auto"/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</w:rPr>
        <w:t>（三）政府信息管理情况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2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确立专人负责政府信息公开工作，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进一步完善政务信息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公开审查流程、明确审查责任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严格落实“三审三校”制度，严把政治关、法律关、政策关、保密关、文字关，确保公开的政府信息内容表述准确、公开时机得当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2022年，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我委对政府信息公开内容进行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敏感词、严重错别字等重大表述错误信息以及个人隐私信息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排查工作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，进一步加强了政府信息管理。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2"/>
        <w:textAlignment w:val="auto"/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shd w:val="clear" w:color="auto" w:fill="FFFFFF"/>
        </w:rPr>
      </w:pPr>
      <w:r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shd w:val="clear" w:color="auto" w:fill="FFFFFF"/>
          <w:lang w:eastAsia="zh-CN"/>
        </w:rPr>
        <w:t>（四）</w:t>
      </w:r>
      <w:r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shd w:val="clear" w:color="auto" w:fill="FFFFFF"/>
        </w:rPr>
        <w:t>平台建设情况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聚焦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重点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领域，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对相关栏目进行整合，及时更新国资监管、执行法规以及相关文件。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充分发挥微信等新媒体功用，我委共有微信公众号1个（昌吉国资），并将微信公众号作为信息公开重要平台予以推进，2022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年以来共推送信息1507条。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2"/>
        <w:textAlignment w:val="auto"/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eastAsia="zh-CN"/>
        </w:rPr>
        <w:t>（五）监督保障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b w:val="0"/>
          <w:color w:val="auto"/>
          <w:sz w:val="32"/>
          <w:szCs w:val="32"/>
        </w:rPr>
        <w:t>为确保工作落实，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fill="FFFFFF"/>
          <w:lang w:val="en-US" w:eastAsia="zh-CN"/>
        </w:rPr>
        <w:t>明确政务公开工作任务、具体要求、责任单位、完成时限，安排专人定期更新。</w:t>
      </w:r>
      <w:r>
        <w:rPr>
          <w:rFonts w:hint="eastAsia" w:ascii="仿宋_GB2312" w:hAnsi="仿宋_GB2312" w:eastAsia="仿宋_GB2312" w:cs="仿宋_GB2312"/>
          <w:b w:val="0"/>
          <w:color w:val="auto"/>
          <w:sz w:val="32"/>
          <w:szCs w:val="32"/>
        </w:rPr>
        <w:t>针对工作中遇到的问题，</w:t>
      </w:r>
      <w:r>
        <w:rPr>
          <w:rFonts w:hint="eastAsia" w:ascii="仿宋_GB2312" w:hAnsi="仿宋_GB2312" w:eastAsia="仿宋_GB2312" w:cs="仿宋_GB2312"/>
          <w:b w:val="0"/>
          <w:color w:val="auto"/>
          <w:sz w:val="32"/>
          <w:szCs w:val="32"/>
          <w:lang w:eastAsia="zh-CN"/>
        </w:rPr>
        <w:t>及时处理，对完成情况进行督促检查</w:t>
      </w:r>
      <w:r>
        <w:rPr>
          <w:rFonts w:hint="eastAsia" w:ascii="仿宋_GB2312" w:hAnsi="宋体" w:eastAsia="仿宋_GB2312" w:cs="仿宋_GB2312"/>
          <w:b w:val="0"/>
          <w:color w:val="auto"/>
          <w:sz w:val="32"/>
          <w:szCs w:val="32"/>
          <w:lang w:eastAsia="zh-CN"/>
        </w:rPr>
        <w:t>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textAlignment w:val="auto"/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二、主动公开政府信息情况</w:t>
      </w:r>
    </w:p>
    <w:tbl>
      <w:tblPr>
        <w:tblStyle w:val="7"/>
        <w:tblW w:w="9095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25"/>
        <w:gridCol w:w="2055"/>
        <w:gridCol w:w="2055"/>
        <w:gridCol w:w="2060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909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第二十条第（一）项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信息内容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本年制发件数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本年废止件数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现行有效件数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规章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规范性文件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909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第二十条第（五）项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信息内容</w:t>
            </w:r>
          </w:p>
        </w:tc>
        <w:tc>
          <w:tcPr>
            <w:tcW w:w="61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eastAsia="zh-CN"/>
              </w:rPr>
              <w:t>本年处理决定数量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行政许可</w:t>
            </w:r>
          </w:p>
        </w:tc>
        <w:tc>
          <w:tcPr>
            <w:tcW w:w="61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909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第二十条第（六）项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信息内容</w:t>
            </w:r>
          </w:p>
        </w:tc>
        <w:tc>
          <w:tcPr>
            <w:tcW w:w="61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本年处理决定数量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行政处罚</w:t>
            </w:r>
          </w:p>
        </w:tc>
        <w:tc>
          <w:tcPr>
            <w:tcW w:w="61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行政强制</w:t>
            </w:r>
          </w:p>
        </w:tc>
        <w:tc>
          <w:tcPr>
            <w:tcW w:w="61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909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第二十条第（八）项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信息内容</w:t>
            </w:r>
          </w:p>
        </w:tc>
        <w:tc>
          <w:tcPr>
            <w:tcW w:w="61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eastAsia="zh-CN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行政事业性收费</w:t>
            </w:r>
          </w:p>
        </w:tc>
        <w:tc>
          <w:tcPr>
            <w:tcW w:w="61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0</w:t>
            </w:r>
          </w:p>
        </w:tc>
      </w:tr>
    </w:tbl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20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年通过州人民政府信息公开栏更新发布文件、信息、政策等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17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条。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Chars="0" w:right="0" w:rightChars="0" w:firstLine="640" w:firstLineChars="200"/>
        <w:textAlignment w:val="auto"/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三、收到和处理政府信息公开申请情况</w:t>
      </w:r>
    </w:p>
    <w:tbl>
      <w:tblPr>
        <w:tblStyle w:val="7"/>
        <w:tblW w:w="92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7"/>
        <w:gridCol w:w="1109"/>
        <w:gridCol w:w="3275"/>
        <w:gridCol w:w="385"/>
        <w:gridCol w:w="707"/>
        <w:gridCol w:w="707"/>
        <w:gridCol w:w="706"/>
        <w:gridCol w:w="707"/>
        <w:gridCol w:w="465"/>
        <w:gridCol w:w="4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" w:hRule="atLeast"/>
          <w:jc w:val="center"/>
        </w:trPr>
        <w:tc>
          <w:tcPr>
            <w:tcW w:w="5081" w:type="dxa"/>
            <w:gridSpan w:val="3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ind w:left="0" w:leftChars="0" w:firstLine="0" w:firstLineChars="0"/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（本列数据的勾稽关系为：第一项加第二项之和，等于第三项加第四项之和）</w:t>
            </w:r>
          </w:p>
        </w:tc>
        <w:tc>
          <w:tcPr>
            <w:tcW w:w="4133" w:type="dxa"/>
            <w:gridSpan w:val="7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  <w:jc w:val="center"/>
        </w:trPr>
        <w:tc>
          <w:tcPr>
            <w:tcW w:w="5081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385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自然人</w:t>
            </w:r>
          </w:p>
        </w:tc>
        <w:tc>
          <w:tcPr>
            <w:tcW w:w="3292" w:type="dxa"/>
            <w:gridSpan w:val="5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法人或其他组织</w:t>
            </w:r>
          </w:p>
        </w:tc>
        <w:tc>
          <w:tcPr>
            <w:tcW w:w="456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总</w:t>
            </w:r>
          </w:p>
          <w:p>
            <w:pPr>
              <w:widowControl/>
              <w:spacing w:after="144" w:line="26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5" w:hRule="atLeast"/>
          <w:jc w:val="center"/>
        </w:trPr>
        <w:tc>
          <w:tcPr>
            <w:tcW w:w="5081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385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商业企业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科研机构</w:t>
            </w:r>
          </w:p>
        </w:tc>
        <w:tc>
          <w:tcPr>
            <w:tcW w:w="70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社会公益组织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法律服务机构</w:t>
            </w:r>
          </w:p>
        </w:tc>
        <w:tc>
          <w:tcPr>
            <w:tcW w:w="46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eastAsia="zh-CN"/>
              </w:rPr>
              <w:t>其</w:t>
            </w:r>
          </w:p>
          <w:p>
            <w:pPr>
              <w:widowControl/>
              <w:spacing w:after="144" w:line="2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他</w:t>
            </w:r>
          </w:p>
        </w:tc>
        <w:tc>
          <w:tcPr>
            <w:tcW w:w="45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" w:hRule="atLeast"/>
          <w:jc w:val="center"/>
        </w:trPr>
        <w:tc>
          <w:tcPr>
            <w:tcW w:w="5081" w:type="dxa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both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一、本年新收政府信息公开申请数量</w:t>
            </w:r>
          </w:p>
        </w:tc>
        <w:tc>
          <w:tcPr>
            <w:tcW w:w="38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6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81" w:type="dxa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both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二、上年结转政府信息公开申请数量</w:t>
            </w:r>
          </w:p>
        </w:tc>
        <w:tc>
          <w:tcPr>
            <w:tcW w:w="38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6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  <w:jc w:val="center"/>
        </w:trPr>
        <w:tc>
          <w:tcPr>
            <w:tcW w:w="697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三、本年度办理结果</w:t>
            </w:r>
          </w:p>
        </w:tc>
        <w:tc>
          <w:tcPr>
            <w:tcW w:w="4384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（一）予以公开</w:t>
            </w:r>
          </w:p>
        </w:tc>
        <w:tc>
          <w:tcPr>
            <w:tcW w:w="38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6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  <w:jc w:val="center"/>
        </w:trPr>
        <w:tc>
          <w:tcPr>
            <w:tcW w:w="697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jc w:val="both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4384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（二）部分公开（区分处理的，只计这一情形，不计其他情形）</w:t>
            </w:r>
          </w:p>
        </w:tc>
        <w:tc>
          <w:tcPr>
            <w:tcW w:w="38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6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7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jc w:val="both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109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（三）不予公开</w:t>
            </w:r>
          </w:p>
        </w:tc>
        <w:tc>
          <w:tcPr>
            <w:tcW w:w="32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1.属于国家秘密</w:t>
            </w:r>
          </w:p>
        </w:tc>
        <w:tc>
          <w:tcPr>
            <w:tcW w:w="38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6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  <w:jc w:val="center"/>
        </w:trPr>
        <w:tc>
          <w:tcPr>
            <w:tcW w:w="697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jc w:val="both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109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jc w:val="both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32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spacing w:after="144" w:line="260" w:lineRule="exact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其他法律行政法规禁止公</w:t>
            </w:r>
          </w:p>
          <w:p>
            <w:pPr>
              <w:widowControl/>
              <w:numPr>
                <w:ilvl w:val="0"/>
                <w:numId w:val="0"/>
              </w:numPr>
              <w:spacing w:after="144" w:line="260" w:lineRule="exact"/>
              <w:ind w:leftChars="0"/>
              <w:jc w:val="both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开</w:t>
            </w:r>
          </w:p>
        </w:tc>
        <w:tc>
          <w:tcPr>
            <w:tcW w:w="38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6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7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jc w:val="both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109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jc w:val="both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32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3.危及“三安全一稳定”</w:t>
            </w:r>
          </w:p>
        </w:tc>
        <w:tc>
          <w:tcPr>
            <w:tcW w:w="38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6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7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jc w:val="both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109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jc w:val="both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32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4.保护第三方合法权益</w:t>
            </w:r>
          </w:p>
        </w:tc>
        <w:tc>
          <w:tcPr>
            <w:tcW w:w="38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6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7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jc w:val="both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109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jc w:val="both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32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5.属于三类内部事务信息</w:t>
            </w:r>
          </w:p>
        </w:tc>
        <w:tc>
          <w:tcPr>
            <w:tcW w:w="38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6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7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jc w:val="both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109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jc w:val="both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32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6.属于四类过程性信息</w:t>
            </w:r>
          </w:p>
        </w:tc>
        <w:tc>
          <w:tcPr>
            <w:tcW w:w="38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6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7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jc w:val="both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109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jc w:val="both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32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7.属于行政执法案卷</w:t>
            </w:r>
          </w:p>
        </w:tc>
        <w:tc>
          <w:tcPr>
            <w:tcW w:w="38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6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" w:hRule="atLeast"/>
          <w:jc w:val="center"/>
        </w:trPr>
        <w:tc>
          <w:tcPr>
            <w:tcW w:w="697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jc w:val="both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109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jc w:val="both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32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8.属于行政查询事项</w:t>
            </w:r>
          </w:p>
        </w:tc>
        <w:tc>
          <w:tcPr>
            <w:tcW w:w="38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6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  <w:jc w:val="center"/>
        </w:trPr>
        <w:tc>
          <w:tcPr>
            <w:tcW w:w="697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jc w:val="both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109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（四）无法提供</w:t>
            </w:r>
          </w:p>
        </w:tc>
        <w:tc>
          <w:tcPr>
            <w:tcW w:w="32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1.本机关不掌握相关政府信息</w:t>
            </w:r>
          </w:p>
        </w:tc>
        <w:tc>
          <w:tcPr>
            <w:tcW w:w="38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6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7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jc w:val="both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109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jc w:val="both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32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2.没有现成信息需要另行制作</w:t>
            </w:r>
          </w:p>
        </w:tc>
        <w:tc>
          <w:tcPr>
            <w:tcW w:w="38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6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7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jc w:val="both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109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jc w:val="both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32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3.补正后申请内容仍不明确</w:t>
            </w:r>
          </w:p>
        </w:tc>
        <w:tc>
          <w:tcPr>
            <w:tcW w:w="38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6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7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jc w:val="both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109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（五）不予处理</w:t>
            </w:r>
          </w:p>
        </w:tc>
        <w:tc>
          <w:tcPr>
            <w:tcW w:w="32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1.信访举报投诉类申请</w:t>
            </w:r>
          </w:p>
        </w:tc>
        <w:tc>
          <w:tcPr>
            <w:tcW w:w="38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6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7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jc w:val="both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109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jc w:val="both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32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2.重复申请</w:t>
            </w:r>
          </w:p>
        </w:tc>
        <w:tc>
          <w:tcPr>
            <w:tcW w:w="38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6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7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jc w:val="both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109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jc w:val="both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32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3.要求提供公开出版物</w:t>
            </w:r>
          </w:p>
        </w:tc>
        <w:tc>
          <w:tcPr>
            <w:tcW w:w="38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6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7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jc w:val="both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109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jc w:val="both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32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4.无正当理由大量反复申请</w:t>
            </w:r>
          </w:p>
        </w:tc>
        <w:tc>
          <w:tcPr>
            <w:tcW w:w="38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6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7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jc w:val="both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109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jc w:val="both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32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5.要求行政机关确认或重新出具已获取信息</w:t>
            </w:r>
          </w:p>
        </w:tc>
        <w:tc>
          <w:tcPr>
            <w:tcW w:w="38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6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  <w:jc w:val="center"/>
        </w:trPr>
        <w:tc>
          <w:tcPr>
            <w:tcW w:w="697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jc w:val="both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109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（六）其他处理</w:t>
            </w:r>
          </w:p>
        </w:tc>
        <w:tc>
          <w:tcPr>
            <w:tcW w:w="32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/>
              </w:rPr>
              <w:t>1.申请人无正当理由逾期不补正、行政机关不再处理其政府信息公开申请</w:t>
            </w:r>
          </w:p>
        </w:tc>
        <w:tc>
          <w:tcPr>
            <w:tcW w:w="38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6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7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jc w:val="both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109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jc w:val="both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32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/>
              </w:rPr>
              <w:t>2.申请人逾期未按收费通知要求缴纳费用、行政机关不再处理其政府信息公开申请</w:t>
            </w:r>
          </w:p>
        </w:tc>
        <w:tc>
          <w:tcPr>
            <w:tcW w:w="38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6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7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jc w:val="both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109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jc w:val="both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32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/>
              </w:rPr>
              <w:t>3.其他</w:t>
            </w:r>
          </w:p>
        </w:tc>
        <w:tc>
          <w:tcPr>
            <w:tcW w:w="38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6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jc w:val="both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4384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/>
              </w:rPr>
              <w:t>（七）总计</w:t>
            </w:r>
          </w:p>
        </w:tc>
        <w:tc>
          <w:tcPr>
            <w:tcW w:w="38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6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81" w:type="dxa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/>
              </w:rPr>
              <w:t>四、结转下年度继续办理</w:t>
            </w:r>
          </w:p>
        </w:tc>
        <w:tc>
          <w:tcPr>
            <w:tcW w:w="38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0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46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45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44" w:line="260" w:lineRule="exact"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0</w:t>
            </w:r>
          </w:p>
        </w:tc>
      </w:tr>
    </w:tbl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textAlignment w:val="auto"/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20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年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昌吉州国资委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没有收到依申请公开政府信息申请，不存在不予公开政府信息情况。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textAlignment w:val="auto"/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四、</w:t>
      </w:r>
      <w:r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shd w:val="clear" w:fill="FFFFFF"/>
        </w:rPr>
        <w:t>政府信息公开行政复议、行政诉讼的情况</w:t>
      </w:r>
    </w:p>
    <w:tbl>
      <w:tblPr>
        <w:tblStyle w:val="7"/>
        <w:tblW w:w="9091" w:type="dxa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5"/>
        <w:gridCol w:w="606"/>
        <w:gridCol w:w="606"/>
        <w:gridCol w:w="606"/>
        <w:gridCol w:w="727"/>
        <w:gridCol w:w="606"/>
        <w:gridCol w:w="606"/>
        <w:gridCol w:w="606"/>
        <w:gridCol w:w="606"/>
        <w:gridCol w:w="360"/>
        <w:gridCol w:w="607"/>
        <w:gridCol w:w="607"/>
        <w:gridCol w:w="607"/>
        <w:gridCol w:w="607"/>
        <w:gridCol w:w="729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31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行政复议</w:t>
            </w:r>
          </w:p>
        </w:tc>
        <w:tc>
          <w:tcPr>
            <w:tcW w:w="594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行政诉讼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6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结果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维持</w:t>
            </w:r>
          </w:p>
        </w:tc>
        <w:tc>
          <w:tcPr>
            <w:tcW w:w="6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结果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纠正</w:t>
            </w:r>
          </w:p>
        </w:tc>
        <w:tc>
          <w:tcPr>
            <w:tcW w:w="6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结果</w:t>
            </w:r>
          </w:p>
        </w:tc>
        <w:tc>
          <w:tcPr>
            <w:tcW w:w="6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尚未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审结</w:t>
            </w:r>
          </w:p>
        </w:tc>
        <w:tc>
          <w:tcPr>
            <w:tcW w:w="7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总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结</w:t>
            </w:r>
          </w:p>
        </w:tc>
        <w:tc>
          <w:tcPr>
            <w:tcW w:w="278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未经复议直接起诉</w:t>
            </w:r>
          </w:p>
        </w:tc>
        <w:tc>
          <w:tcPr>
            <w:tcW w:w="315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复议后起诉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  <w:jc w:val="center"/>
        </w:trPr>
        <w:tc>
          <w:tcPr>
            <w:tcW w:w="6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结果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维持</w:t>
            </w: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结果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纠正</w:t>
            </w: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结果</w:t>
            </w: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尚未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审结</w:t>
            </w:r>
          </w:p>
        </w:tc>
        <w:tc>
          <w:tcPr>
            <w:tcW w:w="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总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结</w:t>
            </w:r>
          </w:p>
        </w:tc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结果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维持</w:t>
            </w:r>
          </w:p>
        </w:tc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结果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纠正</w:t>
            </w:r>
          </w:p>
        </w:tc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结果</w:t>
            </w:r>
          </w:p>
        </w:tc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尚未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审结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总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结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0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0</w:t>
            </w:r>
          </w:p>
        </w:tc>
        <w:tc>
          <w:tcPr>
            <w:tcW w:w="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0</w:t>
            </w:r>
          </w:p>
        </w:tc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0</w:t>
            </w:r>
          </w:p>
        </w:tc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0</w:t>
            </w:r>
          </w:p>
        </w:tc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0</w:t>
            </w:r>
          </w:p>
        </w:tc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0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0</w:t>
            </w:r>
          </w:p>
        </w:tc>
      </w:tr>
    </w:tbl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针对政府信息公开引发的举报、投诉、行政复议和行政诉讼处理工作，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制定了相关工作制度与程序，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建立了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行政调节室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。今年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我委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未接到过相关举报、投诉、行政复议和行政诉讼案件。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严格按照《中华人民共和国保守国家秘密法》有关规定，对主动公开的信息进行保密审核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20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22年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我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委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未出现泄密情况。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textAlignment w:val="auto"/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五、存在的主要问题及改进情况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楷体_GB2312" w:hAnsi="楷体_GB2312" w:eastAsia="楷体_GB2312" w:cs="楷体_GB2312"/>
          <w:b/>
          <w:bCs/>
          <w:i w:val="0"/>
          <w:caps w:val="0"/>
          <w:color w:val="auto"/>
          <w:spacing w:val="0"/>
          <w:sz w:val="32"/>
          <w:szCs w:val="32"/>
          <w:shd w:val="clear" w:fill="FFFFFF"/>
        </w:rPr>
        <w:t>（一）存在的主要问题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3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一是</w:t>
      </w:r>
      <w:r>
        <w:rPr>
          <w:rFonts w:hint="eastAsia" w:ascii="仿宋_GB2312" w:hAnsi="仿宋_GB2312" w:eastAsia="仿宋_GB2312" w:cs="仿宋_GB2312"/>
          <w:sz w:val="32"/>
          <w:szCs w:val="32"/>
        </w:rPr>
        <w:t>政务公开的主动意识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和服务意识</w:t>
      </w:r>
      <w:r>
        <w:rPr>
          <w:rFonts w:hint="eastAsia" w:ascii="仿宋_GB2312" w:hAnsi="仿宋_GB2312" w:eastAsia="仿宋_GB2312" w:cs="仿宋_GB2312"/>
          <w:sz w:val="32"/>
          <w:szCs w:val="32"/>
        </w:rPr>
        <w:t>需进一步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加强</w:t>
      </w:r>
      <w:r>
        <w:rPr>
          <w:rFonts w:hint="eastAsia" w:ascii="仿宋_GB2312" w:hAnsi="仿宋_GB2312" w:eastAsia="仿宋_GB2312" w:cs="仿宋_GB2312"/>
          <w:sz w:val="32"/>
          <w:szCs w:val="32"/>
        </w:rPr>
        <w:t>。对政务信息公开工作的时效性、连续性重视不够，对政务信息公开工作主动服务意识不强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未</w:t>
      </w:r>
      <w:r>
        <w:rPr>
          <w:rFonts w:hint="eastAsia" w:ascii="仿宋_GB2312" w:hAnsi="仿宋_GB2312" w:eastAsia="仿宋_GB2312" w:cs="仿宋_GB2312"/>
          <w:sz w:val="32"/>
          <w:szCs w:val="32"/>
        </w:rPr>
        <w:t>真正树立“政务信息以公开为原则，不公开为例外”的工作意识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，政务信息</w:t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  <w:shd w:val="clear" w:fill="FFFFFF"/>
        </w:rPr>
        <w:t>公开的形式较</w:t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  <w:shd w:val="clear" w:fill="FFFFFF"/>
          <w:lang w:eastAsia="zh-CN"/>
        </w:rPr>
        <w:t>为</w:t>
      </w:r>
      <w:r>
        <w:rPr>
          <w:rFonts w:hint="eastAsia" w:ascii="仿宋_GB2312" w:hAnsi="仿宋_GB2312" w:eastAsia="仿宋_GB2312" w:cs="仿宋_GB2312"/>
          <w:i w:val="0"/>
          <w:caps w:val="0"/>
          <w:color w:val="2B2B2B"/>
          <w:spacing w:val="0"/>
          <w:sz w:val="32"/>
          <w:szCs w:val="32"/>
          <w:shd w:val="clear" w:fill="FFFFFF"/>
        </w:rPr>
        <w:t>单一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二是</w:t>
      </w:r>
      <w:r>
        <w:rPr>
          <w:rFonts w:hint="eastAsia" w:ascii="仿宋_GB2312" w:hAnsi="仿宋_GB2312" w:eastAsia="仿宋_GB2312" w:cs="仿宋_GB2312"/>
          <w:sz w:val="32"/>
          <w:szCs w:val="32"/>
        </w:rPr>
        <w:t>对《中华人民共和国政府信息公开条例》新修订的内容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学习</w:t>
      </w:r>
      <w:r>
        <w:rPr>
          <w:rFonts w:hint="eastAsia" w:ascii="仿宋_GB2312" w:hAnsi="仿宋_GB2312" w:eastAsia="仿宋_GB2312" w:cs="仿宋_GB2312"/>
          <w:sz w:val="32"/>
          <w:szCs w:val="32"/>
        </w:rPr>
        <w:t>不够深入，理解不够透彻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。</w:t>
      </w: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三是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长效工作机制建设需要进一步完善。公开信息在更新维护、文件报备、监督约束等方面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仍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需要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加以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完善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楷体_GB2312" w:hAnsi="楷体_GB2312" w:eastAsia="楷体_GB2312" w:cs="楷体_GB2312"/>
          <w:b/>
          <w:bCs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二</w:t>
      </w:r>
      <w:r>
        <w:rPr>
          <w:rFonts w:hint="eastAsia" w:ascii="楷体_GB2312" w:hAnsi="楷体_GB2312" w:eastAsia="楷体_GB2312" w:cs="楷体_GB2312"/>
          <w:b/>
          <w:bCs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hint="eastAsia" w:ascii="楷体_GB2312" w:hAnsi="楷体_GB2312" w:eastAsia="楷体_GB2312" w:cs="楷体_GB2312"/>
          <w:b/>
          <w:bCs/>
          <w:i w:val="0"/>
          <w:caps w:val="0"/>
          <w:color w:val="auto"/>
          <w:spacing w:val="0"/>
          <w:sz w:val="32"/>
          <w:szCs w:val="32"/>
          <w:shd w:val="clear" w:fill="FFFFFF"/>
        </w:rPr>
        <w:t>改进</w:t>
      </w:r>
      <w:r>
        <w:rPr>
          <w:rFonts w:hint="eastAsia" w:ascii="楷体_GB2312" w:hAnsi="楷体_GB2312" w:eastAsia="楷体_GB2312" w:cs="楷体_GB2312"/>
          <w:b/>
          <w:bCs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举措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年，昌吉州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国资委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将继续按照上级要求，认真贯彻落实《中华人民共和国政府信息公开条例》和区州党委、政府关于政务公开工作的有关要求，对照存在的问题和不足，切实加以改进，不断提高政府信息公开工作质效。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shd w:val="clear" w:color="auto" w:fill="FFFFFF"/>
        </w:rPr>
        <w:t>一是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继续加强网上政府信息公开工作，把信息公开工作重心从栏目建设转变为内容建设，尽最大范围主动公开政府信息，继续做好政府信息目录的更新维护。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shd w:val="clear" w:color="auto" w:fill="FFFFFF"/>
        </w:rPr>
        <w:t>二是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严格执行依申请公开操作规范，遵守政府信息公开申请工作制度，提高答复的精准性，提升群众满意度。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shd w:val="clear" w:color="auto" w:fill="FFFFFF"/>
        </w:rPr>
        <w:t>三是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加大普及宣传，充分利用网站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eastAsia="zh-CN"/>
        </w:rPr>
        <w:t>、微信公众号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等宣传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eastAsia="zh-CN"/>
        </w:rPr>
        <w:t>平台，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扩大政府信息公开工作的知晓率。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shd w:val="clear" w:color="auto" w:fill="FFFFFF"/>
        </w:rPr>
        <w:t>四是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建设长效工作机制。进一步健全政府信息公开内容审查和更新维护、培训宣传等工作制度，建立和完善信息公开审查制度，确保政府信息公开的各项工作落到实处。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textAlignment w:val="auto"/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六、其他需要报告的事项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2022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年度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昌吉州国资委在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政府信息公开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中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未产生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收取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信息处理费用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情况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，特此报告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0" w:firstLineChars="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联系人：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王根芬    联系电话：18709052132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0" w:firstLineChars="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0" w:firstLineChars="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0" w:firstLineChars="0"/>
        <w:jc w:val="center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                         昌吉州国有资产监督管理委员会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0" w:firstLineChars="0"/>
        <w:jc w:val="righ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20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年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月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28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日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    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49D6E54"/>
    <w:multiLevelType w:val="singleLevel"/>
    <w:tmpl w:val="049D6E54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QwNTdkZmUxMjVlOTRkZTdmOTI5NDJiMjc2MGY0NDgifQ=="/>
  </w:docVars>
  <w:rsids>
    <w:rsidRoot w:val="00000000"/>
    <w:rsid w:val="00234559"/>
    <w:rsid w:val="014719F6"/>
    <w:rsid w:val="018B4CA1"/>
    <w:rsid w:val="01E84E3A"/>
    <w:rsid w:val="024240A6"/>
    <w:rsid w:val="02DD6E7C"/>
    <w:rsid w:val="0325549C"/>
    <w:rsid w:val="035210F5"/>
    <w:rsid w:val="039F2E8A"/>
    <w:rsid w:val="03B02D73"/>
    <w:rsid w:val="03C40A86"/>
    <w:rsid w:val="049F286C"/>
    <w:rsid w:val="04D020D5"/>
    <w:rsid w:val="052046A0"/>
    <w:rsid w:val="0562313A"/>
    <w:rsid w:val="05981CDF"/>
    <w:rsid w:val="05FA0E64"/>
    <w:rsid w:val="07426D79"/>
    <w:rsid w:val="07E77C6A"/>
    <w:rsid w:val="081A523D"/>
    <w:rsid w:val="083B109F"/>
    <w:rsid w:val="0A3D5858"/>
    <w:rsid w:val="0A87658B"/>
    <w:rsid w:val="0A8B2735"/>
    <w:rsid w:val="0B1F09FA"/>
    <w:rsid w:val="0B4153F7"/>
    <w:rsid w:val="0BD669D9"/>
    <w:rsid w:val="0BE56A40"/>
    <w:rsid w:val="0BF46248"/>
    <w:rsid w:val="0C1520BC"/>
    <w:rsid w:val="0C9B2A36"/>
    <w:rsid w:val="0CD05724"/>
    <w:rsid w:val="0D3F51C2"/>
    <w:rsid w:val="0E560126"/>
    <w:rsid w:val="0E734BF0"/>
    <w:rsid w:val="0FCA7565"/>
    <w:rsid w:val="12871BDB"/>
    <w:rsid w:val="13395EDE"/>
    <w:rsid w:val="137A74F3"/>
    <w:rsid w:val="13E4130F"/>
    <w:rsid w:val="14AF0DA0"/>
    <w:rsid w:val="15F64BAC"/>
    <w:rsid w:val="161D3ABB"/>
    <w:rsid w:val="164014D7"/>
    <w:rsid w:val="1640151C"/>
    <w:rsid w:val="165452BA"/>
    <w:rsid w:val="180E0C40"/>
    <w:rsid w:val="18DF7A46"/>
    <w:rsid w:val="18F44A0C"/>
    <w:rsid w:val="195F3E77"/>
    <w:rsid w:val="19B6733E"/>
    <w:rsid w:val="1A0D5B24"/>
    <w:rsid w:val="1A2F5C54"/>
    <w:rsid w:val="1A9E6722"/>
    <w:rsid w:val="1B7460A3"/>
    <w:rsid w:val="1BAD617F"/>
    <w:rsid w:val="1C192157"/>
    <w:rsid w:val="1C5A4EB6"/>
    <w:rsid w:val="1C9F7680"/>
    <w:rsid w:val="1DB1174A"/>
    <w:rsid w:val="1DC24E0A"/>
    <w:rsid w:val="1E267157"/>
    <w:rsid w:val="1E5D7512"/>
    <w:rsid w:val="1ECD2AB2"/>
    <w:rsid w:val="1EE9704C"/>
    <w:rsid w:val="1F805DA8"/>
    <w:rsid w:val="205644E9"/>
    <w:rsid w:val="20B60797"/>
    <w:rsid w:val="222143D8"/>
    <w:rsid w:val="22787660"/>
    <w:rsid w:val="227D323C"/>
    <w:rsid w:val="229E02A5"/>
    <w:rsid w:val="23802065"/>
    <w:rsid w:val="25552276"/>
    <w:rsid w:val="25615326"/>
    <w:rsid w:val="26C96D50"/>
    <w:rsid w:val="26FA2643"/>
    <w:rsid w:val="272806E8"/>
    <w:rsid w:val="276F1CFB"/>
    <w:rsid w:val="286F036E"/>
    <w:rsid w:val="28B65659"/>
    <w:rsid w:val="29320307"/>
    <w:rsid w:val="29405B78"/>
    <w:rsid w:val="298854DE"/>
    <w:rsid w:val="2B3F396D"/>
    <w:rsid w:val="2B7F3AA1"/>
    <w:rsid w:val="2C096B86"/>
    <w:rsid w:val="2D3D67A7"/>
    <w:rsid w:val="2DB00922"/>
    <w:rsid w:val="2DFF2235"/>
    <w:rsid w:val="2E0E4E64"/>
    <w:rsid w:val="2E176147"/>
    <w:rsid w:val="2E7707C7"/>
    <w:rsid w:val="2EE875D8"/>
    <w:rsid w:val="2F8204B0"/>
    <w:rsid w:val="2FB36D53"/>
    <w:rsid w:val="2FEF4344"/>
    <w:rsid w:val="300B4150"/>
    <w:rsid w:val="300E5B62"/>
    <w:rsid w:val="30DA4474"/>
    <w:rsid w:val="319563B8"/>
    <w:rsid w:val="342E0B56"/>
    <w:rsid w:val="346B2C63"/>
    <w:rsid w:val="35D86DCA"/>
    <w:rsid w:val="36343688"/>
    <w:rsid w:val="36462A24"/>
    <w:rsid w:val="37875C9C"/>
    <w:rsid w:val="37E161D6"/>
    <w:rsid w:val="380315DC"/>
    <w:rsid w:val="382145BF"/>
    <w:rsid w:val="397621DD"/>
    <w:rsid w:val="39B37169"/>
    <w:rsid w:val="39C7442A"/>
    <w:rsid w:val="39F03F25"/>
    <w:rsid w:val="3B83562C"/>
    <w:rsid w:val="3BFC2DDB"/>
    <w:rsid w:val="3C0F57C9"/>
    <w:rsid w:val="3C322257"/>
    <w:rsid w:val="3C717962"/>
    <w:rsid w:val="3D632673"/>
    <w:rsid w:val="3DA87DA3"/>
    <w:rsid w:val="3E37243A"/>
    <w:rsid w:val="3EA007AF"/>
    <w:rsid w:val="3EB956C7"/>
    <w:rsid w:val="3EBC0BBF"/>
    <w:rsid w:val="3EC61525"/>
    <w:rsid w:val="3FA12591"/>
    <w:rsid w:val="4042523A"/>
    <w:rsid w:val="40DF38C8"/>
    <w:rsid w:val="4265236B"/>
    <w:rsid w:val="42663ACE"/>
    <w:rsid w:val="434A0916"/>
    <w:rsid w:val="44287588"/>
    <w:rsid w:val="46513221"/>
    <w:rsid w:val="46C74E36"/>
    <w:rsid w:val="46FA19A3"/>
    <w:rsid w:val="47667822"/>
    <w:rsid w:val="48231FCD"/>
    <w:rsid w:val="484C2B6D"/>
    <w:rsid w:val="487667C7"/>
    <w:rsid w:val="48FD693E"/>
    <w:rsid w:val="494F3EF7"/>
    <w:rsid w:val="49CA497E"/>
    <w:rsid w:val="49F57F90"/>
    <w:rsid w:val="4A8C58B5"/>
    <w:rsid w:val="4A8D6951"/>
    <w:rsid w:val="4AB728DB"/>
    <w:rsid w:val="4AFB2896"/>
    <w:rsid w:val="4B277A94"/>
    <w:rsid w:val="4B6A4444"/>
    <w:rsid w:val="4C6B4967"/>
    <w:rsid w:val="4C795775"/>
    <w:rsid w:val="4CD92272"/>
    <w:rsid w:val="4D221FF2"/>
    <w:rsid w:val="4D467845"/>
    <w:rsid w:val="4D762DCE"/>
    <w:rsid w:val="4D901885"/>
    <w:rsid w:val="4DF60E85"/>
    <w:rsid w:val="4E7F32B2"/>
    <w:rsid w:val="4F097D50"/>
    <w:rsid w:val="4F3A12CF"/>
    <w:rsid w:val="4FA445AF"/>
    <w:rsid w:val="50392464"/>
    <w:rsid w:val="50570E51"/>
    <w:rsid w:val="50A35FB3"/>
    <w:rsid w:val="50B935E8"/>
    <w:rsid w:val="511E37D6"/>
    <w:rsid w:val="51C47CF5"/>
    <w:rsid w:val="522919EB"/>
    <w:rsid w:val="52AC0CD5"/>
    <w:rsid w:val="52FB62DA"/>
    <w:rsid w:val="532500BB"/>
    <w:rsid w:val="54194BEC"/>
    <w:rsid w:val="545360E4"/>
    <w:rsid w:val="54AC5C03"/>
    <w:rsid w:val="54AE7B51"/>
    <w:rsid w:val="5506725E"/>
    <w:rsid w:val="558737E1"/>
    <w:rsid w:val="55A52548"/>
    <w:rsid w:val="56EF375D"/>
    <w:rsid w:val="570A7DEF"/>
    <w:rsid w:val="570C4452"/>
    <w:rsid w:val="574E73D1"/>
    <w:rsid w:val="58110830"/>
    <w:rsid w:val="581E4812"/>
    <w:rsid w:val="58332845"/>
    <w:rsid w:val="5860420A"/>
    <w:rsid w:val="58C67A90"/>
    <w:rsid w:val="590373CA"/>
    <w:rsid w:val="597D3175"/>
    <w:rsid w:val="59A609E7"/>
    <w:rsid w:val="59B13599"/>
    <w:rsid w:val="59E0120B"/>
    <w:rsid w:val="5A2370A3"/>
    <w:rsid w:val="5B527041"/>
    <w:rsid w:val="5B8D126D"/>
    <w:rsid w:val="5BA77458"/>
    <w:rsid w:val="5D3C1BF2"/>
    <w:rsid w:val="5D861AAF"/>
    <w:rsid w:val="5DAD7DA9"/>
    <w:rsid w:val="5E5462FF"/>
    <w:rsid w:val="5ECC053B"/>
    <w:rsid w:val="5F0C766D"/>
    <w:rsid w:val="6020788F"/>
    <w:rsid w:val="609D0D81"/>
    <w:rsid w:val="61575E4A"/>
    <w:rsid w:val="61CD0B47"/>
    <w:rsid w:val="6206757F"/>
    <w:rsid w:val="62E525A9"/>
    <w:rsid w:val="63005705"/>
    <w:rsid w:val="639E51D6"/>
    <w:rsid w:val="64D81AB6"/>
    <w:rsid w:val="661E7AD9"/>
    <w:rsid w:val="661F62AB"/>
    <w:rsid w:val="67690261"/>
    <w:rsid w:val="677A0303"/>
    <w:rsid w:val="699840AB"/>
    <w:rsid w:val="69B07D38"/>
    <w:rsid w:val="69CA3C21"/>
    <w:rsid w:val="6A86376E"/>
    <w:rsid w:val="6AEA0A1B"/>
    <w:rsid w:val="6B2438D0"/>
    <w:rsid w:val="6B5413AF"/>
    <w:rsid w:val="6BA25E10"/>
    <w:rsid w:val="6BB25BF2"/>
    <w:rsid w:val="6BE065F3"/>
    <w:rsid w:val="6C7226EC"/>
    <w:rsid w:val="6CE04E0A"/>
    <w:rsid w:val="6D07141C"/>
    <w:rsid w:val="6D11781D"/>
    <w:rsid w:val="6E330A77"/>
    <w:rsid w:val="6EAE6EC4"/>
    <w:rsid w:val="6F9D02BA"/>
    <w:rsid w:val="6FA501B0"/>
    <w:rsid w:val="6FC63C04"/>
    <w:rsid w:val="704F3B93"/>
    <w:rsid w:val="708631C8"/>
    <w:rsid w:val="70CC1A21"/>
    <w:rsid w:val="70F043E1"/>
    <w:rsid w:val="711F3156"/>
    <w:rsid w:val="71EB7E51"/>
    <w:rsid w:val="729E4318"/>
    <w:rsid w:val="72AF7A36"/>
    <w:rsid w:val="72B461FB"/>
    <w:rsid w:val="730A736A"/>
    <w:rsid w:val="741A14A2"/>
    <w:rsid w:val="74C834AB"/>
    <w:rsid w:val="753B464A"/>
    <w:rsid w:val="7647590C"/>
    <w:rsid w:val="774F6AA8"/>
    <w:rsid w:val="77EC1998"/>
    <w:rsid w:val="78086826"/>
    <w:rsid w:val="782C09B6"/>
    <w:rsid w:val="78415BC9"/>
    <w:rsid w:val="78541025"/>
    <w:rsid w:val="78685512"/>
    <w:rsid w:val="787E358B"/>
    <w:rsid w:val="78E35388"/>
    <w:rsid w:val="79496ED4"/>
    <w:rsid w:val="7A2E7069"/>
    <w:rsid w:val="7A7F36FC"/>
    <w:rsid w:val="7ABE5C4B"/>
    <w:rsid w:val="7B3A550E"/>
    <w:rsid w:val="7B661411"/>
    <w:rsid w:val="7B9A1244"/>
    <w:rsid w:val="7C013F08"/>
    <w:rsid w:val="7D451BA8"/>
    <w:rsid w:val="7E1062DE"/>
    <w:rsid w:val="7E535B99"/>
    <w:rsid w:val="7E56413C"/>
    <w:rsid w:val="7EBE4C7E"/>
    <w:rsid w:val="7EF20732"/>
    <w:rsid w:val="7F222D0C"/>
    <w:rsid w:val="7FAA3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0"/>
    <w:pPr>
      <w:spacing w:beforeLines="0" w:afterLines="0" w:line="560" w:lineRule="exact"/>
      <w:ind w:left="0" w:leftChars="0" w:firstLine="420" w:firstLineChars="200"/>
    </w:pPr>
    <w:rPr>
      <w:rFonts w:hint="default" w:eastAsia="仿宋_GB2312"/>
      <w:sz w:val="32"/>
    </w:rPr>
  </w:style>
  <w:style w:type="paragraph" w:styleId="3">
    <w:name w:val="Body Text Indent"/>
    <w:basedOn w:val="1"/>
    <w:unhideWhenUsed/>
    <w:qFormat/>
    <w:uiPriority w:val="99"/>
    <w:pPr>
      <w:spacing w:beforeLines="0" w:after="120" w:afterLines="0"/>
      <w:ind w:left="420" w:leftChars="200"/>
    </w:pPr>
    <w:rPr>
      <w:rFonts w:hint="default"/>
      <w:sz w:val="21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28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2020-01-06T04:37:00Z</dcterms:created>
  <dc:creator>Administrator</dc:creator>
  <cp:lastModifiedBy>艾克斯1396398271</cp:lastModifiedBy>
  <cp:lastPrinted>2023-01-28T08:19:00Z</cp:lastPrinted>
  <dcterms:modified xsi:type="dcterms:W3CDTF">2023-08-17T12:17:54Z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E9D7EE3BC3334EFAB4E09CC72C07E7DE_12</vt:lpwstr>
  </property>
</Properties>
</file>