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75F88A">
      <w:pPr>
        <w:pageBreakBefore w:val="0"/>
        <w:kinsoku/>
        <w:overflowPunct/>
        <w:topLinePunct w:val="0"/>
        <w:autoSpaceDE/>
        <w:autoSpaceDN/>
        <w:bidi w:val="0"/>
        <w:adjustRightInd/>
        <w:spacing w:line="560" w:lineRule="exact"/>
        <w:textAlignment w:val="auto"/>
        <w:rPr>
          <w:rFonts w:hint="default" w:ascii="Times New Roman" w:hAnsi="Times New Roman" w:eastAsia="方正小标宋_GBK" w:cs="Times New Roman"/>
          <w:color w:val="auto"/>
          <w:spacing w:val="0"/>
          <w:kern w:val="0"/>
          <w:highlight w:val="none"/>
        </w:rPr>
      </w:pPr>
    </w:p>
    <w:p w14:paraId="2217E966">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color w:val="auto"/>
          <w:spacing w:val="0"/>
          <w:kern w:val="0"/>
          <w:highlight w:val="none"/>
        </w:rPr>
      </w:pPr>
    </w:p>
    <w:p w14:paraId="41FC676B">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color w:val="auto"/>
          <w:spacing w:val="0"/>
          <w:kern w:val="0"/>
          <w:highlight w:val="none"/>
        </w:rPr>
      </w:pPr>
    </w:p>
    <w:p w14:paraId="5326600C">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color w:val="auto"/>
          <w:spacing w:val="0"/>
          <w:kern w:val="0"/>
          <w:highlight w:val="none"/>
        </w:rPr>
      </w:pPr>
    </w:p>
    <w:p w14:paraId="0FD6FC48">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color w:val="auto"/>
          <w:spacing w:val="0"/>
          <w:kern w:val="0"/>
          <w:highlight w:val="none"/>
        </w:rPr>
      </w:pPr>
    </w:p>
    <w:p w14:paraId="41864BA4">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color w:val="auto"/>
          <w:spacing w:val="0"/>
          <w:kern w:val="0"/>
          <w:highlight w:val="none"/>
        </w:rPr>
      </w:pPr>
    </w:p>
    <w:p w14:paraId="76E14343">
      <w:pPr>
        <w:pStyle w:val="2"/>
        <w:pageBreakBefore w:val="0"/>
        <w:kinsoku/>
        <w:overflowPunct/>
        <w:topLinePunct w:val="0"/>
        <w:autoSpaceDE/>
        <w:autoSpaceDN/>
        <w:bidi w:val="0"/>
        <w:adjustRightInd/>
        <w:spacing w:before="0" w:after="0" w:line="560" w:lineRule="exact"/>
        <w:textAlignment w:val="auto"/>
        <w:rPr>
          <w:rFonts w:hint="default" w:ascii="Times New Roman" w:hAnsi="Times New Roman" w:cs="Times New Roman"/>
          <w:color w:val="auto"/>
          <w:spacing w:val="0"/>
          <w:kern w:val="0"/>
          <w:highlight w:val="none"/>
        </w:rPr>
      </w:pPr>
    </w:p>
    <w:p w14:paraId="4E57FB66">
      <w:pPr>
        <w:rPr>
          <w:rFonts w:hint="default" w:ascii="Times New Roman" w:hAnsi="Times New Roman" w:cs="Times New Roman"/>
          <w:color w:val="auto"/>
          <w:highlight w:val="none"/>
        </w:rPr>
      </w:pPr>
    </w:p>
    <w:p w14:paraId="351B68EE">
      <w:pPr>
        <w:pageBreakBefore w:val="0"/>
        <w:kinsoku/>
        <w:overflowPunct/>
        <w:topLinePunct w:val="0"/>
        <w:autoSpaceDE/>
        <w:autoSpaceDN/>
        <w:bidi w:val="0"/>
        <w:adjustRightInd/>
        <w:spacing w:line="560" w:lineRule="exact"/>
        <w:textAlignment w:val="auto"/>
        <w:rPr>
          <w:rFonts w:hint="default" w:ascii="Times New Roman" w:hAnsi="Times New Roman" w:cs="Times New Roman"/>
          <w:color w:val="auto"/>
          <w:spacing w:val="0"/>
          <w:kern w:val="0"/>
          <w:highlight w:val="none"/>
        </w:rPr>
      </w:pPr>
    </w:p>
    <w:p w14:paraId="4217B110">
      <w:pPr>
        <w:pStyle w:val="12"/>
        <w:pageBreakBefore w:val="0"/>
        <w:kinsoku/>
        <w:overflowPunct/>
        <w:topLinePunct w:val="0"/>
        <w:autoSpaceDE/>
        <w:autoSpaceDN/>
        <w:bidi w:val="0"/>
        <w:adjustRightInd/>
        <w:spacing w:line="560" w:lineRule="exact"/>
        <w:textAlignment w:val="auto"/>
        <w:rPr>
          <w:rFonts w:hint="default" w:ascii="Times New Roman" w:hAnsi="Times New Roman" w:cs="Times New Roman"/>
          <w:color w:val="auto"/>
          <w:spacing w:val="0"/>
          <w:kern w:val="0"/>
          <w:highlight w:val="none"/>
        </w:rPr>
      </w:pPr>
    </w:p>
    <w:p w14:paraId="6948218D">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仿宋_GB2312" w:cs="Times New Roman"/>
          <w:color w:val="auto"/>
          <w:spacing w:val="0"/>
          <w:w w:val="100"/>
          <w:kern w:val="0"/>
          <w:highlight w:val="none"/>
        </w:rPr>
      </w:pPr>
    </w:p>
    <w:p w14:paraId="2B98B05E">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仿宋_GB2312" w:cs="Times New Roman"/>
          <w:color w:val="auto"/>
          <w:spacing w:val="0"/>
          <w:w w:val="100"/>
          <w:kern w:val="0"/>
          <w:sz w:val="32"/>
          <w:szCs w:val="32"/>
          <w:highlight w:val="none"/>
        </w:rPr>
      </w:pPr>
    </w:p>
    <w:p w14:paraId="47A973C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default" w:ascii="Times New Roman" w:hAnsi="Times New Roman" w:eastAsia="仿宋_GB2312" w:cs="Times New Roman"/>
          <w:b w:val="0"/>
          <w:bCs w:val="0"/>
          <w:color w:val="auto"/>
          <w:spacing w:val="0"/>
          <w:w w:val="100"/>
          <w:kern w:val="0"/>
          <w:sz w:val="32"/>
          <w:szCs w:val="32"/>
          <w:highlight w:val="none"/>
        </w:rPr>
      </w:pPr>
      <w:r>
        <w:rPr>
          <w:rFonts w:hint="default" w:ascii="Times New Roman" w:hAnsi="Times New Roman" w:eastAsia="仿宋_GB2312" w:cs="Times New Roman"/>
          <w:color w:val="auto"/>
          <w:spacing w:val="0"/>
          <w:w w:val="100"/>
          <w:kern w:val="0"/>
          <w:sz w:val="32"/>
          <w:szCs w:val="32"/>
          <w:highlight w:val="none"/>
        </w:rPr>
        <w:t>昌州发改项目〔</w:t>
      </w:r>
      <w:r>
        <w:rPr>
          <w:rFonts w:hint="default" w:ascii="Times New Roman" w:hAnsi="Times New Roman" w:eastAsia="仿宋_GB2312" w:cs="Times New Roman"/>
          <w:color w:val="auto"/>
          <w:spacing w:val="0"/>
          <w:w w:val="100"/>
          <w:kern w:val="0"/>
          <w:sz w:val="32"/>
          <w:szCs w:val="32"/>
          <w:highlight w:val="none"/>
          <w:lang w:val="en-US" w:eastAsia="zh-CN"/>
        </w:rPr>
        <w:t>2025</w:t>
      </w:r>
      <w:r>
        <w:rPr>
          <w:rFonts w:hint="default" w:ascii="Times New Roman" w:hAnsi="Times New Roman" w:eastAsia="仿宋_GB2312" w:cs="Times New Roman"/>
          <w:color w:val="auto"/>
          <w:spacing w:val="0"/>
          <w:w w:val="100"/>
          <w:kern w:val="0"/>
          <w:sz w:val="32"/>
          <w:szCs w:val="32"/>
          <w:highlight w:val="none"/>
        </w:rPr>
        <w:t>〕</w:t>
      </w:r>
      <w:r>
        <w:rPr>
          <w:rFonts w:hint="eastAsia" w:ascii="Times New Roman" w:hAnsi="Times New Roman" w:eastAsia="仿宋_GB2312" w:cs="Times New Roman"/>
          <w:color w:val="auto"/>
          <w:spacing w:val="0"/>
          <w:w w:val="100"/>
          <w:kern w:val="0"/>
          <w:sz w:val="32"/>
          <w:szCs w:val="32"/>
          <w:highlight w:val="none"/>
          <w:lang w:val="en-US" w:eastAsia="zh-CN"/>
        </w:rPr>
        <w:t>59</w:t>
      </w:r>
      <w:r>
        <w:rPr>
          <w:rFonts w:hint="default" w:ascii="Times New Roman" w:hAnsi="Times New Roman" w:eastAsia="仿宋_GB2312" w:cs="Times New Roman"/>
          <w:color w:val="auto"/>
          <w:spacing w:val="0"/>
          <w:w w:val="100"/>
          <w:kern w:val="0"/>
          <w:sz w:val="32"/>
          <w:szCs w:val="32"/>
          <w:highlight w:val="none"/>
        </w:rPr>
        <w:t>号</w:t>
      </w:r>
    </w:p>
    <w:p w14:paraId="47AFAA9D">
      <w:pPr>
        <w:pStyle w:val="4"/>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_GBK" w:cs="Times New Roman"/>
          <w:b w:val="0"/>
          <w:bCs w:val="0"/>
          <w:color w:val="auto"/>
          <w:spacing w:val="0"/>
          <w:w w:val="100"/>
          <w:kern w:val="0"/>
          <w:sz w:val="44"/>
          <w:szCs w:val="44"/>
          <w:highlight w:val="none"/>
        </w:rPr>
      </w:pPr>
    </w:p>
    <w:p w14:paraId="1878EF01">
      <w:pPr>
        <w:pStyle w:val="4"/>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简体" w:cs="Times New Roman"/>
          <w:b w:val="0"/>
          <w:bCs w:val="0"/>
          <w:color w:val="auto"/>
          <w:spacing w:val="0"/>
          <w:w w:val="100"/>
          <w:kern w:val="0"/>
          <w:sz w:val="44"/>
          <w:szCs w:val="44"/>
          <w:highlight w:val="none"/>
          <w:lang w:val="en-US" w:eastAsia="zh-CN"/>
        </w:rPr>
      </w:pPr>
      <w:r>
        <w:rPr>
          <w:rFonts w:hint="default" w:ascii="Times New Roman" w:hAnsi="Times New Roman" w:eastAsia="方正小标宋简体" w:cs="Times New Roman"/>
          <w:color w:val="auto"/>
          <w:sz w:val="44"/>
          <w:szCs w:val="44"/>
          <w:highlight w:val="none"/>
          <w:lang w:val="en-US" w:eastAsia="zh-CN"/>
        </w:rPr>
        <w:t>昌吉州发改委</w:t>
      </w:r>
      <w:r>
        <w:rPr>
          <w:rFonts w:hint="default" w:ascii="Times New Roman" w:hAnsi="Times New Roman" w:eastAsia="方正小标宋简体" w:cs="Times New Roman"/>
          <w:color w:val="auto"/>
          <w:sz w:val="44"/>
          <w:szCs w:val="44"/>
          <w:highlight w:val="none"/>
        </w:rPr>
        <w:t>关于</w:t>
      </w:r>
      <w:r>
        <w:rPr>
          <w:rFonts w:hint="default" w:ascii="Times New Roman" w:hAnsi="Times New Roman" w:eastAsia="方正小标宋简体" w:cs="Times New Roman"/>
          <w:b w:val="0"/>
          <w:bCs w:val="0"/>
          <w:color w:val="auto"/>
          <w:spacing w:val="0"/>
          <w:w w:val="100"/>
          <w:kern w:val="0"/>
          <w:sz w:val="44"/>
          <w:szCs w:val="44"/>
          <w:highlight w:val="none"/>
          <w:lang w:val="en-US" w:eastAsia="zh-CN"/>
        </w:rPr>
        <w:t>昌吉州昌吉市长输供热地下管网</w:t>
      </w:r>
      <w:r>
        <w:rPr>
          <w:rFonts w:hint="eastAsia" w:ascii="Times New Roman" w:hAnsi="Times New Roman" w:eastAsia="方正小标宋简体" w:cs="Times New Roman"/>
          <w:b w:val="0"/>
          <w:bCs w:val="0"/>
          <w:color w:val="auto"/>
          <w:spacing w:val="0"/>
          <w:w w:val="100"/>
          <w:kern w:val="0"/>
          <w:sz w:val="44"/>
          <w:szCs w:val="44"/>
          <w:highlight w:val="none"/>
          <w:lang w:val="en-US" w:eastAsia="zh-CN"/>
        </w:rPr>
        <w:t>（六工段下六工村）</w:t>
      </w:r>
      <w:r>
        <w:rPr>
          <w:rFonts w:hint="default" w:ascii="Times New Roman" w:hAnsi="Times New Roman" w:eastAsia="方正小标宋简体" w:cs="Times New Roman"/>
          <w:b w:val="0"/>
          <w:bCs w:val="0"/>
          <w:color w:val="auto"/>
          <w:spacing w:val="0"/>
          <w:w w:val="100"/>
          <w:kern w:val="0"/>
          <w:sz w:val="44"/>
          <w:szCs w:val="44"/>
          <w:highlight w:val="none"/>
          <w:lang w:val="en-US" w:eastAsia="zh-CN"/>
        </w:rPr>
        <w:t>建设项目</w:t>
      </w:r>
    </w:p>
    <w:p w14:paraId="4B9F1BDD">
      <w:pPr>
        <w:pStyle w:val="4"/>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简体" w:cs="Times New Roman"/>
          <w:b w:val="0"/>
          <w:bCs w:val="0"/>
          <w:color w:val="auto"/>
          <w:spacing w:val="0"/>
          <w:w w:val="100"/>
          <w:kern w:val="0"/>
          <w:sz w:val="44"/>
          <w:szCs w:val="44"/>
          <w:highlight w:val="none"/>
        </w:rPr>
      </w:pPr>
      <w:r>
        <w:rPr>
          <w:rFonts w:hint="default" w:ascii="Times New Roman" w:hAnsi="Times New Roman" w:eastAsia="方正小标宋简体" w:cs="Times New Roman"/>
          <w:b w:val="0"/>
          <w:bCs w:val="0"/>
          <w:color w:val="auto"/>
          <w:spacing w:val="0"/>
          <w:w w:val="100"/>
          <w:kern w:val="0"/>
          <w:sz w:val="44"/>
          <w:szCs w:val="44"/>
          <w:highlight w:val="none"/>
          <w:lang w:val="en-US" w:eastAsia="zh-CN"/>
        </w:rPr>
        <w:t>初步设计</w:t>
      </w:r>
      <w:r>
        <w:rPr>
          <w:rFonts w:hint="default" w:ascii="Times New Roman" w:hAnsi="Times New Roman" w:eastAsia="方正小标宋简体" w:cs="Times New Roman"/>
          <w:b w:val="0"/>
          <w:bCs w:val="0"/>
          <w:color w:val="auto"/>
          <w:spacing w:val="0"/>
          <w:w w:val="100"/>
          <w:kern w:val="0"/>
          <w:sz w:val="44"/>
          <w:szCs w:val="44"/>
          <w:highlight w:val="none"/>
        </w:rPr>
        <w:t>的批复</w:t>
      </w:r>
    </w:p>
    <w:p w14:paraId="20A9C48C">
      <w:pPr>
        <w:pStyle w:val="4"/>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auto"/>
          <w:spacing w:val="0"/>
          <w:w w:val="100"/>
          <w:kern w:val="0"/>
          <w:sz w:val="44"/>
          <w:szCs w:val="44"/>
          <w:highlight w:val="none"/>
        </w:rPr>
      </w:pPr>
    </w:p>
    <w:p w14:paraId="316449B1">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9"/>
        <w:rPr>
          <w:rFonts w:hint="default" w:ascii="Times New Roman" w:hAnsi="Times New Roman" w:eastAsia="仿宋_GB2312" w:cs="Times New Roman"/>
          <w:color w:val="auto"/>
          <w:spacing w:val="0"/>
          <w:w w:val="100"/>
          <w:kern w:val="0"/>
          <w:sz w:val="32"/>
          <w:szCs w:val="32"/>
          <w:highlight w:val="none"/>
        </w:rPr>
      </w:pPr>
      <w:r>
        <w:rPr>
          <w:rFonts w:hint="eastAsia" w:ascii="Times New Roman" w:hAnsi="Times New Roman" w:eastAsia="仿宋_GB2312" w:cs="Times New Roman"/>
          <w:color w:val="auto"/>
          <w:spacing w:val="0"/>
          <w:w w:val="100"/>
          <w:kern w:val="0"/>
          <w:sz w:val="32"/>
          <w:szCs w:val="32"/>
          <w:highlight w:val="none"/>
          <w:lang w:val="en-US" w:eastAsia="zh-CN" w:bidi="ar-SA"/>
        </w:rPr>
        <w:t>昌吉市</w:t>
      </w:r>
      <w:r>
        <w:rPr>
          <w:rFonts w:hint="default" w:ascii="Times New Roman" w:hAnsi="Times New Roman" w:eastAsia="仿宋_GB2312" w:cs="Times New Roman"/>
          <w:color w:val="auto"/>
          <w:spacing w:val="0"/>
          <w:w w:val="100"/>
          <w:kern w:val="0"/>
          <w:sz w:val="32"/>
          <w:szCs w:val="32"/>
          <w:highlight w:val="none"/>
          <w:lang w:val="en-US" w:eastAsia="zh-CN" w:bidi="ar-SA"/>
        </w:rPr>
        <w:t>发展和改革委员会</w:t>
      </w:r>
      <w:r>
        <w:rPr>
          <w:rFonts w:hint="default" w:ascii="Times New Roman" w:hAnsi="Times New Roman" w:eastAsia="仿宋_GB2312" w:cs="Times New Roman"/>
          <w:color w:val="auto"/>
          <w:spacing w:val="0"/>
          <w:w w:val="100"/>
          <w:kern w:val="0"/>
          <w:sz w:val="32"/>
          <w:szCs w:val="32"/>
          <w:highlight w:val="none"/>
        </w:rPr>
        <w:t>：</w:t>
      </w:r>
    </w:p>
    <w:p w14:paraId="1B52751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pacing w:val="0"/>
          <w:kern w:val="0"/>
          <w:sz w:val="32"/>
          <w:szCs w:val="32"/>
          <w:highlight w:val="none"/>
        </w:rPr>
      </w:pPr>
      <w:r>
        <w:rPr>
          <w:rFonts w:hint="default" w:ascii="Times New Roman" w:hAnsi="Times New Roman" w:eastAsia="仿宋_GB2312" w:cs="Times New Roman"/>
          <w:color w:val="auto"/>
          <w:spacing w:val="0"/>
          <w:w w:val="100"/>
          <w:kern w:val="0"/>
          <w:sz w:val="32"/>
          <w:szCs w:val="32"/>
          <w:highlight w:val="none"/>
        </w:rPr>
        <w:t>你</w:t>
      </w:r>
      <w:r>
        <w:rPr>
          <w:rFonts w:hint="default" w:ascii="Times New Roman" w:hAnsi="Times New Roman" w:eastAsia="仿宋_GB2312" w:cs="Times New Roman"/>
          <w:color w:val="auto"/>
          <w:spacing w:val="0"/>
          <w:w w:val="100"/>
          <w:kern w:val="0"/>
          <w:sz w:val="32"/>
          <w:szCs w:val="32"/>
          <w:highlight w:val="none"/>
          <w:lang w:val="en-US" w:eastAsia="zh-CN"/>
        </w:rPr>
        <w:t>委</w:t>
      </w:r>
      <w:r>
        <w:rPr>
          <w:rFonts w:hint="default" w:ascii="Times New Roman" w:hAnsi="Times New Roman" w:eastAsia="仿宋_GB2312" w:cs="Times New Roman"/>
          <w:color w:val="auto"/>
          <w:spacing w:val="0"/>
          <w:w w:val="100"/>
          <w:kern w:val="0"/>
          <w:sz w:val="32"/>
          <w:szCs w:val="32"/>
          <w:highlight w:val="none"/>
          <w:lang w:val="en-US" w:eastAsia="zh-CN" w:bidi="ar-SA"/>
        </w:rPr>
        <w:t>《</w:t>
      </w:r>
      <w:r>
        <w:rPr>
          <w:rFonts w:hint="eastAsia" w:ascii="Times New Roman" w:hAnsi="Times New Roman" w:eastAsia="仿宋_GB2312" w:cs="Times New Roman"/>
          <w:color w:val="auto"/>
          <w:spacing w:val="0"/>
          <w:w w:val="100"/>
          <w:kern w:val="0"/>
          <w:sz w:val="32"/>
          <w:szCs w:val="32"/>
          <w:highlight w:val="none"/>
          <w:lang w:val="en-US" w:eastAsia="zh-CN" w:bidi="ar-SA"/>
        </w:rPr>
        <w:t>昌吉市发展和改革委员会</w:t>
      </w:r>
      <w:r>
        <w:rPr>
          <w:rFonts w:hint="default" w:ascii="Times New Roman" w:hAnsi="Times New Roman" w:eastAsia="仿宋_GB2312" w:cs="Times New Roman"/>
          <w:color w:val="auto"/>
          <w:spacing w:val="0"/>
          <w:w w:val="100"/>
          <w:kern w:val="0"/>
          <w:sz w:val="32"/>
          <w:szCs w:val="32"/>
          <w:highlight w:val="none"/>
          <w:lang w:val="en-US" w:eastAsia="zh-CN" w:bidi="ar-SA"/>
        </w:rPr>
        <w:t>关于上报</w:t>
      </w:r>
      <w:r>
        <w:rPr>
          <w:rFonts w:hint="default" w:ascii="Times New Roman" w:hAnsi="Times New Roman" w:eastAsia="仿宋_GB2312" w:cs="Times New Roman"/>
          <w:color w:val="auto"/>
          <w:sz w:val="32"/>
          <w:szCs w:val="32"/>
          <w:highlight w:val="none"/>
          <w:lang w:val="en-US" w:eastAsia="zh-CN"/>
        </w:rPr>
        <w:t>昌吉州昌吉市长输供热地下管网</w:t>
      </w:r>
      <w:r>
        <w:rPr>
          <w:rFonts w:hint="eastAsia" w:ascii="Times New Roman" w:hAnsi="Times New Roman" w:eastAsia="仿宋_GB2312" w:cs="Times New Roman"/>
          <w:color w:val="auto"/>
          <w:sz w:val="32"/>
          <w:szCs w:val="32"/>
          <w:highlight w:val="none"/>
          <w:lang w:val="en-US" w:eastAsia="zh-CN"/>
        </w:rPr>
        <w:t>（六工段下六工村）</w:t>
      </w:r>
      <w:r>
        <w:rPr>
          <w:rFonts w:hint="default" w:ascii="Times New Roman" w:hAnsi="Times New Roman" w:eastAsia="仿宋_GB2312" w:cs="Times New Roman"/>
          <w:color w:val="auto"/>
          <w:sz w:val="32"/>
          <w:szCs w:val="32"/>
          <w:highlight w:val="none"/>
          <w:lang w:val="en-US" w:eastAsia="zh-CN"/>
        </w:rPr>
        <w:t>建设项目</w:t>
      </w:r>
      <w:r>
        <w:rPr>
          <w:rFonts w:hint="default" w:ascii="Times New Roman" w:hAnsi="Times New Roman" w:eastAsia="仿宋_GB2312" w:cs="Times New Roman"/>
          <w:color w:val="auto"/>
          <w:spacing w:val="0"/>
          <w:w w:val="100"/>
          <w:kern w:val="0"/>
          <w:sz w:val="32"/>
          <w:szCs w:val="32"/>
          <w:highlight w:val="none"/>
          <w:lang w:val="en-US" w:eastAsia="zh-CN" w:bidi="ar-SA"/>
        </w:rPr>
        <w:t>初步设计的请示》（</w:t>
      </w:r>
      <w:r>
        <w:rPr>
          <w:rFonts w:hint="eastAsia" w:ascii="Times New Roman" w:hAnsi="Times New Roman" w:eastAsia="仿宋_GB2312" w:cs="Times New Roman"/>
          <w:color w:val="auto"/>
          <w:spacing w:val="0"/>
          <w:w w:val="100"/>
          <w:kern w:val="0"/>
          <w:sz w:val="32"/>
          <w:szCs w:val="32"/>
          <w:highlight w:val="none"/>
          <w:lang w:val="en-US" w:eastAsia="zh-CN" w:bidi="ar-SA"/>
        </w:rPr>
        <w:t>昌市</w:t>
      </w:r>
      <w:r>
        <w:rPr>
          <w:rFonts w:hint="default" w:ascii="Times New Roman" w:hAnsi="Times New Roman" w:eastAsia="仿宋_GB2312" w:cs="Times New Roman"/>
          <w:color w:val="auto"/>
          <w:spacing w:val="0"/>
          <w:w w:val="100"/>
          <w:kern w:val="0"/>
          <w:sz w:val="32"/>
          <w:szCs w:val="32"/>
          <w:highlight w:val="none"/>
          <w:lang w:val="en-US" w:eastAsia="zh-CN" w:bidi="ar-SA"/>
        </w:rPr>
        <w:t>发改</w:t>
      </w:r>
      <w:r>
        <w:rPr>
          <w:rFonts w:hint="eastAsia" w:ascii="Times New Roman" w:hAnsi="Times New Roman" w:eastAsia="仿宋_GB2312" w:cs="Times New Roman"/>
          <w:color w:val="auto"/>
          <w:spacing w:val="0"/>
          <w:w w:val="100"/>
          <w:kern w:val="0"/>
          <w:sz w:val="32"/>
          <w:szCs w:val="32"/>
          <w:highlight w:val="none"/>
          <w:lang w:val="en-US" w:eastAsia="zh-CN" w:bidi="ar-SA"/>
        </w:rPr>
        <w:t>字</w:t>
      </w:r>
      <w:r>
        <w:rPr>
          <w:rFonts w:hint="default" w:ascii="Times New Roman" w:hAnsi="Times New Roman" w:eastAsia="仿宋_GB2312" w:cs="Times New Roman"/>
          <w:color w:val="auto"/>
          <w:spacing w:val="0"/>
          <w:w w:val="100"/>
          <w:kern w:val="0"/>
          <w:sz w:val="32"/>
          <w:szCs w:val="32"/>
          <w:highlight w:val="none"/>
          <w:lang w:val="en-US" w:eastAsia="zh-CN" w:bidi="ar-SA"/>
        </w:rPr>
        <w:t>〔2025〕</w:t>
      </w:r>
      <w:r>
        <w:rPr>
          <w:rFonts w:hint="eastAsia" w:ascii="Times New Roman" w:hAnsi="Times New Roman" w:eastAsia="仿宋_GB2312" w:cs="Times New Roman"/>
          <w:color w:val="auto"/>
          <w:spacing w:val="0"/>
          <w:w w:val="100"/>
          <w:kern w:val="0"/>
          <w:sz w:val="32"/>
          <w:szCs w:val="32"/>
          <w:highlight w:val="none"/>
          <w:lang w:val="en-US" w:eastAsia="zh-CN" w:bidi="ar-SA"/>
        </w:rPr>
        <w:t>142</w:t>
      </w:r>
      <w:r>
        <w:rPr>
          <w:rFonts w:hint="default" w:ascii="Times New Roman" w:hAnsi="Times New Roman" w:eastAsia="仿宋_GB2312" w:cs="Times New Roman"/>
          <w:color w:val="auto"/>
          <w:spacing w:val="0"/>
          <w:w w:val="100"/>
          <w:kern w:val="0"/>
          <w:sz w:val="32"/>
          <w:szCs w:val="32"/>
          <w:highlight w:val="none"/>
          <w:lang w:val="en-US" w:eastAsia="zh-CN" w:bidi="ar-SA"/>
        </w:rPr>
        <w:t>号）和</w:t>
      </w:r>
      <w:r>
        <w:rPr>
          <w:rFonts w:hint="default" w:ascii="Times New Roman" w:hAnsi="Times New Roman" w:eastAsia="仿宋_GB2312" w:cs="Times New Roman"/>
          <w:color w:val="auto"/>
          <w:spacing w:val="0"/>
          <w:w w:val="100"/>
          <w:kern w:val="0"/>
          <w:sz w:val="32"/>
          <w:szCs w:val="32"/>
          <w:highlight w:val="none"/>
          <w:lang w:val="en-US" w:eastAsia="zh-CN"/>
        </w:rPr>
        <w:t>昌吉州优化营商环境服务中心</w:t>
      </w:r>
      <w:r>
        <w:rPr>
          <w:rFonts w:hint="default" w:ascii="Times New Roman" w:hAnsi="Times New Roman" w:eastAsia="仿宋_GB2312" w:cs="Times New Roman"/>
          <w:color w:val="auto"/>
          <w:spacing w:val="0"/>
          <w:w w:val="100"/>
          <w:kern w:val="0"/>
          <w:sz w:val="32"/>
          <w:szCs w:val="32"/>
          <w:highlight w:val="none"/>
          <w:lang w:val="en-US" w:eastAsia="zh-CN" w:bidi="ar-SA"/>
        </w:rPr>
        <w:t>《关于&lt;</w:t>
      </w:r>
      <w:r>
        <w:rPr>
          <w:rFonts w:hint="default" w:ascii="Times New Roman" w:hAnsi="Times New Roman" w:eastAsia="仿宋_GB2312" w:cs="Times New Roman"/>
          <w:color w:val="auto"/>
          <w:sz w:val="32"/>
          <w:szCs w:val="32"/>
          <w:highlight w:val="none"/>
          <w:lang w:val="en-US" w:eastAsia="zh-CN"/>
        </w:rPr>
        <w:t>昌吉州昌吉市长输供热地下管网</w:t>
      </w:r>
      <w:r>
        <w:rPr>
          <w:rFonts w:hint="eastAsia" w:ascii="Times New Roman" w:hAnsi="Times New Roman" w:eastAsia="仿宋_GB2312" w:cs="Times New Roman"/>
          <w:color w:val="auto"/>
          <w:sz w:val="32"/>
          <w:szCs w:val="32"/>
          <w:highlight w:val="none"/>
          <w:lang w:val="en-US" w:eastAsia="zh-CN"/>
        </w:rPr>
        <w:t>（六工段下六工村）</w:t>
      </w:r>
      <w:r>
        <w:rPr>
          <w:rFonts w:hint="default" w:ascii="Times New Roman" w:hAnsi="Times New Roman" w:eastAsia="仿宋_GB2312" w:cs="Times New Roman"/>
          <w:color w:val="auto"/>
          <w:sz w:val="32"/>
          <w:szCs w:val="32"/>
          <w:highlight w:val="none"/>
          <w:lang w:val="en-US" w:eastAsia="zh-CN"/>
        </w:rPr>
        <w:t>建设项目</w:t>
      </w:r>
      <w:r>
        <w:rPr>
          <w:rFonts w:hint="default" w:ascii="Times New Roman" w:hAnsi="Times New Roman" w:eastAsia="仿宋_GB2312" w:cs="Times New Roman"/>
          <w:color w:val="auto"/>
          <w:spacing w:val="0"/>
          <w:w w:val="100"/>
          <w:kern w:val="0"/>
          <w:sz w:val="32"/>
          <w:szCs w:val="32"/>
          <w:highlight w:val="none"/>
          <w:lang w:val="en-US" w:eastAsia="zh-CN" w:bidi="ar-SA"/>
        </w:rPr>
        <w:t>初步设计&gt;的评审意见》</w:t>
      </w:r>
      <w:r>
        <w:rPr>
          <w:rFonts w:hint="default" w:ascii="Times New Roman" w:hAnsi="Times New Roman" w:eastAsia="仿宋_GB2312" w:cs="Times New Roman"/>
          <w:color w:val="auto"/>
          <w:spacing w:val="0"/>
          <w:w w:val="100"/>
          <w:kern w:val="0"/>
          <w:sz w:val="32"/>
          <w:szCs w:val="32"/>
          <w:highlight w:val="none"/>
          <w:lang w:eastAsia="zh-CN"/>
        </w:rPr>
        <w:t>（</w:t>
      </w:r>
      <w:r>
        <w:rPr>
          <w:rFonts w:hint="default" w:ascii="Times New Roman" w:hAnsi="Times New Roman" w:eastAsia="仿宋_GB2312" w:cs="Times New Roman"/>
          <w:bCs/>
          <w:color w:val="auto"/>
          <w:spacing w:val="0"/>
          <w:kern w:val="0"/>
          <w:sz w:val="32"/>
          <w:szCs w:val="32"/>
          <w:highlight w:val="none"/>
        </w:rPr>
        <w:t>昌州</w:t>
      </w:r>
      <w:r>
        <w:rPr>
          <w:rFonts w:hint="default" w:ascii="Times New Roman" w:hAnsi="Times New Roman" w:eastAsia="仿宋_GB2312" w:cs="Times New Roman"/>
          <w:bCs/>
          <w:color w:val="auto"/>
          <w:spacing w:val="0"/>
          <w:kern w:val="0"/>
          <w:sz w:val="32"/>
          <w:szCs w:val="32"/>
          <w:highlight w:val="none"/>
          <w:lang w:eastAsia="zh-CN"/>
        </w:rPr>
        <w:t>营商</w:t>
      </w:r>
      <w:r>
        <w:rPr>
          <w:rFonts w:hint="default" w:ascii="Times New Roman" w:hAnsi="Times New Roman" w:eastAsia="仿宋_GB2312" w:cs="Times New Roman"/>
          <w:bCs/>
          <w:color w:val="auto"/>
          <w:spacing w:val="0"/>
          <w:kern w:val="0"/>
          <w:sz w:val="32"/>
          <w:szCs w:val="32"/>
          <w:highlight w:val="none"/>
        </w:rPr>
        <w:t>评字</w:t>
      </w:r>
      <w:r>
        <w:rPr>
          <w:rFonts w:hint="default" w:ascii="Times New Roman" w:hAnsi="Times New Roman" w:eastAsia="仿宋_GB2312" w:cs="Times New Roman"/>
          <w:color w:val="auto"/>
          <w:spacing w:val="0"/>
          <w:kern w:val="0"/>
          <w:sz w:val="32"/>
          <w:szCs w:val="32"/>
          <w:highlight w:val="none"/>
        </w:rPr>
        <w:t>〔202</w:t>
      </w:r>
      <w:r>
        <w:rPr>
          <w:rFonts w:hint="default" w:ascii="Times New Roman" w:hAnsi="Times New Roman" w:eastAsia="仿宋_GB2312" w:cs="Times New Roman"/>
          <w:color w:val="auto"/>
          <w:spacing w:val="0"/>
          <w:kern w:val="0"/>
          <w:sz w:val="32"/>
          <w:szCs w:val="32"/>
          <w:highlight w:val="none"/>
          <w:lang w:val="en-US" w:eastAsia="zh-CN"/>
        </w:rPr>
        <w:t>5</w:t>
      </w:r>
      <w:r>
        <w:rPr>
          <w:rFonts w:hint="default" w:ascii="Times New Roman" w:hAnsi="Times New Roman" w:eastAsia="仿宋_GB2312" w:cs="Times New Roman"/>
          <w:color w:val="auto"/>
          <w:spacing w:val="0"/>
          <w:kern w:val="0"/>
          <w:sz w:val="32"/>
          <w:szCs w:val="32"/>
          <w:highlight w:val="none"/>
        </w:rPr>
        <w:t>〕</w:t>
      </w:r>
      <w:r>
        <w:rPr>
          <w:rFonts w:hint="eastAsia" w:ascii="Times New Roman" w:hAnsi="Times New Roman" w:eastAsia="仿宋_GB2312" w:cs="Times New Roman"/>
          <w:color w:val="auto"/>
          <w:spacing w:val="0"/>
          <w:kern w:val="0"/>
          <w:sz w:val="32"/>
          <w:szCs w:val="32"/>
          <w:highlight w:val="none"/>
          <w:lang w:val="en-US" w:eastAsia="zh-CN"/>
        </w:rPr>
        <w:t>41</w:t>
      </w:r>
      <w:r>
        <w:rPr>
          <w:rFonts w:hint="default" w:ascii="Times New Roman" w:hAnsi="Times New Roman" w:eastAsia="仿宋_GB2312" w:cs="Times New Roman"/>
          <w:color w:val="auto"/>
          <w:spacing w:val="0"/>
          <w:kern w:val="0"/>
          <w:sz w:val="32"/>
          <w:szCs w:val="32"/>
          <w:highlight w:val="none"/>
        </w:rPr>
        <w:t>号</w:t>
      </w:r>
      <w:r>
        <w:rPr>
          <w:rFonts w:hint="default" w:ascii="Times New Roman" w:hAnsi="Times New Roman" w:eastAsia="仿宋_GB2312" w:cs="Times New Roman"/>
          <w:color w:val="auto"/>
          <w:spacing w:val="0"/>
          <w:w w:val="100"/>
          <w:kern w:val="0"/>
          <w:sz w:val="32"/>
          <w:szCs w:val="32"/>
          <w:highlight w:val="none"/>
          <w:lang w:eastAsia="zh-CN"/>
        </w:rPr>
        <w:t>）均已</w:t>
      </w:r>
      <w:r>
        <w:rPr>
          <w:rFonts w:hint="default" w:ascii="Times New Roman" w:hAnsi="Times New Roman" w:eastAsia="仿宋_GB2312" w:cs="Times New Roman"/>
          <w:color w:val="auto"/>
          <w:spacing w:val="0"/>
          <w:w w:val="100"/>
          <w:kern w:val="0"/>
          <w:sz w:val="32"/>
          <w:szCs w:val="32"/>
          <w:highlight w:val="none"/>
        </w:rPr>
        <w:t>收悉。经研究，现批复如下：</w:t>
      </w:r>
    </w:p>
    <w:p w14:paraId="1BC41F53">
      <w:pPr>
        <w:pStyle w:val="5"/>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pacing w:val="0"/>
          <w:kern w:val="0"/>
          <w:sz w:val="32"/>
          <w:szCs w:val="32"/>
          <w:highlight w:val="none"/>
        </w:rPr>
      </w:pPr>
      <w:r>
        <w:rPr>
          <w:rFonts w:hint="default" w:ascii="Times New Roman" w:hAnsi="Times New Roman" w:eastAsia="黑体" w:cs="Times New Roman"/>
          <w:color w:val="auto"/>
          <w:spacing w:val="0"/>
          <w:kern w:val="0"/>
          <w:sz w:val="32"/>
          <w:szCs w:val="32"/>
          <w:highlight w:val="none"/>
        </w:rPr>
        <w:t>项目</w:t>
      </w:r>
      <w:r>
        <w:rPr>
          <w:rFonts w:hint="default" w:ascii="Times New Roman" w:hAnsi="Times New Roman" w:eastAsia="黑体" w:cs="Times New Roman"/>
          <w:color w:val="auto"/>
          <w:spacing w:val="0"/>
          <w:kern w:val="0"/>
          <w:sz w:val="32"/>
          <w:szCs w:val="32"/>
          <w:highlight w:val="none"/>
          <w:lang w:val="en-US" w:eastAsia="zh-CN"/>
        </w:rPr>
        <w:t>概况</w:t>
      </w:r>
    </w:p>
    <w:p w14:paraId="4B525F60">
      <w:pPr>
        <w:pStyle w:val="5"/>
        <w:keepNext w:val="0"/>
        <w:keepLines w:val="0"/>
        <w:pageBreakBefore w:val="0"/>
        <w:widowControl w:val="0"/>
        <w:kinsoku/>
        <w:wordWrap/>
        <w:overflowPunct/>
        <w:topLinePunct w:val="0"/>
        <w:autoSpaceDE/>
        <w:autoSpaceDN/>
        <w:bidi w:val="0"/>
        <w:adjustRightInd/>
        <w:snapToGrid/>
        <w:spacing w:line="560" w:lineRule="exact"/>
        <w:ind w:firstLine="596" w:firstLineChars="200"/>
        <w:textAlignment w:val="auto"/>
        <w:rPr>
          <w:rFonts w:hint="default" w:ascii="Times New Roman" w:hAnsi="Times New Roman" w:eastAsia="仿宋_GB2312" w:cs="Times New Roman"/>
          <w:snapToGrid w:val="0"/>
          <w:color w:val="auto"/>
          <w:spacing w:val="0"/>
          <w:kern w:val="0"/>
          <w:sz w:val="32"/>
          <w:szCs w:val="32"/>
          <w:highlight w:val="none"/>
          <w:lang w:val="en-US" w:eastAsia="zh-CN" w:bidi="ar"/>
        </w:rPr>
      </w:pPr>
      <w:r>
        <w:rPr>
          <w:rFonts w:hint="default" w:ascii="Times New Roman" w:hAnsi="Times New Roman" w:eastAsia="仿宋_GB2312" w:cs="Times New Roman"/>
          <w:color w:val="auto"/>
          <w:spacing w:val="-11"/>
          <w:sz w:val="32"/>
          <w:szCs w:val="32"/>
          <w:highlight w:val="none"/>
          <w:lang w:val="en-US" w:eastAsia="zh-CN"/>
        </w:rPr>
        <w:t>1.项目名称：</w:t>
      </w:r>
      <w:r>
        <w:rPr>
          <w:rFonts w:hint="default" w:ascii="Times New Roman" w:hAnsi="Times New Roman" w:eastAsia="仿宋_GB2312" w:cs="Times New Roman"/>
          <w:color w:val="auto"/>
          <w:sz w:val="32"/>
          <w:szCs w:val="32"/>
          <w:highlight w:val="none"/>
          <w:lang w:val="en-US" w:eastAsia="zh-CN"/>
        </w:rPr>
        <w:t>昌吉州昌吉市长输供热地下管网</w:t>
      </w:r>
      <w:r>
        <w:rPr>
          <w:rFonts w:hint="eastAsia" w:ascii="Times New Roman" w:hAnsi="Times New Roman" w:eastAsia="仿宋_GB2312" w:cs="Times New Roman"/>
          <w:color w:val="auto"/>
          <w:sz w:val="32"/>
          <w:szCs w:val="32"/>
          <w:highlight w:val="none"/>
          <w:lang w:val="en-US" w:eastAsia="zh-CN"/>
        </w:rPr>
        <w:t>（六工段下六工村）</w:t>
      </w:r>
      <w:r>
        <w:rPr>
          <w:rFonts w:hint="default" w:ascii="Times New Roman" w:hAnsi="Times New Roman" w:eastAsia="仿宋_GB2312" w:cs="Times New Roman"/>
          <w:color w:val="auto"/>
          <w:sz w:val="32"/>
          <w:szCs w:val="32"/>
          <w:highlight w:val="none"/>
          <w:lang w:val="en-US" w:eastAsia="zh-CN"/>
        </w:rPr>
        <w:t>建设项目</w:t>
      </w:r>
      <w:r>
        <w:rPr>
          <w:rFonts w:hint="default" w:ascii="Times New Roman" w:hAnsi="Times New Roman" w:eastAsia="仿宋_GB2312" w:cs="Times New Roman"/>
          <w:snapToGrid w:val="0"/>
          <w:color w:val="auto"/>
          <w:spacing w:val="0"/>
          <w:kern w:val="0"/>
          <w:sz w:val="32"/>
          <w:szCs w:val="32"/>
          <w:highlight w:val="none"/>
          <w:lang w:val="en-US" w:eastAsia="zh-CN" w:bidi="ar"/>
        </w:rPr>
        <w:t>（项目代码：24</w:t>
      </w:r>
      <w:r>
        <w:rPr>
          <w:rFonts w:hint="eastAsia" w:ascii="Times New Roman" w:eastAsia="仿宋_GB2312" w:cs="Times New Roman"/>
          <w:snapToGrid w:val="0"/>
          <w:color w:val="auto"/>
          <w:spacing w:val="0"/>
          <w:kern w:val="0"/>
          <w:sz w:val="32"/>
          <w:szCs w:val="32"/>
          <w:highlight w:val="none"/>
          <w:lang w:val="en-US" w:eastAsia="zh-CN" w:bidi="ar"/>
        </w:rPr>
        <w:t>10</w:t>
      </w:r>
      <w:r>
        <w:rPr>
          <w:rFonts w:hint="default" w:ascii="Times New Roman" w:hAnsi="Times New Roman" w:eastAsia="仿宋_GB2312" w:cs="Times New Roman"/>
          <w:snapToGrid w:val="0"/>
          <w:color w:val="auto"/>
          <w:spacing w:val="0"/>
          <w:kern w:val="0"/>
          <w:sz w:val="32"/>
          <w:szCs w:val="32"/>
          <w:highlight w:val="none"/>
          <w:lang w:val="en-US" w:eastAsia="zh-CN" w:bidi="ar"/>
        </w:rPr>
        <w:t>-6523</w:t>
      </w:r>
      <w:r>
        <w:rPr>
          <w:rFonts w:hint="eastAsia" w:ascii="Times New Roman" w:eastAsia="仿宋_GB2312" w:cs="Times New Roman"/>
          <w:snapToGrid w:val="0"/>
          <w:color w:val="auto"/>
          <w:spacing w:val="0"/>
          <w:kern w:val="0"/>
          <w:sz w:val="32"/>
          <w:szCs w:val="32"/>
          <w:highlight w:val="none"/>
          <w:lang w:val="en-US" w:eastAsia="zh-CN" w:bidi="ar"/>
        </w:rPr>
        <w:t>01</w:t>
      </w:r>
      <w:r>
        <w:rPr>
          <w:rFonts w:hint="default" w:ascii="Times New Roman" w:hAnsi="Times New Roman" w:eastAsia="仿宋_GB2312" w:cs="Times New Roman"/>
          <w:snapToGrid w:val="0"/>
          <w:color w:val="auto"/>
          <w:spacing w:val="0"/>
          <w:kern w:val="0"/>
          <w:sz w:val="32"/>
          <w:szCs w:val="32"/>
          <w:highlight w:val="none"/>
          <w:lang w:val="en-US" w:eastAsia="zh-CN" w:bidi="ar"/>
        </w:rPr>
        <w:t>-17-01-</w:t>
      </w:r>
      <w:r>
        <w:rPr>
          <w:rFonts w:hint="eastAsia" w:ascii="Times New Roman" w:eastAsia="仿宋_GB2312" w:cs="Times New Roman"/>
          <w:snapToGrid w:val="0"/>
          <w:color w:val="auto"/>
          <w:spacing w:val="0"/>
          <w:kern w:val="0"/>
          <w:sz w:val="32"/>
          <w:szCs w:val="32"/>
          <w:highlight w:val="none"/>
          <w:lang w:val="en-US" w:eastAsia="zh-CN" w:bidi="ar"/>
        </w:rPr>
        <w:t>459577</w:t>
      </w:r>
      <w:r>
        <w:rPr>
          <w:rFonts w:hint="default" w:ascii="Times New Roman" w:hAnsi="Times New Roman" w:eastAsia="仿宋_GB2312" w:cs="Times New Roman"/>
          <w:snapToGrid w:val="0"/>
          <w:color w:val="auto"/>
          <w:spacing w:val="0"/>
          <w:kern w:val="0"/>
          <w:sz w:val="32"/>
          <w:szCs w:val="32"/>
          <w:highlight w:val="none"/>
          <w:lang w:val="en-US" w:eastAsia="zh-CN" w:bidi="ar"/>
        </w:rPr>
        <w:t>）</w:t>
      </w:r>
    </w:p>
    <w:p w14:paraId="39E965B6">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总投资</w:t>
      </w:r>
      <w:r>
        <w:rPr>
          <w:rFonts w:hint="eastAsia" w:ascii="Times New Roman" w:hAnsi="Times New Roman" w:eastAsia="仿宋_GB2312" w:cs="Times New Roman"/>
          <w:color w:val="auto"/>
          <w:sz w:val="32"/>
          <w:szCs w:val="32"/>
          <w:highlight w:val="none"/>
          <w:lang w:val="en-US" w:eastAsia="zh-CN"/>
        </w:rPr>
        <w:t>6173.83</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含中央预算内资金</w:t>
      </w:r>
      <w:r>
        <w:rPr>
          <w:rFonts w:hint="eastAsia" w:ascii="Times New Roman" w:eastAsia="仿宋_GB2312" w:cs="Times New Roman"/>
          <w:color w:val="auto"/>
          <w:sz w:val="32"/>
          <w:szCs w:val="32"/>
          <w:highlight w:val="none"/>
          <w:lang w:val="en-US" w:eastAsia="zh-CN"/>
        </w:rPr>
        <w:t>4375</w:t>
      </w:r>
      <w:r>
        <w:rPr>
          <w:rFonts w:hint="default" w:ascii="Times New Roman" w:hAnsi="Times New Roman" w:eastAsia="仿宋_GB2312" w:cs="Times New Roman"/>
          <w:color w:val="auto"/>
          <w:sz w:val="32"/>
          <w:szCs w:val="32"/>
          <w:highlight w:val="none"/>
          <w:lang w:val="en-US" w:eastAsia="zh-CN"/>
        </w:rPr>
        <w:t>万元</w:t>
      </w:r>
      <w:r>
        <w:rPr>
          <w:rFonts w:hint="default" w:ascii="Times New Roman" w:hAnsi="Times New Roman" w:eastAsia="仿宋_GB2312" w:cs="Times New Roman"/>
          <w:color w:val="auto"/>
          <w:sz w:val="32"/>
          <w:szCs w:val="32"/>
          <w:highlight w:val="none"/>
          <w:lang w:eastAsia="zh-CN"/>
        </w:rPr>
        <w:t>）</w:t>
      </w:r>
    </w:p>
    <w:p w14:paraId="58C596A9">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Times New Roman" w:eastAsia="仿宋_GB2312" w:cs="Times New Roman"/>
          <w:color w:val="auto"/>
          <w:sz w:val="32"/>
          <w:szCs w:val="32"/>
          <w:highlight w:val="none"/>
          <w:lang w:val="en-US" w:eastAsia="zh-CN"/>
        </w:rPr>
      </w:pPr>
      <w:r>
        <w:rPr>
          <w:rFonts w:hint="eastAsia" w:ascii="Times New Roman" w:eastAsia="仿宋_GB2312" w:cs="Times New Roman"/>
          <w:color w:val="auto"/>
          <w:kern w:val="0"/>
          <w:sz w:val="32"/>
          <w:szCs w:val="32"/>
          <w:highlight w:val="none"/>
          <w:lang w:val="en-US" w:eastAsia="zh-CN" w:bidi="ar-SA"/>
        </w:rPr>
        <w:t>3</w:t>
      </w:r>
      <w:r>
        <w:rPr>
          <w:rFonts w:hint="default" w:ascii="Times New Roman" w:hAnsi="Times New Roman" w:eastAsia="仿宋_GB2312" w:cs="Times New Roman"/>
          <w:color w:val="auto"/>
          <w:kern w:val="0"/>
          <w:sz w:val="32"/>
          <w:szCs w:val="32"/>
          <w:highlight w:val="none"/>
          <w:lang w:val="en-US" w:eastAsia="zh-CN" w:bidi="ar-SA"/>
        </w:rPr>
        <w:t>.</w:t>
      </w:r>
      <w:r>
        <w:rPr>
          <w:rFonts w:hint="default" w:ascii="Times New Roman" w:hAnsi="Times New Roman" w:eastAsia="仿宋_GB2312" w:cs="Times New Roman"/>
          <w:snapToGrid w:val="0"/>
          <w:color w:val="auto"/>
          <w:spacing w:val="0"/>
          <w:kern w:val="0"/>
          <w:sz w:val="32"/>
          <w:szCs w:val="32"/>
          <w:highlight w:val="none"/>
          <w:lang w:val="en-US" w:eastAsia="zh-CN" w:bidi="ar"/>
        </w:rPr>
        <w:t>建设单位</w:t>
      </w:r>
      <w:r>
        <w:rPr>
          <w:rFonts w:hint="eastAsia" w:ascii="Times New Roman" w:eastAsia="仿宋_GB2312" w:cs="Times New Roman"/>
          <w:snapToGrid w:val="0"/>
          <w:color w:val="auto"/>
          <w:spacing w:val="0"/>
          <w:kern w:val="0"/>
          <w:sz w:val="32"/>
          <w:szCs w:val="32"/>
          <w:highlight w:val="none"/>
          <w:lang w:val="en-US" w:eastAsia="zh-CN" w:bidi="ar"/>
        </w:rPr>
        <w:t>（法人）</w:t>
      </w:r>
      <w:r>
        <w:rPr>
          <w:rFonts w:hint="default" w:ascii="Times New Roman" w:hAnsi="Times New Roman" w:eastAsia="仿宋_GB2312" w:cs="Times New Roman"/>
          <w:snapToGrid w:val="0"/>
          <w:color w:val="auto"/>
          <w:spacing w:val="0"/>
          <w:kern w:val="0"/>
          <w:sz w:val="32"/>
          <w:szCs w:val="32"/>
          <w:highlight w:val="none"/>
          <w:lang w:val="en-US" w:eastAsia="zh-CN" w:bidi="ar"/>
        </w:rPr>
        <w:t>：</w:t>
      </w:r>
      <w:r>
        <w:rPr>
          <w:rFonts w:hint="eastAsia" w:ascii="Times New Roman" w:eastAsia="仿宋_GB2312" w:cs="Times New Roman"/>
          <w:color w:val="auto"/>
          <w:sz w:val="32"/>
          <w:szCs w:val="32"/>
          <w:highlight w:val="none"/>
          <w:lang w:val="en-US" w:eastAsia="zh-CN"/>
        </w:rPr>
        <w:t>昌吉市城市管理局</w:t>
      </w:r>
    </w:p>
    <w:p w14:paraId="12373942">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Times New Roman" w:eastAsia="仿宋_GB2312" w:cs="Times New Roman"/>
          <w:color w:val="auto"/>
          <w:sz w:val="32"/>
          <w:szCs w:val="32"/>
          <w:highlight w:val="none"/>
          <w:lang w:val="en-US" w:eastAsia="zh-CN"/>
        </w:rPr>
      </w:pPr>
      <w:r>
        <w:rPr>
          <w:rFonts w:hint="eastAsia" w:ascii="Times New Roman" w:eastAsia="仿宋_GB2312" w:cs="Times New Roman"/>
          <w:color w:val="auto"/>
          <w:sz w:val="32"/>
          <w:szCs w:val="32"/>
          <w:highlight w:val="none"/>
          <w:lang w:val="en-US" w:eastAsia="zh-CN"/>
        </w:rPr>
        <w:t>4.项目日常监管责任单位：昌吉州住房和城乡建设局</w:t>
      </w:r>
    </w:p>
    <w:p w14:paraId="0903443B">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eastAsia="仿宋_GB2312" w:cs="Times New Roman"/>
          <w:color w:val="auto"/>
          <w:sz w:val="32"/>
          <w:szCs w:val="32"/>
          <w:highlight w:val="none"/>
          <w:lang w:val="en-US" w:eastAsia="zh-CN"/>
        </w:rPr>
      </w:pPr>
      <w:r>
        <w:rPr>
          <w:rFonts w:hint="eastAsia" w:ascii="Times New Roman" w:eastAsia="仿宋_GB2312" w:cs="Times New Roman"/>
          <w:color w:val="auto"/>
          <w:sz w:val="32"/>
          <w:szCs w:val="32"/>
          <w:highlight w:val="none"/>
          <w:lang w:val="en-US" w:eastAsia="zh-CN"/>
        </w:rPr>
        <w:t>5.项目建设期限：2025年-2026年</w:t>
      </w:r>
    </w:p>
    <w:p w14:paraId="0167A622">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color w:val="auto"/>
          <w:spacing w:val="0"/>
          <w:kern w:val="0"/>
          <w:sz w:val="32"/>
          <w:szCs w:val="32"/>
          <w:highlight w:val="none"/>
        </w:rPr>
      </w:pPr>
      <w:r>
        <w:rPr>
          <w:rFonts w:hint="default" w:ascii="Times New Roman" w:hAnsi="Times New Roman" w:eastAsia="黑体" w:cs="Times New Roman"/>
          <w:color w:val="auto"/>
          <w:spacing w:val="0"/>
          <w:kern w:val="0"/>
          <w:sz w:val="32"/>
          <w:szCs w:val="32"/>
          <w:highlight w:val="none"/>
        </w:rPr>
        <w:t>二、建设规模及内容</w:t>
      </w:r>
    </w:p>
    <w:p w14:paraId="6C10BE4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40" w:firstLineChars="200"/>
        <w:jc w:val="both"/>
        <w:textAlignment w:val="auto"/>
        <w:rPr>
          <w:rFonts w:hint="eastAsia" w:ascii="楷体" w:hAnsi="楷体" w:eastAsia="楷体" w:cs="楷体"/>
          <w:b/>
          <w:bCs w:val="0"/>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新建DN1400供热管网5</w:t>
      </w:r>
      <w:r>
        <w:rPr>
          <w:rFonts w:hint="eastAsia"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lang w:val="en-US" w:eastAsia="zh-CN"/>
        </w:rPr>
        <w:t>00米及配套附属设施</w:t>
      </w:r>
      <w:r>
        <w:rPr>
          <w:rFonts w:hint="eastAsia" w:ascii="Times New Roman" w:hAnsi="Times New Roman" w:eastAsia="仿宋_GB2312" w:cs="Times New Roman"/>
          <w:color w:val="auto"/>
          <w:sz w:val="32"/>
          <w:szCs w:val="32"/>
          <w:highlight w:val="none"/>
          <w:lang w:val="en-US" w:eastAsia="zh-CN"/>
        </w:rPr>
        <w:t>。</w:t>
      </w:r>
    </w:p>
    <w:p w14:paraId="0F1A5A8B">
      <w:pPr>
        <w:keepNext w:val="0"/>
        <w:keepLines w:val="0"/>
        <w:pageBreakBefore w:val="0"/>
        <w:widowControl w:val="0"/>
        <w:numPr>
          <w:ilvl w:val="0"/>
          <w:numId w:val="0"/>
        </w:numPr>
        <w:kinsoku/>
        <w:wordWrap/>
        <w:overflowPunct/>
        <w:topLinePunct w:val="0"/>
        <w:autoSpaceDE/>
        <w:autoSpaceDN/>
        <w:bidi w:val="0"/>
        <w:snapToGrid/>
        <w:spacing w:beforeAutospacing="0" w:afterAutospacing="0" w:line="540" w:lineRule="exact"/>
        <w:ind w:left="0" w:leftChars="0" w:right="0" w:rightChars="0" w:firstLine="643" w:firstLineChars="200"/>
        <w:jc w:val="both"/>
        <w:textAlignment w:val="auto"/>
        <w:rPr>
          <w:rFonts w:hint="eastAsia" w:ascii="楷体" w:hAnsi="楷体" w:eastAsia="楷体" w:cs="楷体"/>
          <w:b/>
          <w:bCs/>
          <w:color w:val="auto"/>
          <w:kern w:val="2"/>
          <w:sz w:val="32"/>
          <w:szCs w:val="32"/>
          <w:highlight w:val="none"/>
          <w:lang w:val="en-US" w:eastAsia="zh-CN" w:bidi="ar-SA"/>
        </w:rPr>
      </w:pPr>
      <w:r>
        <w:rPr>
          <w:rFonts w:hint="eastAsia" w:ascii="楷体" w:hAnsi="楷体" w:eastAsia="楷体" w:cs="楷体"/>
          <w:b/>
          <w:bCs/>
          <w:color w:val="auto"/>
          <w:kern w:val="2"/>
          <w:sz w:val="32"/>
          <w:szCs w:val="32"/>
          <w:lang w:val="en-US" w:eastAsia="zh-CN" w:bidi="ar-SA"/>
        </w:rPr>
        <w:t>（一）</w:t>
      </w:r>
      <w:r>
        <w:rPr>
          <w:rFonts w:hint="eastAsia" w:ascii="楷体" w:hAnsi="楷体" w:eastAsia="楷体" w:cs="楷体"/>
          <w:b/>
          <w:bCs/>
          <w:color w:val="auto"/>
          <w:kern w:val="2"/>
          <w:sz w:val="32"/>
          <w:szCs w:val="32"/>
          <w:highlight w:val="none"/>
          <w:lang w:val="en-US" w:eastAsia="zh-CN" w:bidi="ar-SA"/>
        </w:rPr>
        <w:t>供热工程。</w:t>
      </w:r>
    </w:p>
    <w:p w14:paraId="56153DDB">
      <w:pPr>
        <w:keepNext w:val="0"/>
        <w:keepLines w:val="0"/>
        <w:pageBreakBefore w:val="0"/>
        <w:widowControl w:val="0"/>
        <w:kinsoku/>
        <w:wordWrap/>
        <w:overflowPunct/>
        <w:topLinePunct w:val="0"/>
        <w:autoSpaceDE/>
        <w:autoSpaceDN/>
        <w:bidi w:val="0"/>
        <w:snapToGrid/>
        <w:spacing w:line="540" w:lineRule="exact"/>
        <w:ind w:left="0" w:leftChars="0"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新建供热管道管径DN1400，途径下六工村耕地、鱼塘、防护林，管沟长度2500米，管网长度2500×2米，该项目的管道与二号泵站的管道相接处作为起点向南敷设。</w:t>
      </w:r>
    </w:p>
    <w:p w14:paraId="6AF7B153">
      <w:pPr>
        <w:keepNext w:val="0"/>
        <w:keepLines w:val="0"/>
        <w:pageBreakBefore w:val="0"/>
        <w:widowControl w:val="0"/>
        <w:kinsoku/>
        <w:wordWrap/>
        <w:overflowPunct/>
        <w:topLinePunct w:val="0"/>
        <w:autoSpaceDE/>
        <w:autoSpaceDN/>
        <w:bidi w:val="0"/>
        <w:adjustRightInd/>
        <w:snapToGrid/>
        <w:spacing w:line="540" w:lineRule="exact"/>
        <w:ind w:left="0" w:leftChars="0" w:firstLine="643" w:firstLineChars="200"/>
        <w:textAlignment w:val="auto"/>
        <w:rPr>
          <w:rFonts w:hint="eastAsia" w:ascii="楷体" w:hAnsi="楷体" w:eastAsia="楷体" w:cs="楷体"/>
          <w:color w:val="auto"/>
          <w:kern w:val="2"/>
          <w:sz w:val="32"/>
          <w:szCs w:val="32"/>
          <w:highlight w:val="none"/>
          <w:lang w:val="en-US" w:eastAsia="zh-CN" w:bidi="ar-SA"/>
        </w:rPr>
      </w:pPr>
      <w:r>
        <w:rPr>
          <w:rFonts w:hint="eastAsia" w:ascii="楷体" w:hAnsi="楷体" w:eastAsia="楷体" w:cs="楷体"/>
          <w:b/>
          <w:bCs/>
          <w:color w:val="auto"/>
          <w:sz w:val="32"/>
          <w:szCs w:val="32"/>
          <w:highlight w:val="none"/>
          <w:lang w:val="en-US" w:eastAsia="zh-CN"/>
        </w:rPr>
        <w:t>（二）配套设施工程</w:t>
      </w:r>
    </w:p>
    <w:p w14:paraId="28E16F37">
      <w:pPr>
        <w:keepNext w:val="0"/>
        <w:keepLines w:val="0"/>
        <w:pageBreakBefore w:val="0"/>
        <w:widowControl w:val="0"/>
        <w:kinsoku/>
        <w:wordWrap/>
        <w:overflowPunct/>
        <w:topLinePunct w:val="0"/>
        <w:autoSpaceDE/>
        <w:autoSpaceDN/>
        <w:bidi w:val="0"/>
        <w:snapToGrid/>
        <w:spacing w:line="540" w:lineRule="exact"/>
        <w:ind w:left="0" w:leftChars="0"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1.阀门：数量4个。</w:t>
      </w:r>
    </w:p>
    <w:p w14:paraId="6C8ADE30">
      <w:pPr>
        <w:keepNext w:val="0"/>
        <w:keepLines w:val="0"/>
        <w:pageBreakBefore w:val="0"/>
        <w:widowControl w:val="0"/>
        <w:kinsoku/>
        <w:wordWrap/>
        <w:overflowPunct/>
        <w:topLinePunct w:val="0"/>
        <w:autoSpaceDE/>
        <w:autoSpaceDN/>
        <w:bidi w:val="0"/>
        <w:snapToGrid/>
        <w:spacing w:line="540" w:lineRule="exact"/>
        <w:ind w:left="0" w:leftChars="0"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2.阀门井：新建阀门井2座。</w:t>
      </w:r>
    </w:p>
    <w:p w14:paraId="29DBAA87">
      <w:pPr>
        <w:pStyle w:val="5"/>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pacing w:val="0"/>
          <w:kern w:val="0"/>
          <w:sz w:val="32"/>
          <w:szCs w:val="32"/>
          <w:highlight w:val="none"/>
        </w:rPr>
      </w:pPr>
      <w:r>
        <w:rPr>
          <w:rFonts w:hint="default" w:ascii="Times New Roman" w:hAnsi="Times New Roman" w:eastAsia="黑体" w:cs="Times New Roman"/>
          <w:color w:val="auto"/>
          <w:spacing w:val="0"/>
          <w:kern w:val="0"/>
          <w:sz w:val="32"/>
          <w:szCs w:val="32"/>
          <w:highlight w:val="none"/>
        </w:rPr>
        <w:t>三、工程概算</w:t>
      </w:r>
    </w:p>
    <w:p w14:paraId="4D4C2065">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总投资6173.83万元</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含中央预算内资金</w:t>
      </w:r>
      <w:r>
        <w:rPr>
          <w:rFonts w:hint="eastAsia" w:ascii="Times New Roman" w:eastAsia="仿宋_GB2312" w:cs="Times New Roman"/>
          <w:color w:val="auto"/>
          <w:sz w:val="32"/>
          <w:szCs w:val="32"/>
          <w:highlight w:val="none"/>
          <w:lang w:val="en-US" w:eastAsia="zh-CN"/>
        </w:rPr>
        <w:t>4375</w:t>
      </w:r>
      <w:r>
        <w:rPr>
          <w:rFonts w:hint="default" w:ascii="Times New Roman" w:hAnsi="Times New Roman" w:eastAsia="仿宋_GB2312" w:cs="Times New Roman"/>
          <w:color w:val="auto"/>
          <w:sz w:val="32"/>
          <w:szCs w:val="32"/>
          <w:highlight w:val="none"/>
          <w:lang w:val="en-US" w:eastAsia="zh-CN"/>
        </w:rPr>
        <w:t>万元</w:t>
      </w:r>
      <w:r>
        <w:rPr>
          <w:rFonts w:hint="default" w:ascii="Times New Roman" w:hAnsi="Times New Roman" w:eastAsia="仿宋_GB2312" w:cs="Times New Roman"/>
          <w:color w:val="auto"/>
          <w:sz w:val="32"/>
          <w:szCs w:val="32"/>
          <w:highlight w:val="none"/>
          <w:lang w:eastAsia="zh-CN"/>
        </w:rPr>
        <w:t>）</w:t>
      </w:r>
      <w:r>
        <w:rPr>
          <w:rFonts w:hint="eastAsia" w:asci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其中工程费4978.78万元，工程建设其他费901.06万元，基本预备费293.99万元。</w:t>
      </w:r>
    </w:p>
    <w:p w14:paraId="3D5B1ED4">
      <w:pPr>
        <w:pStyle w:val="5"/>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pacing w:val="0"/>
          <w:kern w:val="0"/>
          <w:sz w:val="32"/>
          <w:szCs w:val="32"/>
          <w:highlight w:val="none"/>
        </w:rPr>
      </w:pPr>
      <w:r>
        <w:rPr>
          <w:rFonts w:hint="default" w:ascii="Times New Roman" w:hAnsi="Times New Roman" w:eastAsia="黑体" w:cs="Times New Roman"/>
          <w:color w:val="auto"/>
          <w:spacing w:val="0"/>
          <w:kern w:val="0"/>
          <w:sz w:val="32"/>
          <w:szCs w:val="32"/>
          <w:highlight w:val="none"/>
        </w:rPr>
        <w:t>四、工程建设有关要求</w:t>
      </w:r>
    </w:p>
    <w:p w14:paraId="108920FD">
      <w:pPr>
        <w:pStyle w:val="5"/>
        <w:keepNext w:val="0"/>
        <w:keepLines w:val="0"/>
        <w:pageBreakBefore w:val="0"/>
        <w:widowControl w:val="0"/>
        <w:kinsoku/>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pacing w:val="0"/>
          <w:kern w:val="0"/>
          <w:sz w:val="32"/>
          <w:szCs w:val="32"/>
          <w:highlight w:val="none"/>
          <w:lang w:val="en-US" w:eastAsia="zh-CN" w:bidi="ar-SA"/>
        </w:rPr>
      </w:pPr>
      <w:r>
        <w:rPr>
          <w:rFonts w:hint="default" w:ascii="Times New Roman" w:hAnsi="Times New Roman" w:eastAsia="仿宋_GB2312" w:cs="Times New Roman"/>
          <w:b w:val="0"/>
          <w:bCs w:val="0"/>
          <w:color w:val="auto"/>
          <w:spacing w:val="0"/>
          <w:kern w:val="0"/>
          <w:sz w:val="32"/>
          <w:szCs w:val="32"/>
          <w:highlight w:val="none"/>
          <w:lang w:val="en-US" w:eastAsia="zh-CN" w:bidi="ar-SA"/>
        </w:rPr>
        <w:t>（一）严格遵循基本建设程序，按照批准的初步设计报告和概算进行施工图设计，满足国家和自治区有关技术、安全、消防、节能和环保等要求。</w:t>
      </w:r>
    </w:p>
    <w:p w14:paraId="56C4ACCE">
      <w:pPr>
        <w:pStyle w:val="5"/>
        <w:keepNext w:val="0"/>
        <w:keepLines w:val="0"/>
        <w:pageBreakBefore w:val="0"/>
        <w:widowControl w:val="0"/>
        <w:kinsoku/>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pacing w:val="0"/>
          <w:kern w:val="0"/>
          <w:sz w:val="32"/>
          <w:szCs w:val="32"/>
          <w:highlight w:val="none"/>
          <w:lang w:val="en-US" w:eastAsia="zh-CN" w:bidi="ar-SA"/>
        </w:rPr>
      </w:pPr>
      <w:r>
        <w:rPr>
          <w:rFonts w:hint="default" w:ascii="Times New Roman" w:hAnsi="Times New Roman" w:eastAsia="仿宋_GB2312" w:cs="Times New Roman"/>
          <w:b w:val="0"/>
          <w:bCs w:val="0"/>
          <w:color w:val="auto"/>
          <w:spacing w:val="0"/>
          <w:kern w:val="0"/>
          <w:sz w:val="32"/>
          <w:szCs w:val="32"/>
          <w:highlight w:val="none"/>
          <w:lang w:val="en-US" w:eastAsia="zh-CN" w:bidi="ar-SA"/>
        </w:rPr>
        <w:t>（二）严格执行项目法人责任制、招标投标制、工程监理制、合同管理制等项目管理制度，加快项目建设，确保工程质量。</w:t>
      </w:r>
    </w:p>
    <w:p w14:paraId="249E9203">
      <w:pPr>
        <w:pStyle w:val="5"/>
        <w:keepNext w:val="0"/>
        <w:keepLines w:val="0"/>
        <w:pageBreakBefore w:val="0"/>
        <w:widowControl w:val="0"/>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仿宋_GB2312" w:cs="Times New Roman"/>
          <w:color w:val="auto"/>
          <w:spacing w:val="0"/>
          <w:w w:val="100"/>
          <w:kern w:val="0"/>
          <w:sz w:val="32"/>
          <w:szCs w:val="32"/>
          <w:highlight w:val="none"/>
        </w:rPr>
      </w:pPr>
      <w:r>
        <w:rPr>
          <w:rFonts w:hint="default" w:ascii="Times New Roman" w:hAnsi="Times New Roman" w:eastAsia="仿宋_GB2312" w:cs="Times New Roman"/>
          <w:b w:val="0"/>
          <w:bCs w:val="0"/>
          <w:color w:val="auto"/>
          <w:spacing w:val="0"/>
          <w:kern w:val="0"/>
          <w:sz w:val="32"/>
          <w:szCs w:val="32"/>
          <w:highlight w:val="none"/>
          <w:lang w:val="en-US" w:eastAsia="zh-CN" w:bidi="ar-SA"/>
        </w:rPr>
        <w:t>（三）按照自治区住建厅、发改委和财政厅联合印发</w:t>
      </w:r>
      <w:r>
        <w:rPr>
          <w:rFonts w:hint="default" w:ascii="Times New Roman" w:hAnsi="Times New Roman" w:eastAsia="仿宋_GB2312" w:cs="Times New Roman"/>
          <w:snapToGrid w:val="0"/>
          <w:color w:val="auto"/>
          <w:spacing w:val="0"/>
          <w:kern w:val="0"/>
          <w:sz w:val="32"/>
          <w:szCs w:val="32"/>
          <w:highlight w:val="none"/>
          <w:lang w:val="en-US" w:eastAsia="zh-CN" w:bidi="ar"/>
        </w:rPr>
        <w:t>《关于印发&lt;关于在房屋建筑和市政基础设施工程中推行施工过程结算的实施意见&gt;的通知》（新建规</w:t>
      </w:r>
      <w:r>
        <w:rPr>
          <w:rFonts w:hint="default" w:ascii="Times New Roman" w:hAnsi="Times New Roman" w:eastAsia="仿宋_GB2312" w:cs="Times New Roman"/>
          <w:color w:val="auto"/>
          <w:spacing w:val="16"/>
          <w:sz w:val="32"/>
          <w:szCs w:val="32"/>
          <w:highlight w:val="none"/>
        </w:rPr>
        <w:t>〔202</w:t>
      </w:r>
      <w:r>
        <w:rPr>
          <w:rFonts w:hint="default" w:ascii="Times New Roman" w:hAnsi="Times New Roman" w:eastAsia="仿宋_GB2312" w:cs="Times New Roman"/>
          <w:color w:val="auto"/>
          <w:spacing w:val="16"/>
          <w:sz w:val="32"/>
          <w:szCs w:val="32"/>
          <w:highlight w:val="none"/>
          <w:lang w:val="en-US" w:eastAsia="zh-CN"/>
        </w:rPr>
        <w:t>3</w:t>
      </w:r>
      <w:r>
        <w:rPr>
          <w:rFonts w:hint="default" w:ascii="Times New Roman" w:hAnsi="Times New Roman" w:eastAsia="仿宋_GB2312" w:cs="Times New Roman"/>
          <w:color w:val="auto"/>
          <w:spacing w:val="16"/>
          <w:sz w:val="32"/>
          <w:szCs w:val="32"/>
          <w:highlight w:val="none"/>
        </w:rPr>
        <w:t>〕</w:t>
      </w:r>
      <w:r>
        <w:rPr>
          <w:rFonts w:hint="default" w:ascii="Times New Roman" w:hAnsi="Times New Roman" w:eastAsia="仿宋_GB2312" w:cs="Times New Roman"/>
          <w:color w:val="auto"/>
          <w:spacing w:val="16"/>
          <w:sz w:val="32"/>
          <w:szCs w:val="32"/>
          <w:highlight w:val="none"/>
          <w:lang w:val="en-US" w:eastAsia="zh-CN"/>
        </w:rPr>
        <w:t>11号</w:t>
      </w:r>
      <w:r>
        <w:rPr>
          <w:rFonts w:hint="default" w:ascii="Times New Roman" w:hAnsi="Times New Roman" w:eastAsia="仿宋_GB2312" w:cs="Times New Roman"/>
          <w:snapToGrid w:val="0"/>
          <w:color w:val="auto"/>
          <w:spacing w:val="0"/>
          <w:kern w:val="0"/>
          <w:sz w:val="32"/>
          <w:szCs w:val="32"/>
          <w:highlight w:val="none"/>
          <w:lang w:val="en-US" w:eastAsia="zh-CN" w:bidi="ar"/>
        </w:rPr>
        <w:t>）的相关要求实施过程结算，</w:t>
      </w:r>
      <w:r>
        <w:rPr>
          <w:rFonts w:hint="default" w:ascii="Times New Roman" w:hAnsi="Times New Roman" w:eastAsia="仿宋_GB2312" w:cs="Times New Roman"/>
          <w:b w:val="0"/>
          <w:bCs w:val="0"/>
          <w:color w:val="auto"/>
          <w:spacing w:val="0"/>
          <w:kern w:val="0"/>
          <w:sz w:val="32"/>
          <w:szCs w:val="32"/>
          <w:highlight w:val="none"/>
          <w:lang w:val="en-US" w:eastAsia="zh-CN" w:bidi="ar-SA"/>
        </w:rPr>
        <w:t>进一步加强房屋建筑和市政基础设施工程施工过程结算管理，缩短竣工结算周期，从源头上根治拖欠工程款和农民工工资问题，优化营商环境</w:t>
      </w:r>
      <w:r>
        <w:rPr>
          <w:rFonts w:hint="default" w:ascii="Times New Roman" w:hAnsi="Times New Roman" w:eastAsia="仿宋_GB2312" w:cs="Times New Roman"/>
          <w:snapToGrid w:val="0"/>
          <w:color w:val="auto"/>
          <w:spacing w:val="0"/>
          <w:kern w:val="0"/>
          <w:sz w:val="32"/>
          <w:szCs w:val="32"/>
          <w:highlight w:val="none"/>
          <w:lang w:val="en-US" w:eastAsia="zh-CN" w:bidi="ar"/>
        </w:rPr>
        <w:t>。</w:t>
      </w:r>
    </w:p>
    <w:p w14:paraId="4EDF1EC1">
      <w:pPr>
        <w:pStyle w:val="5"/>
        <w:keepNext w:val="0"/>
        <w:keepLines w:val="0"/>
        <w:pageBreakBefore w:val="0"/>
        <w:widowControl w:val="0"/>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仿宋_GB2312" w:cs="Times New Roman"/>
          <w:b w:val="0"/>
          <w:bCs w:val="0"/>
          <w:color w:val="auto"/>
          <w:spacing w:val="0"/>
          <w:kern w:val="0"/>
          <w:sz w:val="32"/>
          <w:szCs w:val="32"/>
          <w:highlight w:val="none"/>
          <w:lang w:val="en-US" w:eastAsia="zh-CN" w:bidi="ar-SA"/>
        </w:rPr>
      </w:pPr>
      <w:r>
        <w:rPr>
          <w:rFonts w:hint="default" w:ascii="Times New Roman" w:hAnsi="Times New Roman" w:eastAsia="仿宋_GB2312" w:cs="Times New Roman"/>
          <w:snapToGrid w:val="0"/>
          <w:color w:val="auto"/>
          <w:spacing w:val="0"/>
          <w:kern w:val="0"/>
          <w:sz w:val="32"/>
          <w:szCs w:val="32"/>
          <w:highlight w:val="none"/>
          <w:lang w:val="en-US" w:eastAsia="zh-CN" w:bidi="ar"/>
        </w:rPr>
        <w:t>（四）</w:t>
      </w:r>
      <w:r>
        <w:rPr>
          <w:rFonts w:hint="default" w:ascii="Times New Roman" w:hAnsi="Times New Roman" w:eastAsia="仿宋_GB2312" w:cs="Times New Roman"/>
          <w:b w:val="0"/>
          <w:bCs w:val="0"/>
          <w:color w:val="auto"/>
          <w:spacing w:val="0"/>
          <w:kern w:val="0"/>
          <w:sz w:val="32"/>
          <w:szCs w:val="32"/>
          <w:highlight w:val="none"/>
          <w:lang w:val="en-US" w:eastAsia="zh-CN" w:bidi="ar-SA"/>
        </w:rPr>
        <w:t>项目建成后，按照规定及时向审批部门申请组织竣工验收，确保项目尽早发挥效益。</w:t>
      </w:r>
    </w:p>
    <w:p w14:paraId="24DC147A">
      <w:pPr>
        <w:pStyle w:val="5"/>
        <w:keepNext w:val="0"/>
        <w:keepLines w:val="0"/>
        <w:pageBreakBefore w:val="0"/>
        <w:widowControl w:val="0"/>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仿宋_GB2312" w:cs="Times New Roman"/>
          <w:b w:val="0"/>
          <w:bCs w:val="0"/>
          <w:color w:val="auto"/>
          <w:spacing w:val="0"/>
          <w:kern w:val="0"/>
          <w:sz w:val="32"/>
          <w:szCs w:val="32"/>
          <w:highlight w:val="none"/>
          <w:lang w:val="en-US" w:eastAsia="zh-CN" w:bidi="ar-SA"/>
        </w:rPr>
      </w:pPr>
    </w:p>
    <w:p w14:paraId="6E3E4BCC">
      <w:pPr>
        <w:pStyle w:val="5"/>
        <w:keepNext w:val="0"/>
        <w:keepLines w:val="0"/>
        <w:pageBreakBefore w:val="0"/>
        <w:widowControl w:val="0"/>
        <w:kinsoku/>
        <w:wordWrap/>
        <w:overflowPunct/>
        <w:topLinePunct w:val="0"/>
        <w:autoSpaceDE/>
        <w:autoSpaceDN/>
        <w:bidi w:val="0"/>
        <w:adjustRightInd/>
        <w:snapToGrid/>
        <w:spacing w:line="560" w:lineRule="exact"/>
        <w:ind w:left="1598" w:leftChars="304" w:hanging="960" w:hangingChars="300"/>
        <w:textAlignment w:val="auto"/>
        <w:rPr>
          <w:rFonts w:hint="default" w:ascii="Times New Roman" w:hAnsi="Times New Roman" w:eastAsia="仿宋_GB2312" w:cs="Times New Roman"/>
          <w:color w:val="auto"/>
          <w:spacing w:val="0"/>
          <w:w w:val="100"/>
          <w:kern w:val="0"/>
          <w:sz w:val="32"/>
          <w:szCs w:val="32"/>
          <w:highlight w:val="none"/>
          <w:lang w:val="en-US" w:eastAsia="zh-CN"/>
        </w:rPr>
      </w:pPr>
      <w:r>
        <w:rPr>
          <w:rFonts w:hint="default" w:ascii="Times New Roman" w:hAnsi="Times New Roman" w:eastAsia="仿宋_GB2312" w:cs="Times New Roman"/>
          <w:snapToGrid w:val="0"/>
          <w:color w:val="auto"/>
          <w:spacing w:val="0"/>
          <w:kern w:val="0"/>
          <w:sz w:val="32"/>
          <w:szCs w:val="32"/>
          <w:highlight w:val="none"/>
          <w:lang w:val="en-US" w:eastAsia="zh-CN" w:bidi="ar"/>
        </w:rPr>
        <w:t>附件：</w:t>
      </w:r>
      <w:r>
        <w:rPr>
          <w:rFonts w:hint="default" w:ascii="Times New Roman" w:hAnsi="Times New Roman" w:eastAsia="仿宋_GB2312" w:cs="Times New Roman"/>
          <w:color w:val="auto"/>
          <w:sz w:val="32"/>
          <w:szCs w:val="32"/>
          <w:highlight w:val="none"/>
          <w:lang w:val="en-US" w:eastAsia="zh-CN"/>
        </w:rPr>
        <w:t>昌吉州昌吉市长输供热地下管网</w:t>
      </w:r>
      <w:r>
        <w:rPr>
          <w:rFonts w:hint="eastAsia" w:ascii="Times New Roman" w:hAnsi="Times New Roman" w:eastAsia="仿宋_GB2312" w:cs="Times New Roman"/>
          <w:color w:val="auto"/>
          <w:sz w:val="32"/>
          <w:szCs w:val="32"/>
          <w:highlight w:val="none"/>
          <w:lang w:val="en-US" w:eastAsia="zh-CN"/>
        </w:rPr>
        <w:t>（六工段下六工村）</w:t>
      </w:r>
      <w:r>
        <w:rPr>
          <w:rFonts w:hint="default" w:ascii="Times New Roman" w:hAnsi="Times New Roman" w:eastAsia="仿宋_GB2312" w:cs="Times New Roman"/>
          <w:color w:val="auto"/>
          <w:sz w:val="32"/>
          <w:szCs w:val="32"/>
          <w:highlight w:val="none"/>
          <w:lang w:val="en-US" w:eastAsia="zh-CN"/>
        </w:rPr>
        <w:t>建设项目</w:t>
      </w:r>
      <w:r>
        <w:rPr>
          <w:rFonts w:hint="default" w:ascii="Times New Roman" w:hAnsi="Times New Roman" w:eastAsia="仿宋_GB2312" w:cs="Times New Roman"/>
          <w:snapToGrid w:val="0"/>
          <w:color w:val="auto"/>
          <w:spacing w:val="-11"/>
          <w:kern w:val="0"/>
          <w:sz w:val="32"/>
          <w:szCs w:val="32"/>
          <w:highlight w:val="none"/>
          <w:lang w:val="en-US" w:eastAsia="zh-CN" w:bidi="ar"/>
        </w:rPr>
        <w:t>总概算表</w:t>
      </w:r>
      <w:r>
        <w:rPr>
          <w:rFonts w:hint="default" w:ascii="Times New Roman" w:hAnsi="Times New Roman" w:eastAsia="仿宋_GB2312" w:cs="Times New Roman"/>
          <w:color w:val="auto"/>
          <w:spacing w:val="0"/>
          <w:w w:val="100"/>
          <w:kern w:val="0"/>
          <w:sz w:val="32"/>
          <w:szCs w:val="32"/>
          <w:highlight w:val="none"/>
          <w:lang w:val="en-US" w:eastAsia="zh-CN"/>
        </w:rPr>
        <w:t xml:space="preserve">            </w:t>
      </w:r>
    </w:p>
    <w:p w14:paraId="347297FC">
      <w:pPr>
        <w:keepNext w:val="0"/>
        <w:keepLines w:val="0"/>
        <w:pageBreakBefore w:val="0"/>
        <w:widowControl w:val="0"/>
        <w:kinsoku/>
        <w:wordWrap w:val="0"/>
        <w:overflowPunct/>
        <w:topLinePunct w:val="0"/>
        <w:autoSpaceDE/>
        <w:autoSpaceDN/>
        <w:bidi w:val="0"/>
        <w:adjustRightInd/>
        <w:snapToGrid/>
        <w:spacing w:line="560" w:lineRule="exact"/>
        <w:ind w:right="790"/>
        <w:jc w:val="center"/>
        <w:textAlignment w:val="auto"/>
        <w:outlineLvl w:val="9"/>
        <w:rPr>
          <w:rFonts w:hint="default" w:ascii="Times New Roman" w:hAnsi="Times New Roman" w:eastAsia="仿宋_GB2312" w:cs="Times New Roman"/>
          <w:color w:val="auto"/>
          <w:spacing w:val="0"/>
          <w:w w:val="100"/>
          <w:kern w:val="0"/>
          <w:sz w:val="32"/>
          <w:szCs w:val="32"/>
          <w:highlight w:val="none"/>
          <w:lang w:val="en-US" w:eastAsia="zh-CN"/>
        </w:rPr>
      </w:pPr>
      <w:r>
        <w:rPr>
          <w:rFonts w:hint="default" w:ascii="Times New Roman" w:hAnsi="Times New Roman" w:eastAsia="仿宋_GB2312" w:cs="Times New Roman"/>
          <w:color w:val="auto"/>
          <w:spacing w:val="0"/>
          <w:w w:val="100"/>
          <w:kern w:val="0"/>
          <w:sz w:val="32"/>
          <w:szCs w:val="32"/>
          <w:highlight w:val="none"/>
          <w:lang w:val="en-US" w:eastAsia="zh-CN"/>
        </w:rPr>
        <w:t xml:space="preserve">                           </w:t>
      </w:r>
    </w:p>
    <w:p w14:paraId="6E6A119C">
      <w:pPr>
        <w:keepNext w:val="0"/>
        <w:keepLines w:val="0"/>
        <w:pageBreakBefore w:val="0"/>
        <w:widowControl w:val="0"/>
        <w:kinsoku/>
        <w:wordWrap w:val="0"/>
        <w:overflowPunct/>
        <w:topLinePunct w:val="0"/>
        <w:autoSpaceDE/>
        <w:autoSpaceDN/>
        <w:bidi w:val="0"/>
        <w:adjustRightInd/>
        <w:snapToGrid/>
        <w:spacing w:line="560" w:lineRule="exact"/>
        <w:ind w:right="790"/>
        <w:jc w:val="center"/>
        <w:textAlignment w:val="auto"/>
        <w:outlineLvl w:val="9"/>
        <w:rPr>
          <w:rFonts w:hint="default" w:ascii="Times New Roman" w:hAnsi="Times New Roman" w:eastAsia="仿宋_GB2312" w:cs="Times New Roman"/>
          <w:color w:val="auto"/>
          <w:spacing w:val="0"/>
          <w:w w:val="100"/>
          <w:kern w:val="0"/>
          <w:sz w:val="32"/>
          <w:szCs w:val="32"/>
          <w:highlight w:val="none"/>
          <w:lang w:val="en-US" w:eastAsia="zh-CN"/>
        </w:rPr>
      </w:pPr>
    </w:p>
    <w:p w14:paraId="3C068390">
      <w:pPr>
        <w:keepNext w:val="0"/>
        <w:keepLines w:val="0"/>
        <w:pageBreakBefore w:val="0"/>
        <w:widowControl w:val="0"/>
        <w:kinsoku/>
        <w:wordWrap w:val="0"/>
        <w:overflowPunct/>
        <w:topLinePunct w:val="0"/>
        <w:autoSpaceDE/>
        <w:autoSpaceDN/>
        <w:bidi w:val="0"/>
        <w:adjustRightInd/>
        <w:snapToGrid/>
        <w:spacing w:line="560" w:lineRule="exact"/>
        <w:ind w:right="790"/>
        <w:jc w:val="center"/>
        <w:textAlignment w:val="auto"/>
        <w:outlineLvl w:val="9"/>
        <w:rPr>
          <w:rFonts w:hint="default" w:ascii="Times New Roman" w:hAnsi="Times New Roman" w:eastAsia="仿宋_GB2312" w:cs="Times New Roman"/>
          <w:color w:val="auto"/>
          <w:spacing w:val="0"/>
          <w:w w:val="100"/>
          <w:kern w:val="0"/>
          <w:sz w:val="32"/>
          <w:szCs w:val="32"/>
          <w:highlight w:val="none"/>
        </w:rPr>
      </w:pPr>
      <w:r>
        <w:rPr>
          <w:rFonts w:hint="eastAsia" w:ascii="Times New Roman" w:hAnsi="Times New Roman" w:eastAsia="仿宋_GB2312" w:cs="Times New Roman"/>
          <w:color w:val="auto"/>
          <w:spacing w:val="0"/>
          <w:w w:val="100"/>
          <w:kern w:val="0"/>
          <w:sz w:val="32"/>
          <w:szCs w:val="32"/>
          <w:highlight w:val="none"/>
          <w:lang w:val="en-US" w:eastAsia="zh-CN"/>
        </w:rPr>
        <w:t xml:space="preserve">                           </w:t>
      </w:r>
      <w:r>
        <w:rPr>
          <w:rFonts w:hint="default" w:ascii="Times New Roman" w:hAnsi="Times New Roman" w:eastAsia="仿宋_GB2312" w:cs="Times New Roman"/>
          <w:color w:val="auto"/>
          <w:spacing w:val="0"/>
          <w:w w:val="100"/>
          <w:kern w:val="0"/>
          <w:sz w:val="32"/>
          <w:szCs w:val="32"/>
          <w:highlight w:val="none"/>
        </w:rPr>
        <w:t>昌吉州发展和改革委员会</w:t>
      </w:r>
    </w:p>
    <w:p w14:paraId="2E9BFA3F">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仿宋_GB2312" w:cs="Times New Roman"/>
          <w:color w:val="auto"/>
          <w:spacing w:val="0"/>
          <w:w w:val="100"/>
          <w:kern w:val="0"/>
          <w:sz w:val="32"/>
          <w:szCs w:val="32"/>
          <w:highlight w:val="none"/>
        </w:rPr>
      </w:pPr>
      <w:r>
        <w:rPr>
          <w:rFonts w:hint="default" w:ascii="Times New Roman" w:hAnsi="Times New Roman" w:eastAsia="仿宋_GB2312" w:cs="Times New Roman"/>
          <w:color w:val="auto"/>
          <w:spacing w:val="0"/>
          <w:w w:val="100"/>
          <w:kern w:val="0"/>
          <w:sz w:val="32"/>
          <w:szCs w:val="32"/>
          <w:highlight w:val="none"/>
        </w:rPr>
        <w:t xml:space="preserve">                    </w:t>
      </w:r>
      <w:r>
        <w:rPr>
          <w:rFonts w:hint="default" w:ascii="Times New Roman" w:hAnsi="Times New Roman" w:eastAsia="仿宋_GB2312" w:cs="Times New Roman"/>
          <w:color w:val="auto"/>
          <w:spacing w:val="0"/>
          <w:w w:val="100"/>
          <w:kern w:val="0"/>
          <w:sz w:val="32"/>
          <w:szCs w:val="32"/>
          <w:highlight w:val="none"/>
          <w:lang w:val="en-US" w:eastAsia="zh-CN"/>
        </w:rPr>
        <w:t xml:space="preserve">            </w:t>
      </w:r>
      <w:r>
        <w:rPr>
          <w:rFonts w:hint="default" w:ascii="Times New Roman" w:hAnsi="Times New Roman" w:eastAsia="仿宋_GB2312" w:cs="Times New Roman"/>
          <w:color w:val="auto"/>
          <w:spacing w:val="0"/>
          <w:w w:val="100"/>
          <w:kern w:val="0"/>
          <w:sz w:val="32"/>
          <w:szCs w:val="32"/>
          <w:highlight w:val="none"/>
        </w:rPr>
        <w:t>20</w:t>
      </w:r>
      <w:r>
        <w:rPr>
          <w:rFonts w:hint="default" w:ascii="Times New Roman" w:hAnsi="Times New Roman" w:eastAsia="仿宋_GB2312" w:cs="Times New Roman"/>
          <w:color w:val="auto"/>
          <w:spacing w:val="0"/>
          <w:w w:val="100"/>
          <w:kern w:val="0"/>
          <w:sz w:val="32"/>
          <w:szCs w:val="32"/>
          <w:highlight w:val="none"/>
          <w:lang w:val="en-US" w:eastAsia="zh-CN"/>
        </w:rPr>
        <w:t>25</w:t>
      </w:r>
      <w:r>
        <w:rPr>
          <w:rFonts w:hint="default" w:ascii="Times New Roman" w:hAnsi="Times New Roman" w:eastAsia="仿宋_GB2312" w:cs="Times New Roman"/>
          <w:color w:val="auto"/>
          <w:spacing w:val="0"/>
          <w:w w:val="100"/>
          <w:kern w:val="0"/>
          <w:sz w:val="32"/>
          <w:szCs w:val="32"/>
          <w:highlight w:val="none"/>
        </w:rPr>
        <w:t>年</w:t>
      </w:r>
      <w:r>
        <w:rPr>
          <w:rFonts w:hint="default" w:ascii="Times New Roman" w:hAnsi="Times New Roman" w:eastAsia="仿宋_GB2312" w:cs="Times New Roman"/>
          <w:color w:val="auto"/>
          <w:spacing w:val="0"/>
          <w:w w:val="100"/>
          <w:kern w:val="0"/>
          <w:sz w:val="32"/>
          <w:szCs w:val="32"/>
          <w:highlight w:val="none"/>
          <w:lang w:val="en-US" w:eastAsia="zh-CN"/>
        </w:rPr>
        <w:t>4</w:t>
      </w:r>
      <w:r>
        <w:rPr>
          <w:rFonts w:hint="default" w:ascii="Times New Roman" w:hAnsi="Times New Roman" w:eastAsia="仿宋_GB2312" w:cs="Times New Roman"/>
          <w:color w:val="auto"/>
          <w:spacing w:val="0"/>
          <w:w w:val="100"/>
          <w:kern w:val="0"/>
          <w:sz w:val="32"/>
          <w:szCs w:val="32"/>
          <w:highlight w:val="none"/>
        </w:rPr>
        <w:t>月</w:t>
      </w:r>
      <w:r>
        <w:rPr>
          <w:rFonts w:hint="eastAsia" w:ascii="Times New Roman" w:hAnsi="Times New Roman" w:eastAsia="仿宋_GB2312" w:cs="Times New Roman"/>
          <w:color w:val="auto"/>
          <w:spacing w:val="0"/>
          <w:w w:val="100"/>
          <w:kern w:val="0"/>
          <w:sz w:val="32"/>
          <w:szCs w:val="32"/>
          <w:highlight w:val="none"/>
          <w:lang w:val="en-US" w:eastAsia="zh-CN"/>
        </w:rPr>
        <w:t>30</w:t>
      </w:r>
      <w:r>
        <w:rPr>
          <w:rFonts w:hint="default" w:ascii="Times New Roman" w:hAnsi="Times New Roman" w:eastAsia="仿宋_GB2312" w:cs="Times New Roman"/>
          <w:color w:val="auto"/>
          <w:spacing w:val="0"/>
          <w:w w:val="100"/>
          <w:kern w:val="0"/>
          <w:sz w:val="32"/>
          <w:szCs w:val="32"/>
          <w:highlight w:val="none"/>
        </w:rPr>
        <w:t xml:space="preserve">日 </w:t>
      </w:r>
    </w:p>
    <w:p w14:paraId="027097B0">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仿宋_GB2312" w:cs="Times New Roman"/>
          <w:color w:val="auto"/>
          <w:spacing w:val="0"/>
          <w:w w:val="100"/>
          <w:kern w:val="0"/>
          <w:sz w:val="32"/>
          <w:szCs w:val="32"/>
          <w:highlight w:val="none"/>
        </w:rPr>
      </w:pPr>
    </w:p>
    <w:p w14:paraId="29A57DD0">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仿宋_GB2312" w:cs="Times New Roman"/>
          <w:color w:val="auto"/>
          <w:spacing w:val="0"/>
          <w:w w:val="100"/>
          <w:kern w:val="0"/>
          <w:sz w:val="32"/>
          <w:szCs w:val="32"/>
          <w:highlight w:val="none"/>
        </w:rPr>
      </w:pPr>
    </w:p>
    <w:p w14:paraId="65D7E7AF">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仿宋_GB2312" w:cs="Times New Roman"/>
          <w:color w:val="auto"/>
          <w:spacing w:val="0"/>
          <w:w w:val="100"/>
          <w:kern w:val="0"/>
          <w:sz w:val="32"/>
          <w:szCs w:val="32"/>
          <w:highlight w:val="none"/>
        </w:rPr>
      </w:pPr>
    </w:p>
    <w:p w14:paraId="6A0CCAC9">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仿宋_GB2312" w:cs="Times New Roman"/>
          <w:color w:val="auto"/>
          <w:spacing w:val="0"/>
          <w:w w:val="100"/>
          <w:kern w:val="0"/>
          <w:sz w:val="32"/>
          <w:szCs w:val="32"/>
          <w:highlight w:val="none"/>
        </w:rPr>
      </w:pPr>
    </w:p>
    <w:p w14:paraId="60187DCF">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仿宋_GB2312" w:cs="Times New Roman"/>
          <w:color w:val="auto"/>
          <w:spacing w:val="0"/>
          <w:w w:val="100"/>
          <w:kern w:val="0"/>
          <w:sz w:val="32"/>
          <w:szCs w:val="32"/>
          <w:highlight w:val="none"/>
        </w:rPr>
      </w:pPr>
    </w:p>
    <w:p w14:paraId="082EA421">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cs="Times New Roman"/>
          <w:color w:val="auto"/>
          <w:highlight w:val="none"/>
        </w:rPr>
      </w:pPr>
    </w:p>
    <w:p w14:paraId="2F49D82B">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cs="Times New Roman"/>
          <w:color w:val="auto"/>
          <w:highlight w:val="none"/>
        </w:rPr>
      </w:pPr>
    </w:p>
    <w:p w14:paraId="41A13250">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cs="Times New Roman"/>
          <w:color w:val="auto"/>
          <w:highlight w:val="none"/>
        </w:rPr>
      </w:pPr>
    </w:p>
    <w:p w14:paraId="7A4F56E3">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cs="Times New Roman"/>
          <w:color w:val="auto"/>
          <w:highlight w:val="none"/>
        </w:rPr>
      </w:pPr>
    </w:p>
    <w:p w14:paraId="42D5E98C">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cs="Times New Roman"/>
          <w:color w:val="auto"/>
          <w:highlight w:val="none"/>
        </w:rPr>
      </w:pPr>
    </w:p>
    <w:p w14:paraId="1D36C478">
      <w:pPr>
        <w:pStyle w:val="12"/>
        <w:jc w:val="both"/>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此页无正文。）</w:t>
      </w:r>
    </w:p>
    <w:p w14:paraId="3D5F437E">
      <w:pPr>
        <w:pStyle w:val="12"/>
        <w:jc w:val="both"/>
        <w:rPr>
          <w:rFonts w:hint="default" w:ascii="Times New Roman" w:hAnsi="Times New Roman" w:cs="Times New Roman"/>
          <w:color w:val="auto"/>
          <w:highlight w:val="none"/>
        </w:rPr>
      </w:pPr>
    </w:p>
    <w:p w14:paraId="405F57E1">
      <w:pPr>
        <w:pStyle w:val="12"/>
        <w:jc w:val="both"/>
        <w:rPr>
          <w:rFonts w:hint="default" w:ascii="Times New Roman" w:hAnsi="Times New Roman" w:cs="Times New Roman"/>
          <w:color w:val="auto"/>
          <w:highlight w:val="none"/>
        </w:rPr>
      </w:pPr>
    </w:p>
    <w:p w14:paraId="19B32719">
      <w:pPr>
        <w:pStyle w:val="12"/>
        <w:jc w:val="both"/>
        <w:rPr>
          <w:rFonts w:hint="default" w:ascii="Times New Roman" w:hAnsi="Times New Roman" w:cs="Times New Roman"/>
          <w:color w:val="auto"/>
          <w:highlight w:val="none"/>
        </w:rPr>
      </w:pPr>
    </w:p>
    <w:p w14:paraId="707F6FC4">
      <w:pPr>
        <w:pStyle w:val="12"/>
        <w:jc w:val="both"/>
        <w:rPr>
          <w:rFonts w:hint="default" w:ascii="Times New Roman" w:hAnsi="Times New Roman" w:cs="Times New Roman"/>
          <w:color w:val="auto"/>
          <w:highlight w:val="none"/>
        </w:rPr>
      </w:pPr>
    </w:p>
    <w:p w14:paraId="44F65F7B">
      <w:pPr>
        <w:pStyle w:val="12"/>
        <w:jc w:val="both"/>
        <w:rPr>
          <w:rFonts w:hint="default" w:ascii="Times New Roman" w:hAnsi="Times New Roman" w:cs="Times New Roman"/>
          <w:color w:val="auto"/>
          <w:highlight w:val="none"/>
        </w:rPr>
      </w:pPr>
    </w:p>
    <w:p w14:paraId="74F51D75">
      <w:pPr>
        <w:pStyle w:val="12"/>
        <w:jc w:val="both"/>
        <w:rPr>
          <w:rFonts w:hint="default" w:ascii="Times New Roman" w:hAnsi="Times New Roman" w:cs="Times New Roman"/>
          <w:color w:val="auto"/>
          <w:highlight w:val="none"/>
        </w:rPr>
      </w:pPr>
    </w:p>
    <w:p w14:paraId="1A4F37DA">
      <w:pPr>
        <w:pStyle w:val="12"/>
        <w:jc w:val="both"/>
        <w:rPr>
          <w:rFonts w:hint="default" w:ascii="Times New Roman" w:hAnsi="Times New Roman" w:cs="Times New Roman"/>
          <w:color w:val="auto"/>
          <w:highlight w:val="none"/>
        </w:rPr>
      </w:pPr>
    </w:p>
    <w:p w14:paraId="1DEF2041">
      <w:pPr>
        <w:pStyle w:val="12"/>
        <w:jc w:val="both"/>
        <w:rPr>
          <w:rFonts w:hint="default" w:ascii="Times New Roman" w:hAnsi="Times New Roman" w:cs="Times New Roman"/>
          <w:color w:val="auto"/>
          <w:highlight w:val="none"/>
        </w:rPr>
      </w:pPr>
    </w:p>
    <w:p w14:paraId="148ACF24">
      <w:pPr>
        <w:pStyle w:val="12"/>
        <w:jc w:val="both"/>
        <w:rPr>
          <w:rFonts w:hint="default" w:ascii="Times New Roman" w:hAnsi="Times New Roman" w:cs="Times New Roman"/>
          <w:color w:val="auto"/>
          <w:highlight w:val="none"/>
        </w:rPr>
      </w:pPr>
    </w:p>
    <w:p w14:paraId="0002075A">
      <w:pPr>
        <w:pStyle w:val="12"/>
        <w:jc w:val="both"/>
        <w:rPr>
          <w:rFonts w:hint="default" w:ascii="Times New Roman" w:hAnsi="Times New Roman" w:cs="Times New Roman"/>
          <w:color w:val="auto"/>
          <w:highlight w:val="none"/>
        </w:rPr>
      </w:pPr>
    </w:p>
    <w:p w14:paraId="1DFD20EC">
      <w:pPr>
        <w:pStyle w:val="12"/>
        <w:jc w:val="both"/>
        <w:rPr>
          <w:rFonts w:hint="default" w:ascii="Times New Roman" w:hAnsi="Times New Roman" w:cs="Times New Roman"/>
          <w:color w:val="auto"/>
          <w:highlight w:val="none"/>
        </w:rPr>
      </w:pPr>
    </w:p>
    <w:p w14:paraId="01C83DD2">
      <w:pPr>
        <w:pStyle w:val="12"/>
        <w:jc w:val="both"/>
        <w:rPr>
          <w:rFonts w:hint="default" w:ascii="Times New Roman" w:hAnsi="Times New Roman" w:cs="Times New Roman"/>
          <w:color w:val="auto"/>
          <w:highlight w:val="none"/>
        </w:rPr>
      </w:pPr>
    </w:p>
    <w:p w14:paraId="7691B218">
      <w:pPr>
        <w:pStyle w:val="12"/>
        <w:jc w:val="both"/>
        <w:rPr>
          <w:rFonts w:hint="default" w:ascii="Times New Roman" w:hAnsi="Times New Roman" w:cs="Times New Roman"/>
          <w:color w:val="auto"/>
          <w:highlight w:val="none"/>
        </w:rPr>
      </w:pPr>
    </w:p>
    <w:p w14:paraId="4FF9F486">
      <w:pPr>
        <w:pStyle w:val="12"/>
        <w:jc w:val="both"/>
        <w:rPr>
          <w:rFonts w:hint="default" w:ascii="Times New Roman" w:hAnsi="Times New Roman" w:cs="Times New Roman"/>
          <w:color w:val="auto"/>
          <w:highlight w:val="none"/>
        </w:rPr>
      </w:pPr>
    </w:p>
    <w:p w14:paraId="7C492061">
      <w:pPr>
        <w:pStyle w:val="12"/>
        <w:jc w:val="both"/>
        <w:rPr>
          <w:rFonts w:hint="default" w:ascii="Times New Roman" w:hAnsi="Times New Roman" w:cs="Times New Roman"/>
          <w:color w:val="auto"/>
          <w:highlight w:val="none"/>
        </w:rPr>
      </w:pPr>
    </w:p>
    <w:p w14:paraId="1F241FF0">
      <w:pPr>
        <w:pStyle w:val="12"/>
        <w:jc w:val="both"/>
        <w:rPr>
          <w:rFonts w:hint="default" w:ascii="Times New Roman" w:hAnsi="Times New Roman" w:cs="Times New Roman"/>
          <w:color w:val="auto"/>
          <w:highlight w:val="none"/>
        </w:rPr>
      </w:pPr>
    </w:p>
    <w:p w14:paraId="09213436">
      <w:pPr>
        <w:pStyle w:val="12"/>
        <w:jc w:val="both"/>
        <w:rPr>
          <w:rFonts w:hint="default" w:ascii="Times New Roman" w:hAnsi="Times New Roman" w:cs="Times New Roman"/>
          <w:color w:val="auto"/>
          <w:highlight w:val="none"/>
        </w:rPr>
      </w:pPr>
    </w:p>
    <w:p w14:paraId="0D712D51">
      <w:pPr>
        <w:pStyle w:val="12"/>
        <w:jc w:val="both"/>
        <w:rPr>
          <w:rFonts w:hint="default" w:ascii="Times New Roman" w:hAnsi="Times New Roman" w:cs="Times New Roman"/>
          <w:color w:val="auto"/>
          <w:highlight w:val="none"/>
        </w:rPr>
      </w:pPr>
    </w:p>
    <w:p w14:paraId="1D5F90A5">
      <w:pPr>
        <w:pStyle w:val="12"/>
        <w:jc w:val="both"/>
        <w:rPr>
          <w:rFonts w:hint="default" w:ascii="Times New Roman" w:hAnsi="Times New Roman" w:cs="Times New Roman"/>
          <w:color w:val="auto"/>
          <w:highlight w:val="none"/>
        </w:rPr>
      </w:pPr>
      <w:bookmarkStart w:id="0" w:name="_GoBack"/>
      <w:bookmarkEnd w:id="0"/>
    </w:p>
    <w:p w14:paraId="49467B09">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w w:val="100"/>
          <w:kern w:val="2"/>
          <w:sz w:val="32"/>
          <w:szCs w:val="20"/>
          <w:highlight w:val="none"/>
          <w:lang w:val="en-US" w:eastAsia="zh-CN" w:bidi="ar-SA"/>
        </w:rPr>
      </w:pPr>
      <w:r>
        <w:rPr>
          <w:rFonts w:hint="default" w:ascii="Times New Roman" w:hAnsi="Times New Roman" w:cs="Times New Roman"/>
          <w:color w:val="auto"/>
          <w:w w:val="100"/>
          <w:sz w:val="28"/>
          <w:szCs w:val="28"/>
          <w:highlight w:val="none"/>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600700" cy="0"/>
                <wp:effectExtent l="0" t="9525" r="0" b="13335"/>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pt;height:0pt;width:441pt;z-index:251660288;mso-width-relative:page;mso-height-relative:page;" filled="f" stroked="t" coordsize="21600,21600" o:allowincell="f" o:gfxdata="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OEr5zwAAAAIBAAAPAAAAAAAAAAEAIAAAACIAAABkcnMvZG93bnJldi54bWxQSwECFAAUAAAACACH&#10;TuJAdEmmqfQBAADlAwAADgAAAAAAAAABACAAAAAeAQAAZHJzL2Uyb0RvYy54bWxQSwUGAAAAAAYA&#10;BgBZAQAAhAUAAAAA&#10;">
                <v:fill on="f" focussize="0,0"/>
                <v:stroke weight="1.5pt" color="#000000" joinstyle="round"/>
                <v:imagedata o:title=""/>
                <o:lock v:ext="edit" aspectratio="f"/>
              </v:line>
            </w:pict>
          </mc:Fallback>
        </mc:AlternateContent>
      </w:r>
      <w:r>
        <w:rPr>
          <w:rFonts w:hint="default" w:ascii="Times New Roman" w:hAnsi="Times New Roman" w:cs="Times New Roman"/>
          <w:color w:val="auto"/>
          <w:w w:val="100"/>
          <w:sz w:val="28"/>
          <w:szCs w:val="28"/>
          <w:highlight w:val="none"/>
        </w:rPr>
        <w:t xml:space="preserve"> </w:t>
      </w:r>
      <w:r>
        <w:rPr>
          <w:rFonts w:hint="default" w:ascii="Times New Roman" w:hAnsi="Times New Roman" w:eastAsia="仿宋_GB2312" w:cs="Times New Roman"/>
          <w:color w:val="auto"/>
          <w:spacing w:val="-6"/>
          <w:w w:val="100"/>
          <w:kern w:val="2"/>
          <w:sz w:val="32"/>
          <w:szCs w:val="20"/>
          <w:highlight w:val="none"/>
          <w:lang w:val="en-US" w:eastAsia="zh-CN" w:bidi="ar-SA"/>
        </w:rPr>
        <w:t>抄送：昌吉州住房和城乡建设局、</w:t>
      </w:r>
      <w:r>
        <w:rPr>
          <w:rFonts w:hint="eastAsia" w:ascii="Times New Roman" w:eastAsia="仿宋_GB2312" w:cs="Times New Roman"/>
          <w:color w:val="auto"/>
          <w:sz w:val="32"/>
          <w:szCs w:val="32"/>
          <w:highlight w:val="none"/>
          <w:lang w:val="en-US" w:eastAsia="zh-CN"/>
        </w:rPr>
        <w:t>昌吉市城市管理局</w:t>
      </w:r>
    </w:p>
    <w:p w14:paraId="798CAE77">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w w:val="100"/>
          <w:kern w:val="0"/>
          <w:sz w:val="32"/>
          <w:szCs w:val="32"/>
          <w:highlight w:val="none"/>
          <w:lang w:val="en-US" w:eastAsia="zh-CN"/>
        </w:rPr>
      </w:pPr>
      <w:r>
        <w:rPr>
          <w:rFonts w:hint="default" w:ascii="Times New Roman" w:hAnsi="Times New Roman" w:eastAsia="仿宋_GB2312" w:cs="Times New Roman"/>
          <w:color w:val="auto"/>
          <w:w w:val="100"/>
          <w:kern w:val="2"/>
          <w:sz w:val="32"/>
          <w:szCs w:val="20"/>
          <w:highlight w:val="none"/>
          <w:lang w:val="en-US" w:eastAsia="zh-CN" w:bidi="ar-SA"/>
        </w:rPr>
        <mc:AlternateContent>
          <mc:Choice Requires="wps">
            <w:drawing>
              <wp:anchor distT="0" distB="0" distL="114300" distR="114300" simplePos="0" relativeHeight="251661312" behindDoc="0" locked="0" layoutInCell="0" allowOverlap="1">
                <wp:simplePos x="0" y="0"/>
                <wp:positionH relativeFrom="column">
                  <wp:posOffset>0</wp:posOffset>
                </wp:positionH>
                <wp:positionV relativeFrom="paragraph">
                  <wp:posOffset>0</wp:posOffset>
                </wp:positionV>
                <wp:extent cx="5600700" cy="0"/>
                <wp:effectExtent l="0" t="4445" r="0" b="6985"/>
                <wp:wrapNone/>
                <wp:docPr id="3" name="直接连接符 3"/>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pt;height:0pt;width:441pt;z-index:251661312;mso-width-relative:page;mso-height-relative:page;" filled="f" stroked="t" coordsize="21600,21600" o:allowincell="f" o:gfxdata="UEsDBAoAAAAAAIdO4kAAAAAAAAAAAAAAAAAEAAAAZHJzL1BLAwQUAAAACACHTuJA0ueuot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LnrqLQAAAAAgEAAA8AAAAAAAAAAQAgAAAAIgAAAGRycy9kb3ducmV2LnhtbFBLAQIUABQAAAAI&#10;AIdO4kDFs7CT9QEAAOQDAAAOAAAAAAAAAAEAIAAAAB8BAABkcnMvZTJvRG9jLnhtbFBLBQYAAAAA&#10;BgAGAFkBAACGBQ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w w:val="100"/>
          <w:kern w:val="2"/>
          <w:sz w:val="32"/>
          <w:szCs w:val="20"/>
          <w:highlight w:val="none"/>
          <w:lang w:val="en-US" w:eastAsia="zh-CN" w:bidi="ar-SA"/>
        </w:rPr>
        <mc:AlternateContent>
          <mc:Choice Requires="wps">
            <w:drawing>
              <wp:anchor distT="0" distB="0" distL="114300" distR="114300" simplePos="0" relativeHeight="251662336" behindDoc="0" locked="0" layoutInCell="0" allowOverlap="1">
                <wp:simplePos x="0" y="0"/>
                <wp:positionH relativeFrom="column">
                  <wp:posOffset>0</wp:posOffset>
                </wp:positionH>
                <wp:positionV relativeFrom="paragraph">
                  <wp:posOffset>396240</wp:posOffset>
                </wp:positionV>
                <wp:extent cx="5600700" cy="0"/>
                <wp:effectExtent l="0" t="9525" r="0" b="13335"/>
                <wp:wrapNone/>
                <wp:docPr id="4" name="直接连接符 4"/>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1.2pt;height:0pt;width:441pt;z-index:251662336;mso-width-relative:page;mso-height-relative:page;" filled="f" stroked="t" coordsize="21600,21600" o:allowincell="f" o:gfxdata="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ZfWzv9IAAAAGAQAADwAAAAAAAAABACAAAAAiAAAAZHJzL2Rvd25yZXYueG1sUEsBAhQAFAAA&#10;AAgAh07iQGPUGAz1AQAA5QMAAA4AAAAAAAAAAQAgAAAAIQEAAGRycy9lMm9Eb2MueG1sUEsFBgAA&#10;AAAGAAYAWQEAAIgFAAAAAA==&#10;">
                <v:fill on="f" focussize="0,0"/>
                <v:stroke weight="1.5pt" color="#000000" joinstyle="round"/>
                <v:imagedata o:title=""/>
                <o:lock v:ext="edit" aspectratio="f"/>
              </v:line>
            </w:pict>
          </mc:Fallback>
        </mc:AlternateContent>
      </w:r>
      <w:r>
        <w:rPr>
          <w:rFonts w:hint="default" w:ascii="Times New Roman" w:hAnsi="Times New Roman" w:eastAsia="仿宋_GB2312" w:cs="Times New Roman"/>
          <w:color w:val="auto"/>
          <w:w w:val="100"/>
          <w:kern w:val="2"/>
          <w:sz w:val="32"/>
          <w:szCs w:val="20"/>
          <w:highlight w:val="none"/>
          <w:lang w:val="en-US" w:eastAsia="zh-CN" w:bidi="ar-SA"/>
        </w:rPr>
        <w:t xml:space="preserve"> 昌吉州发展和改革委员会  </w:t>
      </w:r>
      <w:r>
        <w:rPr>
          <w:rFonts w:hint="default" w:ascii="Times New Roman" w:hAnsi="Times New Roman" w:cs="Times New Roman"/>
          <w:color w:val="auto"/>
          <w:w w:val="100"/>
          <w:sz w:val="28"/>
          <w:szCs w:val="28"/>
          <w:highlight w:val="none"/>
        </w:rPr>
        <w:t xml:space="preserve">     </w:t>
      </w:r>
      <w:r>
        <w:rPr>
          <w:rFonts w:hint="default" w:ascii="Times New Roman" w:hAnsi="Times New Roman" w:cs="Times New Roman"/>
          <w:color w:val="auto"/>
          <w:w w:val="100"/>
          <w:sz w:val="28"/>
          <w:szCs w:val="28"/>
          <w:highlight w:val="none"/>
          <w:lang w:val="en-US" w:eastAsia="zh-CN"/>
        </w:rPr>
        <w:t xml:space="preserve">     </w:t>
      </w:r>
      <w:r>
        <w:rPr>
          <w:rFonts w:hint="default" w:ascii="Times New Roman" w:hAnsi="Times New Roman" w:eastAsia="仿宋_GB2312" w:cs="Times New Roman"/>
          <w:color w:val="auto"/>
          <w:w w:val="100"/>
          <w:kern w:val="2"/>
          <w:sz w:val="32"/>
          <w:szCs w:val="20"/>
          <w:highlight w:val="none"/>
          <w:lang w:val="en-US" w:eastAsia="zh-CN" w:bidi="ar-SA"/>
        </w:rPr>
        <w:t xml:space="preserve"> 202</w:t>
      </w:r>
      <w:r>
        <w:rPr>
          <w:rFonts w:hint="default" w:ascii="Times New Roman" w:hAnsi="Times New Roman" w:cs="Times New Roman"/>
          <w:color w:val="auto"/>
          <w:w w:val="100"/>
          <w:kern w:val="2"/>
          <w:sz w:val="32"/>
          <w:szCs w:val="20"/>
          <w:highlight w:val="none"/>
          <w:lang w:val="en-US" w:eastAsia="zh-CN" w:bidi="ar-SA"/>
        </w:rPr>
        <w:t>5</w:t>
      </w:r>
      <w:r>
        <w:rPr>
          <w:rFonts w:hint="default" w:ascii="Times New Roman" w:hAnsi="Times New Roman" w:eastAsia="仿宋_GB2312" w:cs="Times New Roman"/>
          <w:color w:val="auto"/>
          <w:w w:val="100"/>
          <w:kern w:val="2"/>
          <w:sz w:val="32"/>
          <w:szCs w:val="20"/>
          <w:highlight w:val="none"/>
          <w:lang w:val="en-US" w:eastAsia="zh-CN" w:bidi="ar-SA"/>
        </w:rPr>
        <w:t>年</w:t>
      </w:r>
      <w:r>
        <w:rPr>
          <w:rFonts w:hint="default" w:ascii="Times New Roman" w:hAnsi="Times New Roman" w:cs="Times New Roman"/>
          <w:color w:val="auto"/>
          <w:w w:val="100"/>
          <w:kern w:val="2"/>
          <w:sz w:val="32"/>
          <w:szCs w:val="20"/>
          <w:highlight w:val="none"/>
          <w:lang w:val="en-US" w:eastAsia="zh-CN" w:bidi="ar-SA"/>
        </w:rPr>
        <w:t>4</w:t>
      </w:r>
      <w:r>
        <w:rPr>
          <w:rFonts w:hint="default" w:ascii="Times New Roman" w:hAnsi="Times New Roman" w:eastAsia="仿宋_GB2312" w:cs="Times New Roman"/>
          <w:color w:val="auto"/>
          <w:w w:val="100"/>
          <w:kern w:val="2"/>
          <w:sz w:val="32"/>
          <w:szCs w:val="20"/>
          <w:highlight w:val="none"/>
          <w:lang w:val="en-US" w:eastAsia="zh-CN" w:bidi="ar-SA"/>
        </w:rPr>
        <w:t>月</w:t>
      </w:r>
      <w:r>
        <w:rPr>
          <w:rFonts w:hint="eastAsia" w:ascii="Times New Roman" w:hAnsi="Times New Roman" w:cs="Times New Roman"/>
          <w:color w:val="auto"/>
          <w:w w:val="100"/>
          <w:kern w:val="2"/>
          <w:sz w:val="32"/>
          <w:szCs w:val="20"/>
          <w:highlight w:val="none"/>
          <w:lang w:val="en-US" w:eastAsia="zh-CN" w:bidi="ar-SA"/>
        </w:rPr>
        <w:t>30</w:t>
      </w:r>
      <w:r>
        <w:rPr>
          <w:rFonts w:hint="default" w:ascii="Times New Roman" w:hAnsi="Times New Roman" w:eastAsia="仿宋_GB2312" w:cs="Times New Roman"/>
          <w:color w:val="auto"/>
          <w:w w:val="100"/>
          <w:kern w:val="2"/>
          <w:sz w:val="32"/>
          <w:szCs w:val="20"/>
          <w:highlight w:val="none"/>
          <w:lang w:val="en-US" w:eastAsia="zh-CN" w:bidi="ar-SA"/>
        </w:rPr>
        <w:t>日印制</w:t>
      </w:r>
    </w:p>
    <w:sectPr>
      <w:footerReference r:id="rId3" w:type="default"/>
      <w:pgSz w:w="11906" w:h="16838"/>
      <w:pgMar w:top="1417" w:right="1417" w:bottom="1417"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2EA077E-2966-4454-82E9-435938127E5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2" w:fontKey="{028D9567-E15A-4FEE-B072-AF8A557B4113}"/>
  </w:font>
  <w:font w:name="方正仿宋_GB2312">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A00002BF" w:usb1="38CF7CFA" w:usb2="00082016" w:usb3="00000000" w:csb0="00040001" w:csb1="00000000"/>
    <w:embedRegular r:id="rId3" w:fontKey="{0599CAF7-13CD-459B-807B-52FBA2AE2973}"/>
  </w:font>
  <w:font w:name="方正小标宋简体">
    <w:panose1 w:val="03000509000000000000"/>
    <w:charset w:val="86"/>
    <w:family w:val="auto"/>
    <w:pitch w:val="default"/>
    <w:sig w:usb0="00000001" w:usb1="080E0000" w:usb2="00000000" w:usb3="00000000" w:csb0="00040000" w:csb1="00000000"/>
    <w:embedRegular r:id="rId4" w:fontKey="{BCFBF1E0-5EF3-4CA3-98ED-C7ABA40B5155}"/>
  </w:font>
  <w:font w:name="楷体">
    <w:panose1 w:val="02010609060101010101"/>
    <w:charset w:val="86"/>
    <w:family w:val="auto"/>
    <w:pitch w:val="default"/>
    <w:sig w:usb0="800002BF" w:usb1="38CF7CFA" w:usb2="00000016" w:usb3="00000000" w:csb0="00040001" w:csb1="00000000"/>
    <w:embedRegular r:id="rId5" w:fontKey="{1FFBFECF-F10D-40BA-949F-0D28823A49F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8163A">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B6ECA3">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BB6ECA3">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9A37F3"/>
    <w:multiLevelType w:val="multilevel"/>
    <w:tmpl w:val="129A37F3"/>
    <w:lvl w:ilvl="0" w:tentative="0">
      <w:start w:val="1"/>
      <w:numFmt w:val="decimal"/>
      <w:lvlText w:val="第%1章 "/>
      <w:lvlJc w:val="left"/>
      <w:pPr>
        <w:ind w:left="6811" w:hanging="432"/>
      </w:pPr>
      <w:rPr>
        <w:rFonts w:hint="default" w:ascii="宋体" w:hAnsi="宋体" w:eastAsia="宋体" w:cs="宋体"/>
      </w:rPr>
    </w:lvl>
    <w:lvl w:ilvl="1" w:tentative="0">
      <w:start w:val="1"/>
      <w:numFmt w:val="decimal"/>
      <w:lvlText w:val="%1.%2 "/>
      <w:lvlJc w:val="left"/>
      <w:pPr>
        <w:ind w:left="1284" w:hanging="575"/>
      </w:pPr>
      <w:rPr>
        <w:rFonts w:hint="default" w:ascii="宋体" w:hAnsi="宋体" w:eastAsia="宋体" w:cs="宋体"/>
        <w:color w:val="000000"/>
      </w:rPr>
    </w:lvl>
    <w:lvl w:ilvl="2" w:tentative="0">
      <w:start w:val="1"/>
      <w:numFmt w:val="decimal"/>
      <w:pStyle w:val="3"/>
      <w:lvlText w:val="  %1.%2.%3 "/>
      <w:lvlJc w:val="left"/>
      <w:pPr>
        <w:ind w:left="2705" w:hanging="720"/>
      </w:pPr>
      <w:rPr>
        <w:rFonts w:hint="default" w:ascii="宋体" w:hAnsi="宋体" w:eastAsia="宋体" w:cs="宋体"/>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1" w:hanging="1151"/>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3" w:hanging="1583"/>
      </w:pPr>
      <w:rPr>
        <w:rFonts w:hint="eastAsia"/>
      </w:rPr>
    </w:lvl>
  </w:abstractNum>
  <w:abstractNum w:abstractNumId="1">
    <w:nsid w:val="2BCDFA55"/>
    <w:multiLevelType w:val="singleLevel"/>
    <w:tmpl w:val="2BCDFA55"/>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hZTU2ZjgwYmE5ODJjNGEyYWI2MmZmZjI5NjFkZDgifQ=="/>
  </w:docVars>
  <w:rsids>
    <w:rsidRoot w:val="0D104B2F"/>
    <w:rsid w:val="00533315"/>
    <w:rsid w:val="0055574E"/>
    <w:rsid w:val="00587A38"/>
    <w:rsid w:val="02F70D3E"/>
    <w:rsid w:val="02F72AEC"/>
    <w:rsid w:val="03584917"/>
    <w:rsid w:val="03675EC4"/>
    <w:rsid w:val="037E4FBC"/>
    <w:rsid w:val="03903429"/>
    <w:rsid w:val="042913CB"/>
    <w:rsid w:val="062C64DF"/>
    <w:rsid w:val="06835707"/>
    <w:rsid w:val="0700284C"/>
    <w:rsid w:val="0728596A"/>
    <w:rsid w:val="07AB0349"/>
    <w:rsid w:val="07B74707"/>
    <w:rsid w:val="08030185"/>
    <w:rsid w:val="08404F36"/>
    <w:rsid w:val="087A0092"/>
    <w:rsid w:val="090E2DB6"/>
    <w:rsid w:val="09121B08"/>
    <w:rsid w:val="099E3CC2"/>
    <w:rsid w:val="0A434865"/>
    <w:rsid w:val="0A626F9D"/>
    <w:rsid w:val="0BE978FB"/>
    <w:rsid w:val="0BFD57C4"/>
    <w:rsid w:val="0C5808A2"/>
    <w:rsid w:val="0C8969BB"/>
    <w:rsid w:val="0CA01C0E"/>
    <w:rsid w:val="0CAB2BEE"/>
    <w:rsid w:val="0CC003F3"/>
    <w:rsid w:val="0D104B2F"/>
    <w:rsid w:val="0D3E654B"/>
    <w:rsid w:val="0E7E561C"/>
    <w:rsid w:val="0E9D6C3E"/>
    <w:rsid w:val="0FEC6C48"/>
    <w:rsid w:val="116E6670"/>
    <w:rsid w:val="1171483A"/>
    <w:rsid w:val="13584F66"/>
    <w:rsid w:val="14096B23"/>
    <w:rsid w:val="14D2744A"/>
    <w:rsid w:val="14FE5F5C"/>
    <w:rsid w:val="15EC4007"/>
    <w:rsid w:val="17620A24"/>
    <w:rsid w:val="176C3651"/>
    <w:rsid w:val="19403C4E"/>
    <w:rsid w:val="1BB42683"/>
    <w:rsid w:val="1BC517CF"/>
    <w:rsid w:val="1C422BD3"/>
    <w:rsid w:val="1CAC2742"/>
    <w:rsid w:val="1D4330A6"/>
    <w:rsid w:val="1E6C3F37"/>
    <w:rsid w:val="1E982F7E"/>
    <w:rsid w:val="21A54515"/>
    <w:rsid w:val="21C117A0"/>
    <w:rsid w:val="22925F36"/>
    <w:rsid w:val="22EC3898"/>
    <w:rsid w:val="23225886"/>
    <w:rsid w:val="23CD3299"/>
    <w:rsid w:val="248C5333"/>
    <w:rsid w:val="2516546E"/>
    <w:rsid w:val="265E0436"/>
    <w:rsid w:val="273951A0"/>
    <w:rsid w:val="276F4235"/>
    <w:rsid w:val="27F50765"/>
    <w:rsid w:val="286E6AFD"/>
    <w:rsid w:val="289908D9"/>
    <w:rsid w:val="28D64DCE"/>
    <w:rsid w:val="28DE0CAC"/>
    <w:rsid w:val="28E03B41"/>
    <w:rsid w:val="2A851E23"/>
    <w:rsid w:val="2AF936B3"/>
    <w:rsid w:val="2B585F6F"/>
    <w:rsid w:val="2C1D4AC2"/>
    <w:rsid w:val="2C242297"/>
    <w:rsid w:val="2C26606D"/>
    <w:rsid w:val="2D6A3FAE"/>
    <w:rsid w:val="2E385101"/>
    <w:rsid w:val="2E493CAB"/>
    <w:rsid w:val="2E692241"/>
    <w:rsid w:val="2E8452CD"/>
    <w:rsid w:val="2EDC467F"/>
    <w:rsid w:val="2EF94BD6"/>
    <w:rsid w:val="2FA31782"/>
    <w:rsid w:val="31324D23"/>
    <w:rsid w:val="317258B0"/>
    <w:rsid w:val="32BF4B25"/>
    <w:rsid w:val="352949C4"/>
    <w:rsid w:val="35AF6BF0"/>
    <w:rsid w:val="366079B3"/>
    <w:rsid w:val="37A26CC4"/>
    <w:rsid w:val="38AC383A"/>
    <w:rsid w:val="3A175247"/>
    <w:rsid w:val="3A543CD0"/>
    <w:rsid w:val="3B3A265F"/>
    <w:rsid w:val="3B6F4C0F"/>
    <w:rsid w:val="3BD258C9"/>
    <w:rsid w:val="3C3C71E7"/>
    <w:rsid w:val="3D37625E"/>
    <w:rsid w:val="3D76588E"/>
    <w:rsid w:val="3E175815"/>
    <w:rsid w:val="3E6A003B"/>
    <w:rsid w:val="3F177A97"/>
    <w:rsid w:val="3FA7497D"/>
    <w:rsid w:val="3FEB6F5A"/>
    <w:rsid w:val="414F3518"/>
    <w:rsid w:val="41D473B8"/>
    <w:rsid w:val="424300E6"/>
    <w:rsid w:val="432D26AE"/>
    <w:rsid w:val="445C6678"/>
    <w:rsid w:val="4488746D"/>
    <w:rsid w:val="45A007E6"/>
    <w:rsid w:val="45D95AA6"/>
    <w:rsid w:val="46671304"/>
    <w:rsid w:val="46D00A65"/>
    <w:rsid w:val="491312CF"/>
    <w:rsid w:val="4A0F5F3A"/>
    <w:rsid w:val="4A69564B"/>
    <w:rsid w:val="4B0A55CE"/>
    <w:rsid w:val="4CBD57DA"/>
    <w:rsid w:val="4CDF7E46"/>
    <w:rsid w:val="4D583754"/>
    <w:rsid w:val="4D7567A8"/>
    <w:rsid w:val="4D970721"/>
    <w:rsid w:val="4EC76689"/>
    <w:rsid w:val="4F8B7E11"/>
    <w:rsid w:val="4F8E7D52"/>
    <w:rsid w:val="50A85191"/>
    <w:rsid w:val="50E023DF"/>
    <w:rsid w:val="516D41DF"/>
    <w:rsid w:val="523F1387"/>
    <w:rsid w:val="530B30A3"/>
    <w:rsid w:val="53277E51"/>
    <w:rsid w:val="53DA5887"/>
    <w:rsid w:val="53F00A1C"/>
    <w:rsid w:val="56241FDF"/>
    <w:rsid w:val="571A1A7B"/>
    <w:rsid w:val="585A72CA"/>
    <w:rsid w:val="58652CF8"/>
    <w:rsid w:val="58920647"/>
    <w:rsid w:val="592B2DB9"/>
    <w:rsid w:val="5987058F"/>
    <w:rsid w:val="5AD86B1A"/>
    <w:rsid w:val="5B522F61"/>
    <w:rsid w:val="5B9B762E"/>
    <w:rsid w:val="5BF64864"/>
    <w:rsid w:val="5C090A3C"/>
    <w:rsid w:val="5D58302D"/>
    <w:rsid w:val="5D5958B4"/>
    <w:rsid w:val="5D6369CF"/>
    <w:rsid w:val="5D887AAD"/>
    <w:rsid w:val="5DB306BF"/>
    <w:rsid w:val="5E5109AF"/>
    <w:rsid w:val="5E7E3DEB"/>
    <w:rsid w:val="5EB822A5"/>
    <w:rsid w:val="5FAF16D8"/>
    <w:rsid w:val="60593336"/>
    <w:rsid w:val="6068560E"/>
    <w:rsid w:val="606F607E"/>
    <w:rsid w:val="60AB4FDD"/>
    <w:rsid w:val="628E4F7F"/>
    <w:rsid w:val="62FC7B1B"/>
    <w:rsid w:val="63041F5D"/>
    <w:rsid w:val="63517CC1"/>
    <w:rsid w:val="646B3FB5"/>
    <w:rsid w:val="648138CE"/>
    <w:rsid w:val="650D2C1F"/>
    <w:rsid w:val="66680A54"/>
    <w:rsid w:val="66EE583A"/>
    <w:rsid w:val="67542D87"/>
    <w:rsid w:val="67A91325"/>
    <w:rsid w:val="67C10D14"/>
    <w:rsid w:val="68815DFE"/>
    <w:rsid w:val="68E5638C"/>
    <w:rsid w:val="691E364C"/>
    <w:rsid w:val="6AC71ABC"/>
    <w:rsid w:val="6C4179E6"/>
    <w:rsid w:val="6C7F4402"/>
    <w:rsid w:val="6CEA524D"/>
    <w:rsid w:val="6D512242"/>
    <w:rsid w:val="6E445903"/>
    <w:rsid w:val="6F977CB5"/>
    <w:rsid w:val="6FAD0271"/>
    <w:rsid w:val="7082034E"/>
    <w:rsid w:val="70C52041"/>
    <w:rsid w:val="72AE3C93"/>
    <w:rsid w:val="72B8066E"/>
    <w:rsid w:val="72FD3138"/>
    <w:rsid w:val="73622E5C"/>
    <w:rsid w:val="73A66718"/>
    <w:rsid w:val="74566390"/>
    <w:rsid w:val="74F6722B"/>
    <w:rsid w:val="750E6C6B"/>
    <w:rsid w:val="754A0674"/>
    <w:rsid w:val="764861AD"/>
    <w:rsid w:val="7803238B"/>
    <w:rsid w:val="78296CFA"/>
    <w:rsid w:val="789631FF"/>
    <w:rsid w:val="78C57641"/>
    <w:rsid w:val="78C623A5"/>
    <w:rsid w:val="78E0447A"/>
    <w:rsid w:val="7924080B"/>
    <w:rsid w:val="7A29217F"/>
    <w:rsid w:val="7AB61937"/>
    <w:rsid w:val="7C0B27F1"/>
    <w:rsid w:val="7C4B4375"/>
    <w:rsid w:val="7D822F3A"/>
    <w:rsid w:val="7DC138CD"/>
    <w:rsid w:val="7DED1B13"/>
    <w:rsid w:val="7E01111B"/>
    <w:rsid w:val="7E2A1608"/>
    <w:rsid w:val="7E7365EF"/>
    <w:rsid w:val="7ECC24B0"/>
    <w:rsid w:val="7ED2187F"/>
    <w:rsid w:val="7F4F235A"/>
    <w:rsid w:val="7FCB41CA"/>
    <w:rsid w:val="7FD655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keepLines/>
      <w:spacing w:before="260" w:after="260" w:line="416" w:lineRule="auto"/>
      <w:outlineLvl w:val="1"/>
    </w:pPr>
    <w:rPr>
      <w:rFonts w:ascii="Cambria" w:hAnsi="Cambria"/>
      <w:b/>
      <w:bCs/>
      <w:kern w:val="0"/>
      <w:sz w:val="32"/>
      <w:szCs w:val="32"/>
    </w:rPr>
  </w:style>
  <w:style w:type="paragraph" w:styleId="3">
    <w:name w:val="heading 3"/>
    <w:basedOn w:val="1"/>
    <w:next w:val="1"/>
    <w:unhideWhenUsed/>
    <w:qFormat/>
    <w:uiPriority w:val="0"/>
    <w:pPr>
      <w:keepNext/>
      <w:keepLines/>
      <w:numPr>
        <w:ilvl w:val="2"/>
        <w:numId w:val="1"/>
      </w:numPr>
      <w:spacing w:before="260" w:after="260" w:line="413" w:lineRule="auto"/>
      <w:ind w:firstLine="0" w:firstLineChars="0"/>
      <w:outlineLvl w:val="2"/>
    </w:pPr>
    <w:rPr>
      <w:b/>
      <w:sz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rPr>
      <w:rFonts w:eastAsia="仿宋_GB2312"/>
      <w:sz w:val="32"/>
    </w:rPr>
  </w:style>
  <w:style w:type="paragraph" w:styleId="5">
    <w:name w:val="Body Text Indent"/>
    <w:basedOn w:val="1"/>
    <w:qFormat/>
    <w:uiPriority w:val="0"/>
    <w:pPr>
      <w:spacing w:line="580" w:lineRule="exact"/>
      <w:ind w:firstLine="645"/>
    </w:pPr>
    <w:rPr>
      <w:rFonts w:ascii="仿宋_GB2312" w:hAnsi="Times New Roman"/>
      <w:kern w:val="0"/>
      <w:szCs w:val="32"/>
    </w:rPr>
  </w:style>
  <w:style w:type="paragraph" w:styleId="6">
    <w:name w:val="Plain Text"/>
    <w:basedOn w:val="1"/>
    <w:qFormat/>
    <w:uiPriority w:val="0"/>
    <w:rPr>
      <w:rFonts w:ascii="宋体" w:hAnsi="Courier New" w:eastAsia="宋体"/>
      <w:kern w:val="2"/>
      <w:sz w:val="21"/>
      <w:lang w:val="en-US" w:eastAsia="zh-CN" w:bidi="ar-SA"/>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First Indent"/>
    <w:basedOn w:val="4"/>
    <w:qFormat/>
    <w:uiPriority w:val="0"/>
    <w:pPr>
      <w:ind w:firstLine="420" w:firstLineChars="100"/>
    </w:pPr>
  </w:style>
  <w:style w:type="paragraph" w:customStyle="1" w:styleId="12">
    <w:name w:val="样式1"/>
    <w:basedOn w:val="6"/>
    <w:qFormat/>
    <w:uiPriority w:val="0"/>
    <w:pPr>
      <w:tabs>
        <w:tab w:val="left" w:pos="720"/>
      </w:tabs>
      <w:jc w:val="center"/>
    </w:pPr>
    <w:rPr>
      <w:rFonts w:ascii="宋体" w:hAnsi="宋体"/>
      <w:b/>
      <w:bCs/>
      <w:snapToGrid/>
      <w:kern w:val="2"/>
      <w:sz w:val="36"/>
    </w:rPr>
  </w:style>
  <w:style w:type="character" w:customStyle="1" w:styleId="13">
    <w:name w:val="font11"/>
    <w:basedOn w:val="11"/>
    <w:qFormat/>
    <w:uiPriority w:val="0"/>
    <w:rPr>
      <w:rFonts w:hint="eastAsia" w:ascii="宋体" w:hAnsi="宋体" w:eastAsia="宋体" w:cs="宋体"/>
      <w:b/>
      <w:bCs/>
      <w:color w:val="000000"/>
      <w:sz w:val="18"/>
      <w:szCs w:val="18"/>
      <w:u w:val="none"/>
    </w:rPr>
  </w:style>
  <w:style w:type="character" w:customStyle="1" w:styleId="14">
    <w:name w:val="font21"/>
    <w:basedOn w:val="11"/>
    <w:autoRedefine/>
    <w:qFormat/>
    <w:uiPriority w:val="0"/>
    <w:rPr>
      <w:rFonts w:hint="eastAsia" w:ascii="宋体" w:hAnsi="宋体" w:eastAsia="宋体" w:cs="宋体"/>
      <w:color w:val="000000"/>
      <w:sz w:val="18"/>
      <w:szCs w:val="18"/>
      <w:u w:val="none"/>
    </w:rPr>
  </w:style>
  <w:style w:type="table" w:customStyle="1" w:styleId="15">
    <w:name w:val="Table Normal"/>
    <w:semiHidden/>
    <w:unhideWhenUsed/>
    <w:qFormat/>
    <w:uiPriority w:val="0"/>
    <w:tblPr>
      <w:tblCellMar>
        <w:top w:w="0" w:type="dxa"/>
        <w:left w:w="0" w:type="dxa"/>
        <w:bottom w:w="0" w:type="dxa"/>
        <w:right w:w="0" w:type="dxa"/>
      </w:tblCellMar>
    </w:tblPr>
  </w:style>
  <w:style w:type="paragraph" w:customStyle="1" w:styleId="16">
    <w:name w:val="Table Text"/>
    <w:basedOn w:val="1"/>
    <w:semiHidden/>
    <w:qFormat/>
    <w:uiPriority w:val="0"/>
    <w:rPr>
      <w:rFonts w:ascii="Times New Roman" w:hAnsi="Times New Roman" w:eastAsia="Times New Roman" w:cs="Times New Roman"/>
      <w:sz w:val="22"/>
      <w:szCs w:val="22"/>
      <w:lang w:val="en-US" w:eastAsia="en-US" w:bidi="ar-SA"/>
    </w:rPr>
  </w:style>
  <w:style w:type="character" w:customStyle="1" w:styleId="17">
    <w:name w:val="font111"/>
    <w:basedOn w:val="11"/>
    <w:qFormat/>
    <w:uiPriority w:val="0"/>
    <w:rPr>
      <w:rFonts w:hint="eastAsia" w:ascii="方正仿宋_GB2312" w:hAnsi="方正仿宋_GB2312" w:eastAsia="方正仿宋_GB2312" w:cs="方正仿宋_GB2312"/>
      <w:color w:val="000000"/>
      <w:sz w:val="18"/>
      <w:szCs w:val="18"/>
      <w:u w:val="none"/>
    </w:rPr>
  </w:style>
  <w:style w:type="character" w:customStyle="1" w:styleId="18">
    <w:name w:val="font81"/>
    <w:basedOn w:val="11"/>
    <w:qFormat/>
    <w:uiPriority w:val="0"/>
    <w:rPr>
      <w:rFonts w:hint="default" w:ascii="Times New Roman" w:hAnsi="Times New Roman" w:cs="Times New Roman"/>
      <w:color w:val="000000"/>
      <w:sz w:val="18"/>
      <w:szCs w:val="18"/>
      <w:u w:val="none"/>
    </w:rPr>
  </w:style>
  <w:style w:type="character" w:customStyle="1" w:styleId="19">
    <w:name w:val="font122"/>
    <w:basedOn w:val="11"/>
    <w:qFormat/>
    <w:uiPriority w:val="0"/>
    <w:rPr>
      <w:rFonts w:hint="eastAsia" w:ascii="方正仿宋_GB2312" w:hAnsi="方正仿宋_GB2312" w:eastAsia="方正仿宋_GB2312" w:cs="方正仿宋_GB2312"/>
      <w:color w:val="000000"/>
      <w:sz w:val="16"/>
      <w:szCs w:val="16"/>
      <w:u w:val="none"/>
    </w:rPr>
  </w:style>
  <w:style w:type="character" w:customStyle="1" w:styleId="20">
    <w:name w:val="font91"/>
    <w:basedOn w:val="11"/>
    <w:qFormat/>
    <w:uiPriority w:val="0"/>
    <w:rPr>
      <w:rFonts w:hint="default" w:ascii="Times New Roman" w:hAnsi="Times New Roman" w:cs="Times New Roman"/>
      <w:color w:val="000000"/>
      <w:sz w:val="16"/>
      <w:szCs w:val="16"/>
      <w:u w:val="none"/>
    </w:rPr>
  </w:style>
  <w:style w:type="character" w:customStyle="1" w:styleId="21">
    <w:name w:val="font41"/>
    <w:basedOn w:val="11"/>
    <w:qFormat/>
    <w:uiPriority w:val="0"/>
    <w:rPr>
      <w:rFonts w:hint="default" w:ascii="Times New Roman" w:hAnsi="Times New Roman" w:cs="Times New Roman"/>
      <w:b/>
      <w:bCs/>
      <w:color w:val="000000"/>
      <w:sz w:val="22"/>
      <w:szCs w:val="22"/>
      <w:u w:val="none"/>
    </w:rPr>
  </w:style>
  <w:style w:type="character" w:customStyle="1" w:styleId="22">
    <w:name w:val="font51"/>
    <w:basedOn w:val="11"/>
    <w:qFormat/>
    <w:uiPriority w:val="0"/>
    <w:rPr>
      <w:rFonts w:hint="eastAsia" w:ascii="方正仿宋_GB2312" w:hAnsi="方正仿宋_GB2312" w:eastAsia="方正仿宋_GB2312" w:cs="方正仿宋_GB2312"/>
      <w:b/>
      <w:bCs/>
      <w:color w:val="000000"/>
      <w:sz w:val="22"/>
      <w:szCs w:val="22"/>
      <w:u w:val="none"/>
    </w:rPr>
  </w:style>
  <w:style w:type="character" w:customStyle="1" w:styleId="23">
    <w:name w:val="font112"/>
    <w:basedOn w:val="11"/>
    <w:qFormat/>
    <w:uiPriority w:val="0"/>
    <w:rPr>
      <w:rFonts w:hint="default" w:ascii="Times New Roman" w:hAnsi="Times New Roman" w:cs="Times New Roman"/>
      <w:color w:val="000000"/>
      <w:sz w:val="16"/>
      <w:szCs w:val="16"/>
      <w:u w:val="none"/>
    </w:rPr>
  </w:style>
  <w:style w:type="character" w:customStyle="1" w:styleId="24">
    <w:name w:val="font101"/>
    <w:basedOn w:val="11"/>
    <w:qFormat/>
    <w:uiPriority w:val="0"/>
    <w:rPr>
      <w:rFonts w:hint="eastAsia" w:ascii="方正仿宋_GB2312" w:hAnsi="方正仿宋_GB2312" w:eastAsia="方正仿宋_GB2312" w:cs="方正仿宋_GB2312"/>
      <w:color w:val="000000"/>
      <w:sz w:val="16"/>
      <w:szCs w:val="16"/>
      <w:u w:val="none"/>
    </w:rPr>
  </w:style>
  <w:style w:type="character" w:customStyle="1" w:styleId="25">
    <w:name w:val="font31"/>
    <w:basedOn w:val="11"/>
    <w:qFormat/>
    <w:uiPriority w:val="0"/>
    <w:rPr>
      <w:rFonts w:ascii="方正仿宋_GB2312" w:hAnsi="方正仿宋_GB2312" w:eastAsia="方正仿宋_GB2312" w:cs="方正仿宋_GB2312"/>
      <w:b/>
      <w:bCs/>
      <w:color w:val="000000"/>
      <w:sz w:val="28"/>
      <w:szCs w:val="28"/>
      <w:u w:val="none"/>
    </w:rPr>
  </w:style>
  <w:style w:type="character" w:customStyle="1" w:styleId="26">
    <w:name w:val="font61"/>
    <w:basedOn w:val="11"/>
    <w:qFormat/>
    <w:uiPriority w:val="0"/>
    <w:rPr>
      <w:rFonts w:hint="default" w:ascii="Times New Roman" w:hAnsi="Times New Roman" w:cs="Times New Roman"/>
      <w:color w:val="000000"/>
      <w:sz w:val="28"/>
      <w:szCs w:val="28"/>
      <w:u w:val="none"/>
    </w:rPr>
  </w:style>
  <w:style w:type="character" w:customStyle="1" w:styleId="27">
    <w:name w:val="font71"/>
    <w:basedOn w:val="11"/>
    <w:qFormat/>
    <w:uiPriority w:val="0"/>
    <w:rPr>
      <w:rFonts w:hint="eastAsia" w:ascii="方正仿宋_GB2312" w:hAnsi="方正仿宋_GB2312" w:eastAsia="方正仿宋_GB2312" w:cs="方正仿宋_GB2312"/>
      <w:b/>
      <w:bCs/>
      <w:color w:val="000000"/>
      <w:sz w:val="28"/>
      <w:szCs w:val="2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1269</Words>
  <Characters>1677</Characters>
  <Lines>0</Lines>
  <Paragraphs>0</Paragraphs>
  <TotalTime>7</TotalTime>
  <ScaleCrop>false</ScaleCrop>
  <LinksUpToDate>false</LinksUpToDate>
  <CharactersWithSpaces>1854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2024-05-28T02:49:00Z</dcterms:created>
  <dc:creator>福满多</dc:creator>
  <cp:lastModifiedBy>张子鸣</cp:lastModifiedBy>
  <cp:lastPrinted>2025-04-30T11:49:10Z</cp:lastPrinted>
  <dcterms:modified xsi:type="dcterms:W3CDTF">2025-04-30T11:55:32Z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DB1919FD668A4ADCBC3637D603C4780B_13</vt:lpwstr>
  </property>
  <property fmtid="{D5CDD505-2E9C-101B-9397-08002B2CF9AE}" pid="4" name="KSOTemplateDocerSaveRecord">
    <vt:lpwstr>eyJoZGlkIjoiOGJkNjZlNGU0Yzk4Zjc0NGE4ZjRlZjRkN2IwYTA0ZDkiLCJ1c2VySWQiOiI5MzcxNDU1MDUifQ==</vt:lpwstr>
  </property>
</Properties>
</file>