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5F88A">
      <w:pPr>
        <w:pageBreakBefore w:val="0"/>
        <w:kinsoku/>
        <w:overflowPunct/>
        <w:topLinePunct w:val="0"/>
        <w:autoSpaceDE/>
        <w:autoSpaceDN/>
        <w:bidi w:val="0"/>
        <w:adjustRightInd/>
        <w:spacing w:line="560" w:lineRule="exact"/>
        <w:textAlignment w:val="auto"/>
        <w:rPr>
          <w:rFonts w:hint="default" w:ascii="Times New Roman" w:hAnsi="Times New Roman" w:eastAsia="方正小标宋_GBK" w:cs="Times New Roman"/>
          <w:color w:val="auto"/>
          <w:spacing w:val="0"/>
          <w:kern w:val="0"/>
          <w:highlight w:val="none"/>
        </w:rPr>
      </w:pPr>
    </w:p>
    <w:p w14:paraId="2217E966">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color w:val="auto"/>
          <w:spacing w:val="0"/>
          <w:kern w:val="0"/>
          <w:highlight w:val="none"/>
        </w:rPr>
      </w:pPr>
    </w:p>
    <w:p w14:paraId="41FC676B">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color w:val="auto"/>
          <w:spacing w:val="0"/>
          <w:kern w:val="0"/>
          <w:highlight w:val="none"/>
        </w:rPr>
      </w:pPr>
    </w:p>
    <w:p w14:paraId="5326600C">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color w:val="auto"/>
          <w:spacing w:val="0"/>
          <w:kern w:val="0"/>
          <w:highlight w:val="none"/>
        </w:rPr>
      </w:pPr>
    </w:p>
    <w:p w14:paraId="0FD6FC48">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color w:val="auto"/>
          <w:spacing w:val="0"/>
          <w:kern w:val="0"/>
          <w:highlight w:val="none"/>
        </w:rPr>
      </w:pPr>
    </w:p>
    <w:p w14:paraId="41864BA4">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color w:val="auto"/>
          <w:spacing w:val="0"/>
          <w:kern w:val="0"/>
          <w:highlight w:val="none"/>
        </w:rPr>
      </w:pPr>
    </w:p>
    <w:p w14:paraId="76E14343">
      <w:pPr>
        <w:pStyle w:val="2"/>
        <w:pageBreakBefore w:val="0"/>
        <w:kinsoku/>
        <w:overflowPunct/>
        <w:topLinePunct w:val="0"/>
        <w:autoSpaceDE/>
        <w:autoSpaceDN/>
        <w:bidi w:val="0"/>
        <w:adjustRightInd/>
        <w:spacing w:before="0" w:after="0" w:line="560" w:lineRule="exact"/>
        <w:textAlignment w:val="auto"/>
        <w:rPr>
          <w:rFonts w:hint="default" w:ascii="Times New Roman" w:hAnsi="Times New Roman" w:cs="Times New Roman"/>
          <w:color w:val="auto"/>
          <w:spacing w:val="0"/>
          <w:kern w:val="0"/>
          <w:highlight w:val="none"/>
        </w:rPr>
      </w:pPr>
    </w:p>
    <w:p w14:paraId="4E57FB66">
      <w:pPr>
        <w:rPr>
          <w:rFonts w:hint="default" w:ascii="Times New Roman" w:hAnsi="Times New Roman" w:cs="Times New Roman"/>
          <w:color w:val="auto"/>
          <w:highlight w:val="none"/>
        </w:rPr>
      </w:pPr>
    </w:p>
    <w:p w14:paraId="351B68EE">
      <w:pPr>
        <w:pageBreakBefore w:val="0"/>
        <w:kinsoku/>
        <w:overflowPunct/>
        <w:topLinePunct w:val="0"/>
        <w:autoSpaceDE/>
        <w:autoSpaceDN/>
        <w:bidi w:val="0"/>
        <w:adjustRightInd/>
        <w:spacing w:line="560" w:lineRule="exact"/>
        <w:textAlignment w:val="auto"/>
        <w:rPr>
          <w:rFonts w:hint="default" w:ascii="Times New Roman" w:hAnsi="Times New Roman" w:cs="Times New Roman"/>
          <w:color w:val="auto"/>
          <w:spacing w:val="0"/>
          <w:kern w:val="0"/>
          <w:highlight w:val="none"/>
        </w:rPr>
      </w:pPr>
    </w:p>
    <w:p w14:paraId="4217B110">
      <w:pPr>
        <w:pStyle w:val="12"/>
        <w:pageBreakBefore w:val="0"/>
        <w:kinsoku/>
        <w:overflowPunct/>
        <w:topLinePunct w:val="0"/>
        <w:autoSpaceDE/>
        <w:autoSpaceDN/>
        <w:bidi w:val="0"/>
        <w:adjustRightInd/>
        <w:spacing w:line="560" w:lineRule="exact"/>
        <w:textAlignment w:val="auto"/>
        <w:rPr>
          <w:rFonts w:hint="default" w:ascii="Times New Roman" w:hAnsi="Times New Roman" w:cs="Times New Roman"/>
          <w:color w:val="auto"/>
          <w:spacing w:val="0"/>
          <w:kern w:val="0"/>
          <w:highlight w:val="none"/>
        </w:rPr>
      </w:pPr>
    </w:p>
    <w:p w14:paraId="6948218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color w:val="auto"/>
          <w:spacing w:val="0"/>
          <w:w w:val="100"/>
          <w:kern w:val="0"/>
          <w:highlight w:val="none"/>
        </w:rPr>
      </w:pPr>
    </w:p>
    <w:p w14:paraId="2B98B05E">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color w:val="auto"/>
          <w:spacing w:val="0"/>
          <w:w w:val="100"/>
          <w:kern w:val="0"/>
          <w:sz w:val="32"/>
          <w:szCs w:val="32"/>
          <w:highlight w:val="none"/>
        </w:rPr>
      </w:pPr>
    </w:p>
    <w:p w14:paraId="7C27CD0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b w:val="0"/>
          <w:bCs w:val="0"/>
          <w:color w:val="auto"/>
          <w:spacing w:val="0"/>
          <w:w w:val="100"/>
          <w:kern w:val="0"/>
          <w:sz w:val="32"/>
          <w:szCs w:val="32"/>
          <w:highlight w:val="none"/>
        </w:rPr>
      </w:pPr>
      <w:r>
        <w:rPr>
          <w:rFonts w:hint="default" w:ascii="Times New Roman" w:hAnsi="Times New Roman" w:eastAsia="仿宋_GB2312" w:cs="Times New Roman"/>
          <w:color w:val="auto"/>
          <w:spacing w:val="0"/>
          <w:w w:val="100"/>
          <w:kern w:val="0"/>
          <w:sz w:val="32"/>
          <w:szCs w:val="32"/>
          <w:highlight w:val="none"/>
        </w:rPr>
        <w:t>昌州发改项目〔</w:t>
      </w:r>
      <w:r>
        <w:rPr>
          <w:rFonts w:hint="default" w:ascii="Times New Roman" w:hAnsi="Times New Roman" w:eastAsia="仿宋_GB2312" w:cs="Times New Roman"/>
          <w:color w:val="auto"/>
          <w:spacing w:val="0"/>
          <w:w w:val="100"/>
          <w:kern w:val="0"/>
          <w:sz w:val="32"/>
          <w:szCs w:val="32"/>
          <w:highlight w:val="none"/>
          <w:lang w:val="en-US" w:eastAsia="zh-CN"/>
        </w:rPr>
        <w:t>2025</w:t>
      </w:r>
      <w:r>
        <w:rPr>
          <w:rFonts w:hint="default" w:ascii="Times New Roman" w:hAnsi="Times New Roman" w:eastAsia="仿宋_GB2312" w:cs="Times New Roman"/>
          <w:color w:val="auto"/>
          <w:spacing w:val="0"/>
          <w:w w:val="100"/>
          <w:kern w:val="0"/>
          <w:sz w:val="32"/>
          <w:szCs w:val="32"/>
          <w:highlight w:val="none"/>
        </w:rPr>
        <w:t>〕</w:t>
      </w:r>
      <w:r>
        <w:rPr>
          <w:rFonts w:hint="eastAsia" w:ascii="Times New Roman" w:hAnsi="Times New Roman" w:eastAsia="仿宋_GB2312" w:cs="Times New Roman"/>
          <w:color w:val="auto"/>
          <w:spacing w:val="0"/>
          <w:w w:val="100"/>
          <w:kern w:val="0"/>
          <w:sz w:val="32"/>
          <w:szCs w:val="32"/>
          <w:highlight w:val="none"/>
          <w:lang w:val="en-US" w:eastAsia="zh-CN"/>
        </w:rPr>
        <w:t>38</w:t>
      </w:r>
      <w:r>
        <w:rPr>
          <w:rFonts w:hint="default" w:ascii="Times New Roman" w:hAnsi="Times New Roman" w:eastAsia="仿宋_GB2312" w:cs="Times New Roman"/>
          <w:color w:val="auto"/>
          <w:spacing w:val="0"/>
          <w:w w:val="100"/>
          <w:kern w:val="0"/>
          <w:sz w:val="32"/>
          <w:szCs w:val="32"/>
          <w:highlight w:val="none"/>
        </w:rPr>
        <w:t>号</w:t>
      </w:r>
    </w:p>
    <w:p w14:paraId="47AFAA9D">
      <w:pPr>
        <w:pStyle w:val="4"/>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b w:val="0"/>
          <w:bCs w:val="0"/>
          <w:color w:val="auto"/>
          <w:spacing w:val="0"/>
          <w:w w:val="100"/>
          <w:kern w:val="0"/>
          <w:sz w:val="44"/>
          <w:szCs w:val="44"/>
          <w:highlight w:val="none"/>
        </w:rPr>
      </w:pPr>
    </w:p>
    <w:p w14:paraId="4B9F1BDD">
      <w:pPr>
        <w:pStyle w:val="4"/>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简体" w:cs="Times New Roman"/>
          <w:b w:val="0"/>
          <w:bCs w:val="0"/>
          <w:color w:val="auto"/>
          <w:spacing w:val="0"/>
          <w:w w:val="100"/>
          <w:kern w:val="0"/>
          <w:sz w:val="44"/>
          <w:szCs w:val="44"/>
          <w:highlight w:val="none"/>
        </w:rPr>
      </w:pPr>
      <w:r>
        <w:rPr>
          <w:rFonts w:hint="default" w:ascii="Times New Roman" w:hAnsi="Times New Roman" w:eastAsia="方正小标宋简体" w:cs="Times New Roman"/>
          <w:color w:val="auto"/>
          <w:sz w:val="44"/>
          <w:szCs w:val="44"/>
          <w:highlight w:val="none"/>
          <w:lang w:val="en-US" w:eastAsia="zh-CN"/>
        </w:rPr>
        <w:t>昌吉州发改委</w:t>
      </w:r>
      <w:r>
        <w:rPr>
          <w:rFonts w:hint="default" w:ascii="Times New Roman" w:hAnsi="Times New Roman" w:eastAsia="方正小标宋简体" w:cs="Times New Roman"/>
          <w:color w:val="auto"/>
          <w:sz w:val="44"/>
          <w:szCs w:val="44"/>
          <w:highlight w:val="none"/>
        </w:rPr>
        <w:t>关于</w:t>
      </w:r>
      <w:r>
        <w:rPr>
          <w:rFonts w:hint="default" w:ascii="Times New Roman" w:hAnsi="Times New Roman" w:eastAsia="方正小标宋简体" w:cs="Times New Roman"/>
          <w:b w:val="0"/>
          <w:bCs w:val="0"/>
          <w:color w:val="auto"/>
          <w:spacing w:val="0"/>
          <w:w w:val="100"/>
          <w:kern w:val="0"/>
          <w:sz w:val="44"/>
          <w:szCs w:val="44"/>
          <w:highlight w:val="none"/>
          <w:lang w:val="en-US" w:eastAsia="zh-CN"/>
        </w:rPr>
        <w:t>昌吉州奇台县健康路等4条市政道路改造项目初步设计</w:t>
      </w:r>
      <w:r>
        <w:rPr>
          <w:rFonts w:hint="default" w:ascii="Times New Roman" w:hAnsi="Times New Roman" w:eastAsia="方正小标宋简体" w:cs="Times New Roman"/>
          <w:b w:val="0"/>
          <w:bCs w:val="0"/>
          <w:color w:val="auto"/>
          <w:spacing w:val="0"/>
          <w:w w:val="100"/>
          <w:kern w:val="0"/>
          <w:sz w:val="44"/>
          <w:szCs w:val="44"/>
          <w:highlight w:val="none"/>
        </w:rPr>
        <w:t>的批复</w:t>
      </w:r>
    </w:p>
    <w:p w14:paraId="20A9C48C">
      <w:pPr>
        <w:pStyle w:val="4"/>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pacing w:val="0"/>
          <w:w w:val="100"/>
          <w:kern w:val="0"/>
          <w:sz w:val="44"/>
          <w:szCs w:val="44"/>
          <w:highlight w:val="none"/>
        </w:rPr>
      </w:pPr>
    </w:p>
    <w:p w14:paraId="316449B1">
      <w:pPr>
        <w:keepNext w:val="0"/>
        <w:keepLines w:val="0"/>
        <w:pageBreakBefore w:val="0"/>
        <w:widowControl w:val="0"/>
        <w:kinsoku/>
        <w:wordWrap/>
        <w:overflowPunct/>
        <w:topLinePunct w:val="0"/>
        <w:autoSpaceDE/>
        <w:autoSpaceDN/>
        <w:bidi w:val="0"/>
        <w:adjustRightInd/>
        <w:snapToGrid/>
        <w:spacing w:line="520" w:lineRule="exact"/>
        <w:jc w:val="left"/>
        <w:textAlignment w:val="auto"/>
        <w:outlineLvl w:val="9"/>
        <w:rPr>
          <w:rFonts w:hint="default" w:ascii="Times New Roman" w:hAnsi="Times New Roman" w:eastAsia="仿宋_GB2312" w:cs="Times New Roman"/>
          <w:color w:val="auto"/>
          <w:spacing w:val="0"/>
          <w:w w:val="100"/>
          <w:kern w:val="0"/>
          <w:sz w:val="32"/>
          <w:szCs w:val="32"/>
          <w:highlight w:val="none"/>
        </w:rPr>
      </w:pPr>
      <w:r>
        <w:rPr>
          <w:rFonts w:hint="default" w:ascii="Times New Roman" w:hAnsi="Times New Roman" w:eastAsia="仿宋_GB2312" w:cs="Times New Roman"/>
          <w:color w:val="auto"/>
          <w:spacing w:val="0"/>
          <w:w w:val="100"/>
          <w:kern w:val="0"/>
          <w:sz w:val="32"/>
          <w:szCs w:val="32"/>
          <w:highlight w:val="none"/>
          <w:lang w:val="en-US" w:eastAsia="zh-CN" w:bidi="ar-SA"/>
        </w:rPr>
        <w:t>奇台县发展和改革委员会</w:t>
      </w:r>
      <w:r>
        <w:rPr>
          <w:rFonts w:hint="default" w:ascii="Times New Roman" w:hAnsi="Times New Roman" w:eastAsia="仿宋_GB2312" w:cs="Times New Roman"/>
          <w:color w:val="auto"/>
          <w:spacing w:val="0"/>
          <w:w w:val="100"/>
          <w:kern w:val="0"/>
          <w:sz w:val="32"/>
          <w:szCs w:val="32"/>
          <w:highlight w:val="none"/>
        </w:rPr>
        <w:t>：</w:t>
      </w:r>
    </w:p>
    <w:p w14:paraId="1B527515">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仿宋_GB2312" w:cs="Times New Roman"/>
          <w:color w:val="auto"/>
          <w:spacing w:val="0"/>
          <w:kern w:val="0"/>
          <w:sz w:val="32"/>
          <w:szCs w:val="32"/>
          <w:highlight w:val="none"/>
        </w:rPr>
      </w:pPr>
      <w:r>
        <w:rPr>
          <w:rFonts w:hint="default" w:ascii="Times New Roman" w:hAnsi="Times New Roman" w:eastAsia="仿宋_GB2312" w:cs="Times New Roman"/>
          <w:color w:val="auto"/>
          <w:spacing w:val="0"/>
          <w:w w:val="100"/>
          <w:kern w:val="0"/>
          <w:sz w:val="32"/>
          <w:szCs w:val="32"/>
          <w:highlight w:val="none"/>
        </w:rPr>
        <w:t>你</w:t>
      </w:r>
      <w:r>
        <w:rPr>
          <w:rFonts w:hint="default" w:ascii="Times New Roman" w:hAnsi="Times New Roman" w:eastAsia="仿宋_GB2312" w:cs="Times New Roman"/>
          <w:color w:val="auto"/>
          <w:spacing w:val="0"/>
          <w:w w:val="100"/>
          <w:kern w:val="0"/>
          <w:sz w:val="32"/>
          <w:szCs w:val="32"/>
          <w:highlight w:val="none"/>
          <w:lang w:val="en-US" w:eastAsia="zh-CN"/>
        </w:rPr>
        <w:t>委</w:t>
      </w:r>
      <w:r>
        <w:rPr>
          <w:rFonts w:hint="default" w:ascii="Times New Roman" w:hAnsi="Times New Roman" w:eastAsia="仿宋_GB2312" w:cs="Times New Roman"/>
          <w:color w:val="auto"/>
          <w:spacing w:val="0"/>
          <w:w w:val="100"/>
          <w:kern w:val="0"/>
          <w:sz w:val="32"/>
          <w:szCs w:val="32"/>
          <w:highlight w:val="none"/>
          <w:lang w:val="en-US" w:eastAsia="zh-CN" w:bidi="ar-SA"/>
        </w:rPr>
        <w:t>《关于报批</w:t>
      </w:r>
      <w:r>
        <w:rPr>
          <w:rFonts w:hint="default" w:ascii="Times New Roman" w:hAnsi="Times New Roman" w:eastAsia="仿宋_GB2312" w:cs="Times New Roman"/>
          <w:color w:val="auto"/>
          <w:sz w:val="32"/>
          <w:szCs w:val="32"/>
          <w:highlight w:val="none"/>
          <w:lang w:val="en-US" w:eastAsia="zh-CN"/>
        </w:rPr>
        <w:t>昌吉州奇台县健康路等4条市政道路改造项目</w:t>
      </w:r>
      <w:r>
        <w:rPr>
          <w:rFonts w:hint="default" w:ascii="Times New Roman" w:hAnsi="Times New Roman" w:eastAsia="仿宋_GB2312" w:cs="Times New Roman"/>
          <w:color w:val="auto"/>
          <w:spacing w:val="0"/>
          <w:w w:val="100"/>
          <w:kern w:val="0"/>
          <w:sz w:val="32"/>
          <w:szCs w:val="32"/>
          <w:highlight w:val="none"/>
          <w:lang w:val="en-US" w:eastAsia="zh-CN" w:bidi="ar-SA"/>
        </w:rPr>
        <w:t>初步设计的请示》（奇发改投资〔2025〕16号）和</w:t>
      </w:r>
      <w:r>
        <w:rPr>
          <w:rFonts w:hint="default" w:ascii="Times New Roman" w:hAnsi="Times New Roman" w:eastAsia="仿宋_GB2312" w:cs="Times New Roman"/>
          <w:color w:val="auto"/>
          <w:spacing w:val="0"/>
          <w:w w:val="100"/>
          <w:kern w:val="0"/>
          <w:sz w:val="32"/>
          <w:szCs w:val="32"/>
          <w:highlight w:val="none"/>
          <w:lang w:val="en-US" w:eastAsia="zh-CN"/>
        </w:rPr>
        <w:t>昌吉州优化营商环境服务中心</w:t>
      </w:r>
      <w:r>
        <w:rPr>
          <w:rFonts w:hint="default" w:ascii="Times New Roman" w:hAnsi="Times New Roman" w:eastAsia="仿宋_GB2312" w:cs="Times New Roman"/>
          <w:color w:val="auto"/>
          <w:spacing w:val="0"/>
          <w:w w:val="100"/>
          <w:kern w:val="0"/>
          <w:sz w:val="32"/>
          <w:szCs w:val="32"/>
          <w:highlight w:val="none"/>
          <w:lang w:val="en-US" w:eastAsia="zh-CN" w:bidi="ar-SA"/>
        </w:rPr>
        <w:t>《关于&lt;</w:t>
      </w:r>
      <w:r>
        <w:rPr>
          <w:rFonts w:hint="default" w:ascii="Times New Roman" w:hAnsi="Times New Roman" w:eastAsia="仿宋_GB2312" w:cs="Times New Roman"/>
          <w:color w:val="auto"/>
          <w:sz w:val="32"/>
          <w:szCs w:val="32"/>
          <w:highlight w:val="none"/>
          <w:lang w:val="en-US" w:eastAsia="zh-CN"/>
        </w:rPr>
        <w:t>昌吉州奇台县健康路等4条市政道路改造项目</w:t>
      </w:r>
      <w:r>
        <w:rPr>
          <w:rFonts w:hint="default" w:ascii="Times New Roman" w:hAnsi="Times New Roman" w:eastAsia="仿宋_GB2312" w:cs="Times New Roman"/>
          <w:color w:val="auto"/>
          <w:spacing w:val="0"/>
          <w:w w:val="100"/>
          <w:kern w:val="0"/>
          <w:sz w:val="32"/>
          <w:szCs w:val="32"/>
          <w:highlight w:val="none"/>
          <w:lang w:val="en-US" w:eastAsia="zh-CN" w:bidi="ar-SA"/>
        </w:rPr>
        <w:t>初步设计&gt;的评审意见》</w:t>
      </w:r>
      <w:r>
        <w:rPr>
          <w:rFonts w:hint="default" w:ascii="Times New Roman" w:hAnsi="Times New Roman" w:eastAsia="仿宋_GB2312" w:cs="Times New Roman"/>
          <w:color w:val="auto"/>
          <w:spacing w:val="0"/>
          <w:w w:val="100"/>
          <w:kern w:val="0"/>
          <w:sz w:val="32"/>
          <w:szCs w:val="32"/>
          <w:highlight w:val="none"/>
          <w:lang w:eastAsia="zh-CN"/>
        </w:rPr>
        <w:t>（</w:t>
      </w:r>
      <w:r>
        <w:rPr>
          <w:rFonts w:hint="default" w:ascii="Times New Roman" w:hAnsi="Times New Roman" w:eastAsia="仿宋_GB2312" w:cs="Times New Roman"/>
          <w:bCs/>
          <w:color w:val="auto"/>
          <w:spacing w:val="0"/>
          <w:kern w:val="0"/>
          <w:sz w:val="32"/>
          <w:szCs w:val="32"/>
          <w:highlight w:val="none"/>
        </w:rPr>
        <w:t>昌州</w:t>
      </w:r>
      <w:r>
        <w:rPr>
          <w:rFonts w:hint="default" w:ascii="Times New Roman" w:hAnsi="Times New Roman" w:eastAsia="仿宋_GB2312" w:cs="Times New Roman"/>
          <w:bCs/>
          <w:color w:val="auto"/>
          <w:spacing w:val="0"/>
          <w:kern w:val="0"/>
          <w:sz w:val="32"/>
          <w:szCs w:val="32"/>
          <w:highlight w:val="none"/>
          <w:lang w:eastAsia="zh-CN"/>
        </w:rPr>
        <w:t>营商</w:t>
      </w:r>
      <w:r>
        <w:rPr>
          <w:rFonts w:hint="default" w:ascii="Times New Roman" w:hAnsi="Times New Roman" w:eastAsia="仿宋_GB2312" w:cs="Times New Roman"/>
          <w:bCs/>
          <w:color w:val="auto"/>
          <w:spacing w:val="0"/>
          <w:kern w:val="0"/>
          <w:sz w:val="32"/>
          <w:szCs w:val="32"/>
          <w:highlight w:val="none"/>
        </w:rPr>
        <w:t>评字</w:t>
      </w:r>
      <w:r>
        <w:rPr>
          <w:rFonts w:hint="default" w:ascii="Times New Roman" w:hAnsi="Times New Roman" w:eastAsia="仿宋_GB2312" w:cs="Times New Roman"/>
          <w:color w:val="auto"/>
          <w:spacing w:val="0"/>
          <w:kern w:val="0"/>
          <w:sz w:val="32"/>
          <w:szCs w:val="32"/>
          <w:highlight w:val="none"/>
        </w:rPr>
        <w:t>〔202</w:t>
      </w:r>
      <w:r>
        <w:rPr>
          <w:rFonts w:hint="default" w:ascii="Times New Roman" w:hAnsi="Times New Roman" w:eastAsia="仿宋_GB2312" w:cs="Times New Roman"/>
          <w:color w:val="auto"/>
          <w:spacing w:val="0"/>
          <w:kern w:val="0"/>
          <w:sz w:val="32"/>
          <w:szCs w:val="32"/>
          <w:highlight w:val="none"/>
          <w:lang w:val="en-US" w:eastAsia="zh-CN"/>
        </w:rPr>
        <w:t>5</w:t>
      </w:r>
      <w:r>
        <w:rPr>
          <w:rFonts w:hint="default" w:ascii="Times New Roman" w:hAnsi="Times New Roman" w:eastAsia="仿宋_GB2312" w:cs="Times New Roman"/>
          <w:color w:val="auto"/>
          <w:spacing w:val="0"/>
          <w:kern w:val="0"/>
          <w:sz w:val="32"/>
          <w:szCs w:val="32"/>
          <w:highlight w:val="none"/>
        </w:rPr>
        <w:t>〕</w:t>
      </w:r>
      <w:r>
        <w:rPr>
          <w:rFonts w:hint="default" w:ascii="Times New Roman" w:hAnsi="Times New Roman" w:eastAsia="仿宋_GB2312" w:cs="Times New Roman"/>
          <w:color w:val="auto"/>
          <w:spacing w:val="0"/>
          <w:kern w:val="0"/>
          <w:sz w:val="32"/>
          <w:szCs w:val="32"/>
          <w:highlight w:val="none"/>
          <w:lang w:val="en-US" w:eastAsia="zh-CN"/>
        </w:rPr>
        <w:t>32</w:t>
      </w:r>
      <w:r>
        <w:rPr>
          <w:rFonts w:hint="default" w:ascii="Times New Roman" w:hAnsi="Times New Roman" w:eastAsia="仿宋_GB2312" w:cs="Times New Roman"/>
          <w:color w:val="auto"/>
          <w:spacing w:val="0"/>
          <w:kern w:val="0"/>
          <w:sz w:val="32"/>
          <w:szCs w:val="32"/>
          <w:highlight w:val="none"/>
        </w:rPr>
        <w:t>号</w:t>
      </w:r>
      <w:r>
        <w:rPr>
          <w:rFonts w:hint="default" w:ascii="Times New Roman" w:hAnsi="Times New Roman" w:eastAsia="仿宋_GB2312" w:cs="Times New Roman"/>
          <w:color w:val="auto"/>
          <w:spacing w:val="0"/>
          <w:w w:val="100"/>
          <w:kern w:val="0"/>
          <w:sz w:val="32"/>
          <w:szCs w:val="32"/>
          <w:highlight w:val="none"/>
          <w:lang w:eastAsia="zh-CN"/>
        </w:rPr>
        <w:t>）均已</w:t>
      </w:r>
      <w:r>
        <w:rPr>
          <w:rFonts w:hint="default" w:ascii="Times New Roman" w:hAnsi="Times New Roman" w:eastAsia="仿宋_GB2312" w:cs="Times New Roman"/>
          <w:color w:val="auto"/>
          <w:spacing w:val="0"/>
          <w:w w:val="100"/>
          <w:kern w:val="0"/>
          <w:sz w:val="32"/>
          <w:szCs w:val="32"/>
          <w:highlight w:val="none"/>
        </w:rPr>
        <w:t>收悉。经研究，现批复如下：</w:t>
      </w:r>
    </w:p>
    <w:p w14:paraId="1BC41F53">
      <w:pPr>
        <w:pStyle w:val="5"/>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color w:val="auto"/>
          <w:spacing w:val="0"/>
          <w:kern w:val="0"/>
          <w:sz w:val="32"/>
          <w:szCs w:val="32"/>
          <w:highlight w:val="none"/>
        </w:rPr>
      </w:pPr>
      <w:r>
        <w:rPr>
          <w:rFonts w:hint="default" w:ascii="Times New Roman" w:hAnsi="Times New Roman" w:eastAsia="黑体" w:cs="Times New Roman"/>
          <w:color w:val="auto"/>
          <w:spacing w:val="0"/>
          <w:kern w:val="0"/>
          <w:sz w:val="32"/>
          <w:szCs w:val="32"/>
          <w:highlight w:val="none"/>
        </w:rPr>
        <w:t>项目</w:t>
      </w:r>
      <w:r>
        <w:rPr>
          <w:rFonts w:hint="default" w:ascii="Times New Roman" w:hAnsi="Times New Roman" w:eastAsia="黑体" w:cs="Times New Roman"/>
          <w:color w:val="auto"/>
          <w:spacing w:val="0"/>
          <w:kern w:val="0"/>
          <w:sz w:val="32"/>
          <w:szCs w:val="32"/>
          <w:highlight w:val="none"/>
          <w:lang w:val="en-US" w:eastAsia="zh-CN"/>
        </w:rPr>
        <w:t>概况</w:t>
      </w:r>
    </w:p>
    <w:p w14:paraId="651A10BC">
      <w:pPr>
        <w:pStyle w:val="5"/>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1.项目名称：昌吉州奇台县健康路等4条市政道路改造项目</w:t>
      </w:r>
    </w:p>
    <w:p w14:paraId="4B525F60">
      <w:pPr>
        <w:pStyle w:val="5"/>
        <w:keepNext w:val="0"/>
        <w:keepLines w:val="0"/>
        <w:pageBreakBefore w:val="0"/>
        <w:widowControl w:val="0"/>
        <w:kinsoku/>
        <w:wordWrap/>
        <w:overflowPunct/>
        <w:topLinePunct w:val="0"/>
        <w:autoSpaceDE/>
        <w:autoSpaceDN/>
        <w:bidi w:val="0"/>
        <w:adjustRightInd/>
        <w:snapToGrid/>
        <w:spacing w:line="520" w:lineRule="exact"/>
        <w:ind w:firstLine="2240" w:firstLineChars="700"/>
        <w:textAlignment w:val="auto"/>
        <w:rPr>
          <w:rFonts w:hint="default" w:ascii="Times New Roman" w:hAnsi="Times New Roman" w:eastAsia="仿宋_GB2312" w:cs="Times New Roman"/>
          <w:snapToGrid w:val="0"/>
          <w:color w:val="auto"/>
          <w:spacing w:val="0"/>
          <w:kern w:val="0"/>
          <w:sz w:val="32"/>
          <w:szCs w:val="32"/>
          <w:highlight w:val="none"/>
          <w:lang w:val="en-US" w:eastAsia="zh-CN" w:bidi="ar"/>
        </w:rPr>
      </w:pPr>
      <w:r>
        <w:rPr>
          <w:rFonts w:hint="default" w:ascii="Times New Roman" w:hAnsi="Times New Roman" w:eastAsia="仿宋_GB2312" w:cs="Times New Roman"/>
          <w:snapToGrid w:val="0"/>
          <w:color w:val="auto"/>
          <w:spacing w:val="0"/>
          <w:kern w:val="0"/>
          <w:sz w:val="32"/>
          <w:szCs w:val="32"/>
          <w:highlight w:val="none"/>
          <w:lang w:val="en-US" w:eastAsia="zh-CN" w:bidi="ar"/>
        </w:rPr>
        <w:t>（项目代码：2409-652325-17-01-384475）</w:t>
      </w:r>
    </w:p>
    <w:p w14:paraId="1450C368">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bidi="ar-SA"/>
        </w:rPr>
        <w:t>2.</w:t>
      </w:r>
      <w:r>
        <w:rPr>
          <w:rFonts w:hint="default" w:ascii="Times New Roman" w:hAnsi="Times New Roman" w:eastAsia="仿宋_GB2312" w:cs="Times New Roman"/>
          <w:snapToGrid w:val="0"/>
          <w:color w:val="auto"/>
          <w:spacing w:val="0"/>
          <w:kern w:val="0"/>
          <w:sz w:val="32"/>
          <w:szCs w:val="32"/>
          <w:highlight w:val="none"/>
          <w:lang w:val="en-US" w:eastAsia="zh-CN" w:bidi="ar"/>
        </w:rPr>
        <w:t>建设单位：</w:t>
      </w:r>
      <w:r>
        <w:rPr>
          <w:rFonts w:hint="default" w:ascii="Times New Roman" w:hAnsi="Times New Roman" w:eastAsia="仿宋_GB2312" w:cs="Times New Roman"/>
          <w:color w:val="auto"/>
          <w:sz w:val="32"/>
          <w:szCs w:val="32"/>
          <w:highlight w:val="none"/>
          <w:lang w:val="en-US" w:eastAsia="zh-CN"/>
        </w:rPr>
        <w:t>奇台县住房和城乡建设局</w:t>
      </w:r>
    </w:p>
    <w:p w14:paraId="3506D0AE">
      <w:pPr>
        <w:pStyle w:val="5"/>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总投资</w:t>
      </w:r>
      <w:r>
        <w:rPr>
          <w:rFonts w:hint="default" w:ascii="Times New Roman" w:hAnsi="Times New Roman" w:eastAsia="仿宋_GB2312" w:cs="Times New Roman"/>
          <w:color w:val="auto"/>
          <w:sz w:val="32"/>
          <w:szCs w:val="32"/>
          <w:highlight w:val="none"/>
          <w:lang w:val="en-US" w:eastAsia="zh-CN"/>
        </w:rPr>
        <w:t>3595.42</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含中央预算内资金2520万元</w:t>
      </w:r>
      <w:r>
        <w:rPr>
          <w:rFonts w:hint="default" w:ascii="Times New Roman" w:hAnsi="Times New Roman" w:eastAsia="仿宋_GB2312" w:cs="Times New Roman"/>
          <w:color w:val="auto"/>
          <w:sz w:val="32"/>
          <w:szCs w:val="32"/>
          <w:highlight w:val="none"/>
          <w:lang w:eastAsia="zh-CN"/>
        </w:rPr>
        <w:t>）。</w:t>
      </w:r>
    </w:p>
    <w:p w14:paraId="0167A62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pacing w:val="0"/>
          <w:kern w:val="0"/>
          <w:sz w:val="32"/>
          <w:szCs w:val="32"/>
          <w:highlight w:val="none"/>
        </w:rPr>
      </w:pPr>
      <w:r>
        <w:rPr>
          <w:rFonts w:hint="default" w:ascii="Times New Roman" w:hAnsi="Times New Roman" w:eastAsia="黑体" w:cs="Times New Roman"/>
          <w:color w:val="auto"/>
          <w:spacing w:val="0"/>
          <w:kern w:val="0"/>
          <w:sz w:val="32"/>
          <w:szCs w:val="32"/>
          <w:highlight w:val="none"/>
        </w:rPr>
        <w:t>二、建设规模及内容</w:t>
      </w:r>
    </w:p>
    <w:p w14:paraId="2D59E7D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楷体" w:cs="Times New Roman"/>
          <w:b/>
          <w:bCs/>
          <w:snapToGrid w:val="0"/>
          <w:color w:val="auto"/>
          <w:spacing w:val="0"/>
          <w:kern w:val="0"/>
          <w:sz w:val="32"/>
          <w:szCs w:val="32"/>
          <w:highlight w:val="none"/>
          <w:lang w:val="en-US" w:eastAsia="zh-CN"/>
        </w:rPr>
      </w:pPr>
      <w:r>
        <w:rPr>
          <w:rFonts w:hint="default" w:ascii="Times New Roman" w:hAnsi="Times New Roman" w:eastAsia="仿宋_GB2312" w:cs="Times New Roman"/>
          <w:color w:val="auto"/>
          <w:sz w:val="32"/>
          <w:szCs w:val="32"/>
          <w:highlight w:val="none"/>
          <w:lang w:val="zh-CN" w:eastAsia="zh-CN"/>
        </w:rPr>
        <w:t>改建奇台县健康路（团结路-东关街）、解放街（团结路-东关街）、支五路（文昌街-支四路）、八家户路（迎宾路-支五路）４条城市道路</w:t>
      </w:r>
      <w:r>
        <w:rPr>
          <w:rFonts w:hint="default" w:ascii="Times New Roman" w:hAnsi="Times New Roman" w:eastAsia="仿宋_GB2312" w:cs="Times New Roman"/>
          <w:color w:val="auto"/>
          <w:sz w:val="32"/>
          <w:szCs w:val="32"/>
          <w:highlight w:val="none"/>
          <w:lang w:val="zh-CN"/>
        </w:rPr>
        <w:t>，红线宽度为1</w:t>
      </w:r>
      <w:r>
        <w:rPr>
          <w:rFonts w:hint="default" w:ascii="Times New Roman" w:hAnsi="Times New Roman" w:eastAsia="仿宋_GB2312" w:cs="Times New Roman"/>
          <w:color w:val="auto"/>
          <w:sz w:val="32"/>
          <w:szCs w:val="32"/>
          <w:highlight w:val="none"/>
          <w:lang w:val="en-US" w:eastAsia="zh-CN"/>
        </w:rPr>
        <w:t>8-4</w:t>
      </w:r>
      <w:r>
        <w:rPr>
          <w:rFonts w:hint="default" w:ascii="Times New Roman" w:hAnsi="Times New Roman" w:eastAsia="仿宋_GB2312" w:cs="Times New Roman"/>
          <w:color w:val="auto"/>
          <w:sz w:val="32"/>
          <w:szCs w:val="32"/>
          <w:highlight w:val="none"/>
          <w:lang w:val="zh-CN"/>
        </w:rPr>
        <w:t>0米，道路</w:t>
      </w:r>
      <w:r>
        <w:rPr>
          <w:rFonts w:hint="default" w:ascii="Times New Roman" w:hAnsi="Times New Roman" w:eastAsia="仿宋_GB2312" w:cs="Times New Roman"/>
          <w:color w:val="auto"/>
          <w:sz w:val="32"/>
          <w:szCs w:val="32"/>
          <w:highlight w:val="none"/>
          <w:lang w:val="en-US" w:eastAsia="zh-CN"/>
        </w:rPr>
        <w:t>总长4612.022</w:t>
      </w:r>
      <w:r>
        <w:rPr>
          <w:rFonts w:hint="default" w:ascii="Times New Roman" w:hAnsi="Times New Roman" w:eastAsia="仿宋_GB2312" w:cs="Times New Roman"/>
          <w:color w:val="auto"/>
          <w:sz w:val="32"/>
          <w:szCs w:val="32"/>
          <w:highlight w:val="none"/>
          <w:lang w:val="zh-CN"/>
        </w:rPr>
        <w:t>米，</w:t>
      </w:r>
      <w:r>
        <w:rPr>
          <w:rFonts w:hint="default" w:ascii="Times New Roman" w:hAnsi="Times New Roman" w:eastAsia="仿宋_GB2312" w:cs="Times New Roman"/>
          <w:color w:val="auto"/>
          <w:sz w:val="32"/>
          <w:szCs w:val="32"/>
          <w:highlight w:val="none"/>
          <w:lang w:val="zh-CN" w:eastAsia="zh-CN"/>
        </w:rPr>
        <w:t>及配套附属设施。</w:t>
      </w:r>
    </w:p>
    <w:p w14:paraId="06706F5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楷体_GB2312" w:cs="Times New Roman"/>
          <w:b/>
          <w:bCs/>
          <w:snapToGrid w:val="0"/>
          <w:color w:val="auto"/>
          <w:spacing w:val="0"/>
          <w:kern w:val="0"/>
          <w:sz w:val="32"/>
          <w:szCs w:val="32"/>
          <w:highlight w:val="none"/>
          <w:lang w:val="en-US" w:eastAsia="zh-CN"/>
        </w:rPr>
      </w:pPr>
      <w:r>
        <w:rPr>
          <w:rFonts w:hint="default" w:ascii="Times New Roman" w:hAnsi="Times New Roman" w:eastAsia="楷体" w:cs="Times New Roman"/>
          <w:b/>
          <w:bCs/>
          <w:snapToGrid w:val="0"/>
          <w:color w:val="auto"/>
          <w:spacing w:val="0"/>
          <w:kern w:val="0"/>
          <w:sz w:val="32"/>
          <w:szCs w:val="32"/>
          <w:highlight w:val="none"/>
          <w:lang w:val="en-US" w:eastAsia="zh-CN"/>
        </w:rPr>
        <w:t>（一）道路及交通工程</w:t>
      </w:r>
      <w:r>
        <w:rPr>
          <w:rFonts w:hint="default" w:ascii="Times New Roman" w:hAnsi="Times New Roman" w:eastAsia="楷体_GB2312" w:cs="Times New Roman"/>
          <w:b/>
          <w:bCs/>
          <w:snapToGrid w:val="0"/>
          <w:color w:val="auto"/>
          <w:spacing w:val="0"/>
          <w:kern w:val="0"/>
          <w:sz w:val="32"/>
          <w:szCs w:val="32"/>
          <w:highlight w:val="none"/>
          <w:lang w:val="en-US" w:eastAsia="zh-CN"/>
        </w:rPr>
        <w:t>。</w:t>
      </w:r>
    </w:p>
    <w:p w14:paraId="55C16087">
      <w:pPr>
        <w:spacing w:line="360" w:lineRule="auto"/>
        <w:ind w:firstLine="640" w:firstLineChars="200"/>
        <w:jc w:val="left"/>
        <w:rPr>
          <w:rFonts w:hint="default" w:ascii="Times New Roman" w:hAnsi="Times New Roman" w:eastAsia="仿宋_GB2312" w:cs="Times New Roman"/>
          <w:color w:val="auto"/>
          <w:sz w:val="32"/>
          <w:szCs w:val="32"/>
          <w:highlight w:val="none"/>
          <w:lang w:val="zh-CN" w:eastAsia="zh-CN"/>
        </w:rPr>
      </w:pPr>
      <w:r>
        <w:rPr>
          <w:rFonts w:hint="default" w:ascii="Times New Roman" w:hAnsi="Times New Roman" w:eastAsia="仿宋_GB2312" w:cs="Times New Roman"/>
          <w:color w:val="auto"/>
          <w:sz w:val="32"/>
          <w:szCs w:val="32"/>
          <w:highlight w:val="none"/>
          <w:lang w:val="zh-CN" w:eastAsia="zh-CN"/>
        </w:rPr>
        <w:t>1.</w:t>
      </w:r>
      <w:r>
        <w:rPr>
          <w:rFonts w:hint="default" w:ascii="Times New Roman" w:hAnsi="Times New Roman" w:eastAsia="仿宋_GB2312" w:cs="Times New Roman"/>
          <w:color w:val="auto"/>
          <w:sz w:val="32"/>
          <w:szCs w:val="32"/>
          <w:highlight w:val="none"/>
          <w:lang w:val="en-US" w:eastAsia="zh-CN"/>
        </w:rPr>
        <w:t>改建</w:t>
      </w:r>
      <w:r>
        <w:rPr>
          <w:rFonts w:hint="default" w:ascii="Times New Roman" w:hAnsi="Times New Roman" w:eastAsia="仿宋_GB2312" w:cs="Times New Roman"/>
          <w:color w:val="auto"/>
          <w:sz w:val="32"/>
          <w:szCs w:val="32"/>
          <w:highlight w:val="none"/>
          <w:lang w:val="zh-CN" w:eastAsia="zh-CN"/>
        </w:rPr>
        <w:t>健康路（团结路-东关街）道路总长1871.211米，</w:t>
      </w:r>
      <w:r>
        <w:rPr>
          <w:rFonts w:hint="default" w:ascii="Times New Roman" w:hAnsi="Times New Roman" w:eastAsia="仿宋_GB2312" w:cs="Times New Roman"/>
          <w:color w:val="auto"/>
          <w:sz w:val="32"/>
          <w:szCs w:val="32"/>
          <w:highlight w:val="none"/>
          <w:lang w:val="en-US" w:eastAsia="zh-CN"/>
        </w:rPr>
        <w:t>道路等级为城市主干路，红线宽度40米</w:t>
      </w:r>
      <w:r>
        <w:rPr>
          <w:rFonts w:hint="default" w:ascii="Times New Roman" w:hAnsi="Times New Roman" w:eastAsia="仿宋_GB2312" w:cs="Times New Roman"/>
          <w:color w:val="auto"/>
          <w:sz w:val="32"/>
          <w:szCs w:val="32"/>
          <w:highlight w:val="none"/>
          <w:lang w:val="zh-CN" w:eastAsia="zh-CN"/>
        </w:rPr>
        <w:t>。</w:t>
      </w:r>
      <w:r>
        <w:rPr>
          <w:rFonts w:hint="default" w:ascii="Times New Roman" w:hAnsi="Times New Roman" w:eastAsia="仿宋_GB2312" w:cs="Times New Roman"/>
          <w:color w:val="auto"/>
          <w:sz w:val="32"/>
          <w:szCs w:val="32"/>
          <w:highlight w:val="none"/>
          <w:lang w:val="en-US" w:eastAsia="zh-CN"/>
        </w:rPr>
        <w:t>其中，</w:t>
      </w:r>
      <w:r>
        <w:rPr>
          <w:rFonts w:hint="default" w:ascii="Times New Roman" w:hAnsi="Times New Roman" w:eastAsia="仿宋_GB2312" w:cs="Times New Roman"/>
          <w:color w:val="auto"/>
          <w:sz w:val="32"/>
          <w:szCs w:val="32"/>
          <w:highlight w:val="none"/>
          <w:lang w:val="zh-CN" w:eastAsia="zh-CN"/>
        </w:rPr>
        <w:t>团结路-迎宾路：</w:t>
      </w:r>
      <w:r>
        <w:rPr>
          <w:rFonts w:hint="default" w:ascii="Times New Roman" w:hAnsi="Times New Roman" w:eastAsia="仿宋_GB2312" w:cs="Times New Roman"/>
          <w:color w:val="auto"/>
          <w:sz w:val="32"/>
          <w:szCs w:val="32"/>
          <w:highlight w:val="none"/>
          <w:lang w:val="en-US" w:eastAsia="zh-CN"/>
        </w:rPr>
        <w:t>实施</w:t>
      </w:r>
      <w:r>
        <w:rPr>
          <w:rFonts w:hint="default" w:ascii="Times New Roman" w:hAnsi="Times New Roman" w:eastAsia="仿宋_GB2312" w:cs="Times New Roman"/>
          <w:color w:val="auto"/>
          <w:sz w:val="32"/>
          <w:szCs w:val="32"/>
          <w:highlight w:val="none"/>
          <w:lang w:val="zh-CN" w:eastAsia="zh-CN"/>
        </w:rPr>
        <w:t>15米机动车道+2×2.5米绿化带+2×4米人</w:t>
      </w:r>
      <w:r>
        <w:rPr>
          <w:rFonts w:hint="default" w:ascii="Times New Roman" w:hAnsi="Times New Roman" w:eastAsia="仿宋_GB2312" w:cs="Times New Roman"/>
          <w:color w:val="auto"/>
          <w:sz w:val="32"/>
          <w:szCs w:val="32"/>
          <w:highlight w:val="none"/>
          <w:lang w:val="en-US" w:eastAsia="zh-CN"/>
        </w:rPr>
        <w:t>行道（2×2.5米人行跑道+2×1.5</w:t>
      </w:r>
      <w:r>
        <w:rPr>
          <w:rFonts w:hint="default" w:ascii="Times New Roman" w:hAnsi="Times New Roman" w:eastAsia="仿宋_GB2312" w:cs="Times New Roman"/>
          <w:color w:val="auto"/>
          <w:sz w:val="32"/>
          <w:szCs w:val="32"/>
          <w:highlight w:val="none"/>
          <w:lang w:val="zh-CN" w:eastAsia="zh-CN"/>
        </w:rPr>
        <w:t>米</w:t>
      </w:r>
      <w:r>
        <w:rPr>
          <w:rFonts w:hint="default" w:ascii="Times New Roman" w:hAnsi="Times New Roman" w:eastAsia="仿宋_GB2312" w:cs="Times New Roman"/>
          <w:color w:val="auto"/>
          <w:sz w:val="32"/>
          <w:szCs w:val="32"/>
          <w:highlight w:val="none"/>
          <w:lang w:val="en-US" w:eastAsia="zh-CN"/>
        </w:rPr>
        <w:t>人行步道</w:t>
      </w:r>
      <w:r>
        <w:rPr>
          <w:rFonts w:hint="default" w:ascii="Times New Roman" w:hAnsi="Times New Roman" w:eastAsia="仿宋_GB2312" w:cs="Times New Roman"/>
          <w:color w:val="auto"/>
          <w:sz w:val="32"/>
          <w:szCs w:val="32"/>
          <w:highlight w:val="none"/>
          <w:lang w:val="zh-CN" w:eastAsia="zh-CN"/>
        </w:rPr>
        <w:t>）</w:t>
      </w:r>
      <w:r>
        <w:rPr>
          <w:rFonts w:hint="default" w:ascii="Times New Roman" w:hAnsi="Times New Roman" w:eastAsia="仿宋_GB2312" w:cs="Times New Roman"/>
          <w:color w:val="auto"/>
          <w:sz w:val="32"/>
          <w:szCs w:val="32"/>
          <w:highlight w:val="none"/>
          <w:lang w:val="en-US" w:eastAsia="zh-CN"/>
        </w:rPr>
        <w:t>+2×6</w:t>
      </w:r>
      <w:r>
        <w:rPr>
          <w:rFonts w:hint="default" w:ascii="Times New Roman" w:hAnsi="Times New Roman" w:eastAsia="仿宋_GB2312" w:cs="Times New Roman"/>
          <w:color w:val="auto"/>
          <w:sz w:val="32"/>
          <w:szCs w:val="32"/>
          <w:highlight w:val="none"/>
          <w:lang w:val="zh-CN" w:eastAsia="zh-CN"/>
        </w:rPr>
        <w:t>米</w:t>
      </w:r>
      <w:r>
        <w:rPr>
          <w:rFonts w:hint="default" w:ascii="Times New Roman" w:hAnsi="Times New Roman" w:eastAsia="仿宋_GB2312" w:cs="Times New Roman"/>
          <w:color w:val="auto"/>
          <w:sz w:val="32"/>
          <w:szCs w:val="32"/>
          <w:highlight w:val="none"/>
          <w:lang w:val="en-US" w:eastAsia="zh-CN"/>
        </w:rPr>
        <w:t>预留；</w:t>
      </w:r>
      <w:r>
        <w:rPr>
          <w:rFonts w:hint="default" w:ascii="Times New Roman" w:hAnsi="Times New Roman" w:eastAsia="仿宋_GB2312" w:cs="Times New Roman"/>
          <w:color w:val="auto"/>
          <w:sz w:val="32"/>
          <w:szCs w:val="32"/>
          <w:highlight w:val="none"/>
          <w:lang w:val="zh-CN" w:eastAsia="zh-CN"/>
        </w:rPr>
        <w:t>迎宾路-东关街：</w:t>
      </w:r>
      <w:r>
        <w:rPr>
          <w:rFonts w:hint="default" w:ascii="Times New Roman" w:hAnsi="Times New Roman" w:eastAsia="仿宋_GB2312" w:cs="Times New Roman"/>
          <w:color w:val="auto"/>
          <w:sz w:val="32"/>
          <w:szCs w:val="32"/>
          <w:highlight w:val="none"/>
          <w:lang w:val="en-US" w:eastAsia="zh-CN"/>
        </w:rPr>
        <w:t>实施</w:t>
      </w:r>
      <w:r>
        <w:rPr>
          <w:rFonts w:hint="default" w:ascii="Times New Roman" w:hAnsi="Times New Roman" w:eastAsia="仿宋_GB2312" w:cs="Times New Roman"/>
          <w:color w:val="auto"/>
          <w:sz w:val="32"/>
          <w:szCs w:val="32"/>
          <w:highlight w:val="none"/>
          <w:lang w:val="zh-CN" w:eastAsia="zh-CN"/>
        </w:rPr>
        <w:t>15米机动车道罩面</w:t>
      </w:r>
      <w:r>
        <w:rPr>
          <w:rFonts w:hint="default" w:ascii="Times New Roman" w:hAnsi="Times New Roman" w:eastAsia="仿宋_GB2312" w:cs="Times New Roman"/>
          <w:color w:val="auto"/>
          <w:sz w:val="32"/>
          <w:szCs w:val="32"/>
          <w:highlight w:val="none"/>
          <w:lang w:val="en-US" w:eastAsia="zh-CN"/>
        </w:rPr>
        <w:t>处理</w:t>
      </w:r>
      <w:r>
        <w:rPr>
          <w:rFonts w:hint="default" w:ascii="Times New Roman" w:hAnsi="Times New Roman" w:eastAsia="仿宋_GB2312" w:cs="Times New Roman"/>
          <w:color w:val="auto"/>
          <w:sz w:val="32"/>
          <w:szCs w:val="32"/>
          <w:highlight w:val="none"/>
          <w:lang w:val="zh-CN" w:eastAsia="zh-CN"/>
        </w:rPr>
        <w:t>+2×2.5米绿化带+2×4.5米人</w:t>
      </w:r>
      <w:r>
        <w:rPr>
          <w:rFonts w:hint="default" w:ascii="Times New Roman" w:hAnsi="Times New Roman" w:eastAsia="仿宋_GB2312" w:cs="Times New Roman"/>
          <w:color w:val="auto"/>
          <w:sz w:val="32"/>
          <w:szCs w:val="32"/>
          <w:highlight w:val="none"/>
          <w:lang w:val="en-US" w:eastAsia="zh-CN"/>
        </w:rPr>
        <w:t>行道</w:t>
      </w:r>
      <w:r>
        <w:rPr>
          <w:rFonts w:hint="default" w:ascii="Times New Roman" w:hAnsi="Times New Roman" w:eastAsia="仿宋_GB2312" w:cs="Times New Roman"/>
          <w:color w:val="auto"/>
          <w:sz w:val="32"/>
          <w:szCs w:val="32"/>
          <w:highlight w:val="none"/>
          <w:lang w:val="zh-CN" w:eastAsia="zh-CN"/>
        </w:rPr>
        <w:t>（3米</w:t>
      </w:r>
      <w:r>
        <w:rPr>
          <w:rFonts w:hint="default" w:ascii="Times New Roman" w:hAnsi="Times New Roman" w:eastAsia="仿宋_GB2312" w:cs="Times New Roman"/>
          <w:color w:val="auto"/>
          <w:sz w:val="32"/>
          <w:szCs w:val="32"/>
          <w:highlight w:val="none"/>
          <w:lang w:val="en-US" w:eastAsia="zh-CN"/>
        </w:rPr>
        <w:t>人行跑道</w:t>
      </w:r>
      <w:r>
        <w:rPr>
          <w:rFonts w:hint="default" w:ascii="Times New Roman" w:hAnsi="Times New Roman" w:eastAsia="仿宋_GB2312" w:cs="Times New Roman"/>
          <w:color w:val="auto"/>
          <w:sz w:val="32"/>
          <w:szCs w:val="32"/>
          <w:highlight w:val="none"/>
          <w:lang w:val="zh-CN" w:eastAsia="zh-CN"/>
        </w:rPr>
        <w:t>+1.5米人行</w:t>
      </w:r>
      <w:r>
        <w:rPr>
          <w:rFonts w:hint="default" w:ascii="Times New Roman" w:hAnsi="Times New Roman" w:eastAsia="仿宋_GB2312" w:cs="Times New Roman"/>
          <w:color w:val="auto"/>
          <w:sz w:val="32"/>
          <w:szCs w:val="32"/>
          <w:highlight w:val="none"/>
          <w:lang w:val="en-US" w:eastAsia="zh-CN"/>
        </w:rPr>
        <w:t>步</w:t>
      </w:r>
      <w:r>
        <w:rPr>
          <w:rFonts w:hint="default" w:ascii="Times New Roman" w:hAnsi="Times New Roman" w:eastAsia="仿宋_GB2312" w:cs="Times New Roman"/>
          <w:color w:val="auto"/>
          <w:sz w:val="32"/>
          <w:szCs w:val="32"/>
          <w:highlight w:val="none"/>
          <w:lang w:val="zh-CN" w:eastAsia="zh-CN"/>
        </w:rPr>
        <w:t>道</w:t>
      </w:r>
      <w:r>
        <w:rPr>
          <w:rFonts w:hint="default" w:ascii="Times New Roman" w:hAnsi="Times New Roman" w:eastAsia="仿宋_GB2312" w:cs="Times New Roman"/>
          <w:color w:val="auto"/>
          <w:sz w:val="32"/>
          <w:szCs w:val="32"/>
          <w:highlight w:val="none"/>
          <w:lang w:val="en-US" w:eastAsia="zh-CN"/>
        </w:rPr>
        <w:t>至建筑物满铺</w:t>
      </w:r>
      <w:r>
        <w:rPr>
          <w:rFonts w:hint="default" w:ascii="Times New Roman" w:hAnsi="Times New Roman" w:eastAsia="仿宋_GB2312" w:cs="Times New Roman"/>
          <w:color w:val="auto"/>
          <w:sz w:val="32"/>
          <w:szCs w:val="32"/>
          <w:highlight w:val="none"/>
          <w:lang w:val="zh-CN" w:eastAsia="zh-CN"/>
        </w:rPr>
        <w:t>）</w:t>
      </w:r>
      <w:r>
        <w:rPr>
          <w:rFonts w:hint="default" w:ascii="Times New Roman" w:hAnsi="Times New Roman" w:eastAsia="仿宋_GB2312" w:cs="Times New Roman"/>
          <w:color w:val="auto"/>
          <w:sz w:val="32"/>
          <w:szCs w:val="32"/>
          <w:highlight w:val="none"/>
          <w:lang w:val="en-US" w:eastAsia="zh-CN"/>
        </w:rPr>
        <w:t>+2×5.5</w:t>
      </w:r>
      <w:r>
        <w:rPr>
          <w:rFonts w:hint="default" w:ascii="Times New Roman" w:hAnsi="Times New Roman" w:eastAsia="仿宋_GB2312" w:cs="Times New Roman"/>
          <w:color w:val="auto"/>
          <w:sz w:val="32"/>
          <w:szCs w:val="32"/>
          <w:highlight w:val="none"/>
          <w:lang w:val="zh-CN" w:eastAsia="zh-CN"/>
        </w:rPr>
        <w:t>米</w:t>
      </w:r>
      <w:r>
        <w:rPr>
          <w:rFonts w:hint="default" w:ascii="Times New Roman" w:hAnsi="Times New Roman" w:eastAsia="仿宋_GB2312" w:cs="Times New Roman"/>
          <w:color w:val="auto"/>
          <w:sz w:val="32"/>
          <w:szCs w:val="32"/>
          <w:highlight w:val="none"/>
          <w:lang w:val="en-US" w:eastAsia="zh-CN"/>
        </w:rPr>
        <w:t>预留</w:t>
      </w:r>
      <w:r>
        <w:rPr>
          <w:rFonts w:hint="default" w:ascii="Times New Roman" w:hAnsi="Times New Roman" w:eastAsia="仿宋_GB2312" w:cs="Times New Roman"/>
          <w:color w:val="auto"/>
          <w:sz w:val="32"/>
          <w:szCs w:val="32"/>
          <w:highlight w:val="none"/>
          <w:lang w:val="zh-CN" w:eastAsia="zh-CN"/>
        </w:rPr>
        <w:t>；</w:t>
      </w:r>
      <w:r>
        <w:rPr>
          <w:rFonts w:hint="default" w:ascii="Times New Roman" w:hAnsi="Times New Roman" w:eastAsia="仿宋_GB2312" w:cs="Times New Roman"/>
          <w:color w:val="auto"/>
          <w:sz w:val="32"/>
          <w:szCs w:val="32"/>
          <w:highlight w:val="none"/>
          <w:lang w:val="en-US" w:eastAsia="zh-CN"/>
        </w:rPr>
        <w:t>设置单柱式路名牌20套、悬臂式指示标志牌4套、一体化人行信号灯22套及配套交通标线。</w:t>
      </w:r>
    </w:p>
    <w:p w14:paraId="1F7A972E">
      <w:pPr>
        <w:spacing w:line="360" w:lineRule="auto"/>
        <w:ind w:firstLine="640" w:firstLineChars="200"/>
        <w:jc w:val="left"/>
        <w:rPr>
          <w:rFonts w:hint="default" w:ascii="Times New Roman" w:hAnsi="Times New Roman" w:eastAsia="仿宋_GB2312" w:cs="Times New Roman"/>
          <w:color w:val="auto"/>
          <w:sz w:val="32"/>
          <w:szCs w:val="32"/>
          <w:highlight w:val="none"/>
          <w:lang w:val="zh-CN" w:eastAsia="zh-CN"/>
        </w:rPr>
      </w:pPr>
      <w:r>
        <w:rPr>
          <w:rFonts w:hint="default" w:ascii="Times New Roman" w:hAnsi="Times New Roman" w:eastAsia="仿宋_GB2312" w:cs="Times New Roman"/>
          <w:color w:val="auto"/>
          <w:sz w:val="32"/>
          <w:szCs w:val="32"/>
          <w:highlight w:val="none"/>
          <w:lang w:val="zh-CN" w:eastAsia="zh-CN"/>
        </w:rPr>
        <w:t>2.</w:t>
      </w:r>
      <w:r>
        <w:rPr>
          <w:rFonts w:hint="default" w:ascii="Times New Roman" w:hAnsi="Times New Roman" w:eastAsia="仿宋_GB2312" w:cs="Times New Roman"/>
          <w:color w:val="auto"/>
          <w:sz w:val="32"/>
          <w:szCs w:val="32"/>
          <w:highlight w:val="none"/>
          <w:lang w:val="en-US" w:eastAsia="zh-CN"/>
        </w:rPr>
        <w:t>改建</w:t>
      </w:r>
      <w:r>
        <w:rPr>
          <w:rFonts w:hint="default" w:ascii="Times New Roman" w:hAnsi="Times New Roman" w:eastAsia="仿宋_GB2312" w:cs="Times New Roman"/>
          <w:color w:val="auto"/>
          <w:sz w:val="32"/>
          <w:szCs w:val="32"/>
          <w:highlight w:val="none"/>
          <w:lang w:val="zh-CN" w:eastAsia="zh-CN"/>
        </w:rPr>
        <w:t>解放街（团结路-东关街）道路总长16</w:t>
      </w:r>
      <w:r>
        <w:rPr>
          <w:rFonts w:hint="default" w:ascii="Times New Roman" w:hAnsi="Times New Roman" w:eastAsia="仿宋_GB2312" w:cs="Times New Roman"/>
          <w:color w:val="auto"/>
          <w:sz w:val="32"/>
          <w:szCs w:val="32"/>
          <w:highlight w:val="none"/>
          <w:lang w:val="en-US" w:eastAsia="zh-CN"/>
        </w:rPr>
        <w:t>75.707</w:t>
      </w:r>
      <w:r>
        <w:rPr>
          <w:rFonts w:hint="default" w:ascii="Times New Roman" w:hAnsi="Times New Roman" w:eastAsia="仿宋_GB2312" w:cs="Times New Roman"/>
          <w:color w:val="auto"/>
          <w:sz w:val="32"/>
          <w:szCs w:val="32"/>
          <w:highlight w:val="none"/>
          <w:lang w:val="zh-CN" w:eastAsia="zh-CN"/>
        </w:rPr>
        <w:t>米，</w:t>
      </w:r>
      <w:r>
        <w:rPr>
          <w:rFonts w:hint="default" w:ascii="Times New Roman" w:hAnsi="Times New Roman" w:eastAsia="仿宋_GB2312" w:cs="Times New Roman"/>
          <w:color w:val="auto"/>
          <w:sz w:val="32"/>
          <w:szCs w:val="32"/>
          <w:highlight w:val="none"/>
          <w:lang w:val="en-US" w:eastAsia="zh-CN"/>
        </w:rPr>
        <w:t>道路等级为城市次干路，红线宽度32米</w:t>
      </w:r>
      <w:r>
        <w:rPr>
          <w:rFonts w:hint="default" w:ascii="Times New Roman" w:hAnsi="Times New Roman" w:eastAsia="仿宋_GB2312" w:cs="Times New Roman"/>
          <w:color w:val="auto"/>
          <w:sz w:val="32"/>
          <w:szCs w:val="32"/>
          <w:highlight w:val="none"/>
          <w:lang w:val="zh-CN" w:eastAsia="zh-CN"/>
        </w:rPr>
        <w:t>，</w:t>
      </w:r>
      <w:r>
        <w:rPr>
          <w:rFonts w:hint="default" w:ascii="Times New Roman" w:hAnsi="Times New Roman" w:eastAsia="仿宋_GB2312" w:cs="Times New Roman"/>
          <w:color w:val="auto"/>
          <w:sz w:val="32"/>
          <w:szCs w:val="32"/>
          <w:highlight w:val="none"/>
          <w:lang w:val="en-US" w:eastAsia="zh-CN"/>
        </w:rPr>
        <w:t>实施</w:t>
      </w:r>
      <w:r>
        <w:rPr>
          <w:rFonts w:hint="default" w:ascii="Times New Roman" w:hAnsi="Times New Roman" w:eastAsia="仿宋_GB2312" w:cs="Times New Roman"/>
          <w:color w:val="auto"/>
          <w:sz w:val="32"/>
          <w:szCs w:val="32"/>
          <w:highlight w:val="none"/>
          <w:lang w:val="zh-CN" w:eastAsia="zh-CN"/>
        </w:rPr>
        <w:t>15</w:t>
      </w:r>
      <w:r>
        <w:rPr>
          <w:rFonts w:hint="default" w:ascii="Times New Roman" w:hAnsi="Times New Roman" w:eastAsia="仿宋_GB2312" w:cs="Times New Roman"/>
          <w:color w:val="auto"/>
          <w:sz w:val="32"/>
          <w:szCs w:val="32"/>
          <w:highlight w:val="none"/>
          <w:lang w:val="en-US" w:eastAsia="zh-CN"/>
        </w:rPr>
        <w:t>米</w:t>
      </w:r>
      <w:r>
        <w:rPr>
          <w:rFonts w:hint="default" w:ascii="Times New Roman" w:hAnsi="Times New Roman" w:eastAsia="仿宋_GB2312" w:cs="Times New Roman"/>
          <w:color w:val="auto"/>
          <w:sz w:val="32"/>
          <w:szCs w:val="32"/>
          <w:highlight w:val="none"/>
          <w:lang w:val="zh-CN" w:eastAsia="zh-CN"/>
        </w:rPr>
        <w:t>机动车道罩面</w:t>
      </w:r>
      <w:r>
        <w:rPr>
          <w:rFonts w:hint="default" w:ascii="Times New Roman" w:hAnsi="Times New Roman" w:eastAsia="仿宋_GB2312" w:cs="Times New Roman"/>
          <w:color w:val="auto"/>
          <w:sz w:val="32"/>
          <w:szCs w:val="32"/>
          <w:highlight w:val="none"/>
          <w:lang w:val="en-US" w:eastAsia="zh-CN"/>
        </w:rPr>
        <w:t>处理</w:t>
      </w:r>
      <w:r>
        <w:rPr>
          <w:rFonts w:hint="default" w:ascii="Times New Roman" w:hAnsi="Times New Roman" w:eastAsia="仿宋_GB2312" w:cs="Times New Roman"/>
          <w:color w:val="auto"/>
          <w:sz w:val="32"/>
          <w:szCs w:val="32"/>
          <w:highlight w:val="none"/>
          <w:lang w:val="zh-CN" w:eastAsia="zh-CN"/>
        </w:rPr>
        <w:t>+2×2.5米绿化带+</w:t>
      </w:r>
      <w:r>
        <w:rPr>
          <w:rFonts w:hint="default" w:ascii="Times New Roman" w:hAnsi="Times New Roman" w:eastAsia="仿宋_GB2312"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lang w:val="zh-CN" w:eastAsia="zh-CN"/>
        </w:rPr>
        <w:t>米</w:t>
      </w:r>
      <w:r>
        <w:rPr>
          <w:rFonts w:hint="default" w:ascii="Times New Roman" w:hAnsi="Times New Roman" w:eastAsia="仿宋_GB2312" w:cs="Times New Roman"/>
          <w:color w:val="auto"/>
          <w:sz w:val="32"/>
          <w:szCs w:val="32"/>
          <w:highlight w:val="none"/>
          <w:lang w:val="en-US" w:eastAsia="zh-CN"/>
        </w:rPr>
        <w:t>人行道（2×2.5米人行跑道+2×1.5</w:t>
      </w:r>
      <w:r>
        <w:rPr>
          <w:rFonts w:hint="default" w:ascii="Times New Roman" w:hAnsi="Times New Roman" w:eastAsia="仿宋_GB2312" w:cs="Times New Roman"/>
          <w:color w:val="auto"/>
          <w:sz w:val="32"/>
          <w:szCs w:val="32"/>
          <w:highlight w:val="none"/>
          <w:lang w:val="zh-CN" w:eastAsia="zh-CN"/>
        </w:rPr>
        <w:t>米人行</w:t>
      </w:r>
      <w:r>
        <w:rPr>
          <w:rFonts w:hint="default" w:ascii="Times New Roman" w:hAnsi="Times New Roman" w:eastAsia="仿宋_GB2312" w:cs="Times New Roman"/>
          <w:color w:val="auto"/>
          <w:sz w:val="32"/>
          <w:szCs w:val="32"/>
          <w:highlight w:val="none"/>
          <w:lang w:val="en-US" w:eastAsia="zh-CN"/>
        </w:rPr>
        <w:t>步</w:t>
      </w:r>
      <w:r>
        <w:rPr>
          <w:rFonts w:hint="default" w:ascii="Times New Roman" w:hAnsi="Times New Roman" w:eastAsia="仿宋_GB2312" w:cs="Times New Roman"/>
          <w:color w:val="auto"/>
          <w:sz w:val="32"/>
          <w:szCs w:val="32"/>
          <w:highlight w:val="none"/>
          <w:lang w:val="zh-CN" w:eastAsia="zh-CN"/>
        </w:rPr>
        <w:t>道</w:t>
      </w:r>
      <w:r>
        <w:rPr>
          <w:rFonts w:hint="default" w:ascii="Times New Roman" w:hAnsi="Times New Roman" w:eastAsia="仿宋_GB2312" w:cs="Times New Roman"/>
          <w:color w:val="auto"/>
          <w:sz w:val="32"/>
          <w:szCs w:val="32"/>
          <w:highlight w:val="none"/>
          <w:lang w:val="en-US" w:eastAsia="zh-CN"/>
        </w:rPr>
        <w:t>至建筑物满铺）+2×2</w:t>
      </w:r>
      <w:r>
        <w:rPr>
          <w:rFonts w:hint="default" w:ascii="Times New Roman" w:hAnsi="Times New Roman" w:eastAsia="仿宋_GB2312" w:cs="Times New Roman"/>
          <w:color w:val="auto"/>
          <w:sz w:val="32"/>
          <w:szCs w:val="32"/>
          <w:highlight w:val="none"/>
          <w:lang w:val="zh-CN" w:eastAsia="zh-CN"/>
        </w:rPr>
        <w:t>米</w:t>
      </w:r>
      <w:r>
        <w:rPr>
          <w:rFonts w:hint="default" w:ascii="Times New Roman" w:hAnsi="Times New Roman" w:eastAsia="仿宋_GB2312" w:cs="Times New Roman"/>
          <w:color w:val="auto"/>
          <w:sz w:val="32"/>
          <w:szCs w:val="32"/>
          <w:highlight w:val="none"/>
          <w:lang w:val="en-US" w:eastAsia="zh-CN"/>
        </w:rPr>
        <w:t>预留；设置单柱式路名牌18套、单柱式标志4套、悬臂式指示标志牌4套、车行信号灯4套、一体化人行信号灯34套及配套交通标线。</w:t>
      </w:r>
    </w:p>
    <w:p w14:paraId="33F881F0">
      <w:pPr>
        <w:spacing w:line="360" w:lineRule="auto"/>
        <w:ind w:firstLine="640" w:firstLineChars="200"/>
        <w:jc w:val="left"/>
        <w:rPr>
          <w:rFonts w:hint="default" w:ascii="Times New Roman" w:hAnsi="Times New Roman" w:eastAsia="仿宋_GB2312" w:cs="Times New Roman"/>
          <w:color w:val="auto"/>
          <w:sz w:val="32"/>
          <w:szCs w:val="32"/>
          <w:highlight w:val="none"/>
          <w:lang w:val="zh-CN" w:eastAsia="zh-CN"/>
        </w:rPr>
      </w:pPr>
      <w:r>
        <w:rPr>
          <w:rFonts w:hint="default" w:ascii="Times New Roman" w:hAnsi="Times New Roman" w:eastAsia="仿宋_GB2312" w:cs="Times New Roman"/>
          <w:color w:val="auto"/>
          <w:sz w:val="32"/>
          <w:szCs w:val="32"/>
          <w:highlight w:val="none"/>
          <w:lang w:val="zh-CN" w:eastAsia="zh-CN"/>
        </w:rPr>
        <w:t>3.</w:t>
      </w:r>
      <w:r>
        <w:rPr>
          <w:rFonts w:hint="default" w:ascii="Times New Roman" w:hAnsi="Times New Roman" w:eastAsia="仿宋_GB2312" w:cs="Times New Roman"/>
          <w:color w:val="auto"/>
          <w:sz w:val="32"/>
          <w:szCs w:val="32"/>
          <w:highlight w:val="none"/>
          <w:lang w:val="en-US" w:eastAsia="zh-CN"/>
        </w:rPr>
        <w:t>改建</w:t>
      </w:r>
      <w:r>
        <w:rPr>
          <w:rFonts w:hint="default" w:ascii="Times New Roman" w:hAnsi="Times New Roman" w:eastAsia="仿宋_GB2312" w:cs="Times New Roman"/>
          <w:color w:val="auto"/>
          <w:sz w:val="32"/>
          <w:szCs w:val="32"/>
          <w:highlight w:val="none"/>
          <w:lang w:val="zh-CN" w:eastAsia="zh-CN"/>
        </w:rPr>
        <w:t>八家户路（支五路-迎宾路）道路总长</w:t>
      </w:r>
      <w:r>
        <w:rPr>
          <w:rFonts w:hint="default" w:ascii="Times New Roman" w:hAnsi="Times New Roman" w:eastAsia="仿宋_GB2312" w:cs="Times New Roman"/>
          <w:color w:val="auto"/>
          <w:sz w:val="32"/>
          <w:szCs w:val="32"/>
          <w:highlight w:val="none"/>
          <w:lang w:val="en-US" w:eastAsia="zh-CN"/>
        </w:rPr>
        <w:t>711.148</w:t>
      </w:r>
      <w:r>
        <w:rPr>
          <w:rFonts w:hint="default" w:ascii="Times New Roman" w:hAnsi="Times New Roman" w:eastAsia="仿宋_GB2312" w:cs="Times New Roman"/>
          <w:color w:val="auto"/>
          <w:sz w:val="32"/>
          <w:szCs w:val="32"/>
          <w:highlight w:val="none"/>
          <w:lang w:val="zh-CN" w:eastAsia="zh-CN"/>
        </w:rPr>
        <w:t>米，</w:t>
      </w:r>
      <w:r>
        <w:rPr>
          <w:rFonts w:hint="default" w:ascii="Times New Roman" w:hAnsi="Times New Roman" w:eastAsia="仿宋_GB2312" w:cs="Times New Roman"/>
          <w:color w:val="auto"/>
          <w:sz w:val="32"/>
          <w:szCs w:val="32"/>
          <w:highlight w:val="none"/>
          <w:lang w:val="en-US" w:eastAsia="zh-CN"/>
        </w:rPr>
        <w:t>道路等级为城市次干路，红线宽度30米，本条路仅对</w:t>
      </w:r>
      <w:r>
        <w:rPr>
          <w:rFonts w:hint="default" w:ascii="Times New Roman" w:hAnsi="Times New Roman" w:eastAsia="仿宋_GB2312" w:cs="Times New Roman"/>
          <w:color w:val="auto"/>
          <w:sz w:val="32"/>
          <w:szCs w:val="32"/>
          <w:highlight w:val="none"/>
          <w:lang w:val="zh-CN" w:eastAsia="zh-CN"/>
        </w:rPr>
        <w:t>现状15-20米机动车道</w:t>
      </w:r>
      <w:r>
        <w:rPr>
          <w:rFonts w:hint="default" w:ascii="Times New Roman" w:hAnsi="Times New Roman" w:eastAsia="仿宋_GB2312" w:cs="Times New Roman"/>
          <w:color w:val="auto"/>
          <w:sz w:val="32"/>
          <w:szCs w:val="32"/>
          <w:highlight w:val="none"/>
          <w:lang w:val="en-US" w:eastAsia="zh-CN"/>
        </w:rPr>
        <w:t>进行</w:t>
      </w:r>
      <w:r>
        <w:rPr>
          <w:rFonts w:hint="default" w:ascii="Times New Roman" w:hAnsi="Times New Roman" w:eastAsia="仿宋_GB2312" w:cs="Times New Roman"/>
          <w:color w:val="auto"/>
          <w:sz w:val="32"/>
          <w:szCs w:val="32"/>
          <w:highlight w:val="none"/>
          <w:lang w:val="zh-CN" w:eastAsia="zh-CN"/>
        </w:rPr>
        <w:t>罩面</w:t>
      </w:r>
      <w:r>
        <w:rPr>
          <w:rFonts w:hint="default" w:ascii="Times New Roman" w:hAnsi="Times New Roman" w:eastAsia="仿宋_GB2312" w:cs="Times New Roman"/>
          <w:color w:val="auto"/>
          <w:sz w:val="32"/>
          <w:szCs w:val="32"/>
          <w:highlight w:val="none"/>
          <w:lang w:val="en-US" w:eastAsia="zh-CN"/>
        </w:rPr>
        <w:t>处理</w:t>
      </w:r>
      <w:r>
        <w:rPr>
          <w:rFonts w:hint="default" w:ascii="Times New Roman" w:hAnsi="Times New Roman" w:eastAsia="仿宋_GB2312" w:cs="Times New Roman"/>
          <w:color w:val="auto"/>
          <w:sz w:val="32"/>
          <w:szCs w:val="32"/>
          <w:highlight w:val="none"/>
          <w:lang w:val="zh-CN" w:eastAsia="zh-CN"/>
        </w:rPr>
        <w:t>，</w:t>
      </w:r>
      <w:r>
        <w:rPr>
          <w:rFonts w:hint="default" w:ascii="Times New Roman" w:hAnsi="Times New Roman" w:eastAsia="仿宋_GB2312" w:cs="Times New Roman"/>
          <w:color w:val="auto"/>
          <w:sz w:val="32"/>
          <w:szCs w:val="32"/>
          <w:highlight w:val="none"/>
          <w:lang w:val="en-US" w:eastAsia="zh-CN"/>
        </w:rPr>
        <w:t>其余</w:t>
      </w:r>
      <w:r>
        <w:rPr>
          <w:rFonts w:hint="default" w:ascii="Times New Roman" w:hAnsi="Times New Roman" w:eastAsia="仿宋_GB2312" w:cs="Times New Roman"/>
          <w:color w:val="auto"/>
          <w:sz w:val="32"/>
          <w:szCs w:val="32"/>
          <w:highlight w:val="none"/>
          <w:lang w:val="zh-CN" w:eastAsia="zh-CN"/>
        </w:rPr>
        <w:t>2×2米绿化带+2×3.5米非机动车道+2×2米人行道</w:t>
      </w:r>
      <w:r>
        <w:rPr>
          <w:rFonts w:hint="default" w:ascii="Times New Roman" w:hAnsi="Times New Roman" w:eastAsia="仿宋_GB2312" w:cs="Times New Roman"/>
          <w:color w:val="auto"/>
          <w:sz w:val="32"/>
          <w:szCs w:val="32"/>
          <w:highlight w:val="none"/>
          <w:lang w:val="en-US" w:eastAsia="zh-CN"/>
        </w:rPr>
        <w:t>保持现状不实施改建</w:t>
      </w:r>
      <w:r>
        <w:rPr>
          <w:rFonts w:hint="default" w:ascii="Times New Roman" w:hAnsi="Times New Roman" w:eastAsia="仿宋_GB2312" w:cs="Times New Roman"/>
          <w:color w:val="auto"/>
          <w:sz w:val="32"/>
          <w:szCs w:val="32"/>
          <w:highlight w:val="none"/>
          <w:lang w:val="zh-CN" w:eastAsia="zh-CN"/>
        </w:rPr>
        <w:t>；</w:t>
      </w:r>
      <w:r>
        <w:rPr>
          <w:rFonts w:hint="default" w:ascii="Times New Roman" w:hAnsi="Times New Roman" w:eastAsia="仿宋_GB2312" w:cs="Times New Roman"/>
          <w:color w:val="auto"/>
          <w:sz w:val="32"/>
          <w:szCs w:val="32"/>
          <w:highlight w:val="none"/>
          <w:lang w:val="en-US" w:eastAsia="zh-CN"/>
        </w:rPr>
        <w:t>设置单柱式路名牌12套及配套交通标线。</w:t>
      </w:r>
    </w:p>
    <w:p w14:paraId="5315942E">
      <w:pPr>
        <w:spacing w:line="360" w:lineRule="auto"/>
        <w:ind w:firstLine="640" w:firstLineChars="200"/>
        <w:jc w:val="left"/>
        <w:rPr>
          <w:rFonts w:hint="default" w:ascii="Times New Roman" w:hAnsi="Times New Roman" w:eastAsia="仿宋_GB2312" w:cs="Times New Roman"/>
          <w:snapToGrid w:val="0"/>
          <w:color w:val="auto"/>
          <w:spacing w:val="0"/>
          <w:kern w:val="0"/>
          <w:sz w:val="32"/>
          <w:szCs w:val="32"/>
          <w:highlight w:val="none"/>
          <w:lang w:val="en-US" w:eastAsia="zh-CN" w:bidi="ar"/>
        </w:rPr>
      </w:pPr>
      <w:r>
        <w:rPr>
          <w:rFonts w:hint="default" w:ascii="Times New Roman" w:hAnsi="Times New Roman" w:eastAsia="仿宋_GB2312" w:cs="Times New Roman"/>
          <w:color w:val="auto"/>
          <w:sz w:val="32"/>
          <w:szCs w:val="32"/>
          <w:highlight w:val="none"/>
          <w:lang w:val="zh-CN" w:eastAsia="zh-CN"/>
        </w:rPr>
        <w:t>4.</w:t>
      </w:r>
      <w:r>
        <w:rPr>
          <w:rFonts w:hint="default" w:ascii="Times New Roman" w:hAnsi="Times New Roman" w:eastAsia="仿宋_GB2312" w:cs="Times New Roman"/>
          <w:color w:val="auto"/>
          <w:sz w:val="32"/>
          <w:szCs w:val="32"/>
          <w:highlight w:val="none"/>
          <w:lang w:val="en-US" w:eastAsia="zh-CN"/>
        </w:rPr>
        <w:t>改建</w:t>
      </w:r>
      <w:r>
        <w:rPr>
          <w:rFonts w:hint="default" w:ascii="Times New Roman" w:hAnsi="Times New Roman" w:eastAsia="仿宋_GB2312" w:cs="Times New Roman"/>
          <w:color w:val="auto"/>
          <w:sz w:val="32"/>
          <w:szCs w:val="32"/>
          <w:highlight w:val="none"/>
          <w:lang w:val="zh-CN" w:eastAsia="zh-CN"/>
        </w:rPr>
        <w:t>支五路（文昌街-支四路）道路总长</w:t>
      </w:r>
      <w:r>
        <w:rPr>
          <w:rFonts w:hint="default" w:ascii="Times New Roman" w:hAnsi="Times New Roman" w:eastAsia="仿宋_GB2312" w:cs="Times New Roman"/>
          <w:color w:val="auto"/>
          <w:sz w:val="32"/>
          <w:szCs w:val="32"/>
          <w:highlight w:val="none"/>
          <w:lang w:val="en-US" w:eastAsia="zh-CN"/>
        </w:rPr>
        <w:t>353.956</w:t>
      </w:r>
      <w:r>
        <w:rPr>
          <w:rFonts w:hint="default" w:ascii="Times New Roman" w:hAnsi="Times New Roman" w:eastAsia="仿宋_GB2312" w:cs="Times New Roman"/>
          <w:color w:val="auto"/>
          <w:sz w:val="32"/>
          <w:szCs w:val="32"/>
          <w:highlight w:val="none"/>
          <w:lang w:val="zh-CN" w:eastAsia="zh-CN"/>
        </w:rPr>
        <w:t>米，</w:t>
      </w:r>
      <w:r>
        <w:rPr>
          <w:rFonts w:hint="default" w:ascii="Times New Roman" w:hAnsi="Times New Roman" w:eastAsia="仿宋_GB2312" w:cs="Times New Roman"/>
          <w:color w:val="auto"/>
          <w:sz w:val="32"/>
          <w:szCs w:val="32"/>
          <w:highlight w:val="none"/>
          <w:lang w:val="en-US" w:eastAsia="zh-CN"/>
        </w:rPr>
        <w:t>道路等级为城市支路，红线宽度18米</w:t>
      </w:r>
      <w:r>
        <w:rPr>
          <w:rFonts w:hint="default" w:ascii="Times New Roman" w:hAnsi="Times New Roman" w:eastAsia="仿宋_GB2312" w:cs="Times New Roman"/>
          <w:color w:val="auto"/>
          <w:sz w:val="32"/>
          <w:szCs w:val="32"/>
          <w:highlight w:val="none"/>
          <w:lang w:val="zh-CN" w:eastAsia="zh-CN"/>
        </w:rPr>
        <w:t>，</w:t>
      </w:r>
      <w:r>
        <w:rPr>
          <w:rFonts w:hint="default" w:ascii="Times New Roman" w:hAnsi="Times New Roman" w:eastAsia="仿宋_GB2312" w:cs="Times New Roman"/>
          <w:color w:val="auto"/>
          <w:sz w:val="32"/>
          <w:szCs w:val="32"/>
          <w:highlight w:val="none"/>
          <w:lang w:val="en-US" w:eastAsia="zh-CN"/>
        </w:rPr>
        <w:t>本条路仅对</w:t>
      </w:r>
      <w:r>
        <w:rPr>
          <w:rFonts w:hint="default" w:ascii="Times New Roman" w:hAnsi="Times New Roman" w:eastAsia="仿宋_GB2312" w:cs="Times New Roman"/>
          <w:color w:val="auto"/>
          <w:sz w:val="32"/>
          <w:szCs w:val="32"/>
          <w:highlight w:val="none"/>
          <w:lang w:val="zh-CN" w:eastAsia="zh-CN"/>
        </w:rPr>
        <w:t>7米行车道</w:t>
      </w:r>
      <w:r>
        <w:rPr>
          <w:rFonts w:hint="default" w:ascii="Times New Roman" w:hAnsi="Times New Roman" w:eastAsia="仿宋_GB2312" w:cs="Times New Roman"/>
          <w:color w:val="auto"/>
          <w:sz w:val="32"/>
          <w:szCs w:val="32"/>
          <w:highlight w:val="none"/>
          <w:lang w:val="en-US" w:eastAsia="zh-CN"/>
        </w:rPr>
        <w:t>进行</w:t>
      </w:r>
      <w:r>
        <w:rPr>
          <w:rFonts w:hint="default" w:ascii="Times New Roman" w:hAnsi="Times New Roman" w:eastAsia="仿宋_GB2312" w:cs="Times New Roman"/>
          <w:color w:val="auto"/>
          <w:sz w:val="32"/>
          <w:szCs w:val="32"/>
          <w:highlight w:val="none"/>
          <w:lang w:val="zh-CN" w:eastAsia="zh-CN"/>
        </w:rPr>
        <w:t>罩面</w:t>
      </w:r>
      <w:r>
        <w:rPr>
          <w:rFonts w:hint="default" w:ascii="Times New Roman" w:hAnsi="Times New Roman" w:eastAsia="仿宋_GB2312" w:cs="Times New Roman"/>
          <w:color w:val="auto"/>
          <w:sz w:val="32"/>
          <w:szCs w:val="32"/>
          <w:highlight w:val="none"/>
          <w:lang w:val="en-US" w:eastAsia="zh-CN"/>
        </w:rPr>
        <w:t>处理，其余1.5</w:t>
      </w:r>
      <w:r>
        <w:rPr>
          <w:rFonts w:hint="default" w:ascii="Times New Roman" w:hAnsi="Times New Roman" w:eastAsia="仿宋_GB2312" w:cs="Times New Roman"/>
          <w:color w:val="auto"/>
          <w:sz w:val="32"/>
          <w:szCs w:val="32"/>
          <w:highlight w:val="none"/>
          <w:lang w:val="zh-CN" w:eastAsia="zh-CN"/>
        </w:rPr>
        <w:t>米</w:t>
      </w:r>
      <w:r>
        <w:rPr>
          <w:rFonts w:hint="default" w:ascii="Times New Roman" w:hAnsi="Times New Roman" w:eastAsia="仿宋_GB2312" w:cs="Times New Roman"/>
          <w:color w:val="auto"/>
          <w:sz w:val="32"/>
          <w:szCs w:val="32"/>
          <w:highlight w:val="none"/>
          <w:lang w:val="en-US" w:eastAsia="zh-CN"/>
        </w:rPr>
        <w:t>预留+</w:t>
      </w:r>
      <w:r>
        <w:rPr>
          <w:rFonts w:hint="default" w:ascii="Times New Roman" w:hAnsi="Times New Roman" w:eastAsia="仿宋_GB2312" w:cs="Times New Roman"/>
          <w:color w:val="auto"/>
          <w:sz w:val="32"/>
          <w:szCs w:val="32"/>
          <w:highlight w:val="none"/>
          <w:lang w:val="zh-CN" w:eastAsia="zh-CN"/>
        </w:rPr>
        <w:t>2米人行道+2米绿化带+3.5米绿化带+</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zh-CN" w:eastAsia="zh-CN"/>
        </w:rPr>
        <w:t>米人行道</w:t>
      </w:r>
      <w:r>
        <w:rPr>
          <w:rFonts w:hint="default" w:ascii="Times New Roman" w:hAnsi="Times New Roman" w:eastAsia="仿宋_GB2312" w:cs="Times New Roman"/>
          <w:color w:val="auto"/>
          <w:sz w:val="32"/>
          <w:szCs w:val="32"/>
          <w:highlight w:val="none"/>
          <w:lang w:val="en-US" w:eastAsia="zh-CN"/>
        </w:rPr>
        <w:t>保持现状不实施改建；设置单柱式路名牌2套、组合式禁令标志2套、悬臂式指路标志牌2套及配套交通标线。</w:t>
      </w:r>
    </w:p>
    <w:p w14:paraId="1F7288B7">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snapToGrid w:val="0"/>
          <w:color w:val="auto"/>
          <w:spacing w:val="0"/>
          <w:kern w:val="0"/>
          <w:sz w:val="32"/>
          <w:szCs w:val="32"/>
          <w:highlight w:val="none"/>
          <w:lang w:val="en-US" w:eastAsia="zh-CN" w:bidi="ar"/>
        </w:rPr>
      </w:pPr>
      <w:r>
        <w:rPr>
          <w:rFonts w:hint="default" w:ascii="Times New Roman" w:hAnsi="Times New Roman" w:eastAsia="楷体" w:cs="Times New Roman"/>
          <w:b/>
          <w:bCs/>
          <w:snapToGrid w:val="0"/>
          <w:color w:val="auto"/>
          <w:spacing w:val="0"/>
          <w:kern w:val="0"/>
          <w:sz w:val="32"/>
          <w:szCs w:val="32"/>
          <w:highlight w:val="none"/>
          <w:lang w:val="en-US" w:eastAsia="zh-CN"/>
        </w:rPr>
        <w:t>（二）路面排水工程</w:t>
      </w:r>
      <w:r>
        <w:rPr>
          <w:rFonts w:hint="default" w:ascii="Times New Roman" w:hAnsi="Times New Roman" w:eastAsia="楷体_GB2312" w:cs="Times New Roman"/>
          <w:b/>
          <w:bCs/>
          <w:snapToGrid w:val="0"/>
          <w:color w:val="auto"/>
          <w:spacing w:val="0"/>
          <w:kern w:val="0"/>
          <w:sz w:val="32"/>
          <w:szCs w:val="32"/>
          <w:highlight w:val="none"/>
          <w:lang w:val="en-US" w:eastAsia="zh-CN" w:bidi="ar"/>
        </w:rPr>
        <w:t>。</w:t>
      </w:r>
    </w:p>
    <w:p w14:paraId="0BCEA16D">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1.健康路（团结路-东关街）新建DN300混凝土II级雨水连接管700.5米，新建雨水口62座。</w:t>
      </w:r>
    </w:p>
    <w:p w14:paraId="5FDA3099">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b/>
          <w:bCs/>
          <w:snapToGrid w:val="0"/>
          <w:color w:val="auto"/>
          <w:spacing w:val="0"/>
          <w:kern w:val="0"/>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2.解放街（团结路-东关街）新建DN300混凝土II级雨水连接管933米，新建雨水口80座。</w:t>
      </w:r>
    </w:p>
    <w:p w14:paraId="29DBAA87">
      <w:pPr>
        <w:pStyle w:val="5"/>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pacing w:val="0"/>
          <w:kern w:val="0"/>
          <w:sz w:val="32"/>
          <w:szCs w:val="32"/>
          <w:highlight w:val="none"/>
        </w:rPr>
      </w:pPr>
      <w:r>
        <w:rPr>
          <w:rFonts w:hint="default" w:ascii="Times New Roman" w:hAnsi="Times New Roman" w:eastAsia="黑体" w:cs="Times New Roman"/>
          <w:color w:val="auto"/>
          <w:spacing w:val="0"/>
          <w:kern w:val="0"/>
          <w:sz w:val="32"/>
          <w:szCs w:val="32"/>
          <w:highlight w:val="none"/>
        </w:rPr>
        <w:t>三、工程概算</w:t>
      </w:r>
    </w:p>
    <w:p w14:paraId="76364FA9">
      <w:pPr>
        <w:pStyle w:val="5"/>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pacing w:val="0"/>
          <w:kern w:val="0"/>
          <w:sz w:val="32"/>
          <w:szCs w:val="32"/>
          <w:highlight w:val="none"/>
          <w:lang w:val="en-US" w:eastAsia="zh-CN"/>
        </w:rPr>
      </w:pPr>
      <w:r>
        <w:rPr>
          <w:rFonts w:hint="default" w:ascii="Times New Roman" w:hAnsi="Times New Roman" w:eastAsia="仿宋_GB2312" w:cs="Times New Roman"/>
          <w:color w:val="auto"/>
          <w:sz w:val="32"/>
          <w:szCs w:val="32"/>
          <w:highlight w:val="none"/>
        </w:rPr>
        <w:t>总投资</w:t>
      </w:r>
      <w:r>
        <w:rPr>
          <w:rFonts w:hint="default" w:ascii="Times New Roman" w:hAnsi="Times New Roman" w:eastAsia="仿宋_GB2312" w:cs="Times New Roman"/>
          <w:color w:val="auto"/>
          <w:sz w:val="32"/>
          <w:szCs w:val="32"/>
          <w:highlight w:val="none"/>
          <w:lang w:val="en-US" w:eastAsia="zh-CN"/>
        </w:rPr>
        <w:t>3595.42</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含中央预算内资金2520万元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其中工程费用</w:t>
      </w:r>
      <w:r>
        <w:rPr>
          <w:rFonts w:hint="default" w:ascii="Times New Roman" w:hAnsi="Times New Roman" w:eastAsia="仿宋_GB2312" w:cs="Times New Roman"/>
          <w:color w:val="auto"/>
          <w:sz w:val="32"/>
          <w:szCs w:val="32"/>
          <w:highlight w:val="none"/>
          <w:lang w:val="en-US" w:eastAsia="zh-CN"/>
        </w:rPr>
        <w:t>3111.16</w:t>
      </w:r>
      <w:r>
        <w:rPr>
          <w:rFonts w:hint="default" w:ascii="Times New Roman" w:hAnsi="Times New Roman" w:eastAsia="仿宋_GB2312" w:cs="Times New Roman"/>
          <w:color w:val="auto"/>
          <w:sz w:val="32"/>
          <w:szCs w:val="32"/>
          <w:highlight w:val="none"/>
        </w:rPr>
        <w:t>元，工程建设</w:t>
      </w:r>
      <w:r>
        <w:rPr>
          <w:rFonts w:hint="default" w:ascii="Times New Roman" w:hAnsi="Times New Roman" w:eastAsia="仿宋_GB2312" w:cs="Times New Roman"/>
          <w:color w:val="auto"/>
          <w:sz w:val="32"/>
          <w:szCs w:val="32"/>
          <w:highlight w:val="none"/>
          <w:lang w:val="zh-CN" w:eastAsia="zh-CN"/>
        </w:rPr>
        <w:t>其他费</w:t>
      </w:r>
      <w:r>
        <w:rPr>
          <w:rFonts w:hint="default" w:ascii="Times New Roman" w:hAnsi="Times New Roman" w:eastAsia="仿宋_GB2312" w:cs="Times New Roman"/>
          <w:color w:val="auto"/>
          <w:sz w:val="32"/>
          <w:szCs w:val="32"/>
          <w:highlight w:val="none"/>
          <w:lang w:val="en-US" w:eastAsia="zh-CN"/>
        </w:rPr>
        <w:t>313.05</w:t>
      </w:r>
      <w:r>
        <w:rPr>
          <w:rFonts w:hint="default" w:ascii="Times New Roman" w:hAnsi="Times New Roman" w:eastAsia="仿宋_GB2312" w:cs="Times New Roman"/>
          <w:color w:val="auto"/>
          <w:sz w:val="32"/>
          <w:szCs w:val="32"/>
          <w:highlight w:val="none"/>
          <w:lang w:val="zh-CN" w:eastAsia="zh-CN"/>
        </w:rPr>
        <w:t>万元</w:t>
      </w:r>
      <w:r>
        <w:rPr>
          <w:rFonts w:hint="default" w:ascii="Times New Roman" w:hAnsi="Times New Roman" w:eastAsia="仿宋_GB2312" w:cs="Times New Roman"/>
          <w:color w:val="auto"/>
          <w:sz w:val="32"/>
          <w:szCs w:val="32"/>
          <w:highlight w:val="none"/>
        </w:rPr>
        <w:t>，基本预备费</w:t>
      </w:r>
      <w:r>
        <w:rPr>
          <w:rFonts w:hint="default" w:ascii="Times New Roman" w:hAnsi="Times New Roman" w:eastAsia="仿宋_GB2312" w:cs="Times New Roman"/>
          <w:color w:val="auto"/>
          <w:sz w:val="32"/>
          <w:szCs w:val="32"/>
          <w:highlight w:val="none"/>
          <w:lang w:val="en-US" w:eastAsia="zh-CN"/>
        </w:rPr>
        <w:t>171.21</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p>
    <w:p w14:paraId="3D5B1ED4">
      <w:pPr>
        <w:pStyle w:val="5"/>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pacing w:val="0"/>
          <w:kern w:val="0"/>
          <w:sz w:val="32"/>
          <w:szCs w:val="32"/>
          <w:highlight w:val="none"/>
        </w:rPr>
      </w:pPr>
      <w:r>
        <w:rPr>
          <w:rFonts w:hint="default" w:ascii="Times New Roman" w:hAnsi="Times New Roman" w:eastAsia="黑体" w:cs="Times New Roman"/>
          <w:color w:val="auto"/>
          <w:spacing w:val="0"/>
          <w:kern w:val="0"/>
          <w:sz w:val="32"/>
          <w:szCs w:val="32"/>
          <w:highlight w:val="none"/>
        </w:rPr>
        <w:t>四、工程建设有关要求</w:t>
      </w:r>
    </w:p>
    <w:p w14:paraId="108920FD">
      <w:pPr>
        <w:pStyle w:val="5"/>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pacing w:val="0"/>
          <w:kern w:val="0"/>
          <w:sz w:val="32"/>
          <w:szCs w:val="32"/>
          <w:highlight w:val="none"/>
          <w:lang w:val="en-US" w:eastAsia="zh-CN" w:bidi="ar-SA"/>
        </w:rPr>
      </w:pPr>
      <w:r>
        <w:rPr>
          <w:rFonts w:hint="default" w:ascii="Times New Roman" w:hAnsi="Times New Roman" w:eastAsia="仿宋_GB2312" w:cs="Times New Roman"/>
          <w:b w:val="0"/>
          <w:bCs w:val="0"/>
          <w:color w:val="auto"/>
          <w:spacing w:val="0"/>
          <w:kern w:val="0"/>
          <w:sz w:val="32"/>
          <w:szCs w:val="32"/>
          <w:highlight w:val="none"/>
          <w:lang w:val="en-US" w:eastAsia="zh-CN" w:bidi="ar-SA"/>
        </w:rPr>
        <w:t>（一）严格遵循基本建设程序，按照批准的初步设计报告和概算进行施工图设计，满足国家和自治区有关技术、安全、消防、节能和环保等要求。</w:t>
      </w:r>
    </w:p>
    <w:p w14:paraId="56C4ACCE">
      <w:pPr>
        <w:pStyle w:val="5"/>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val="0"/>
          <w:color w:val="auto"/>
          <w:spacing w:val="0"/>
          <w:kern w:val="0"/>
          <w:sz w:val="32"/>
          <w:szCs w:val="32"/>
          <w:highlight w:val="none"/>
          <w:lang w:val="en-US" w:eastAsia="zh-CN" w:bidi="ar-SA"/>
        </w:rPr>
      </w:pPr>
      <w:r>
        <w:rPr>
          <w:rFonts w:hint="default" w:ascii="Times New Roman" w:hAnsi="Times New Roman" w:eastAsia="仿宋_GB2312" w:cs="Times New Roman"/>
          <w:b w:val="0"/>
          <w:bCs w:val="0"/>
          <w:color w:val="auto"/>
          <w:spacing w:val="0"/>
          <w:kern w:val="0"/>
          <w:sz w:val="32"/>
          <w:szCs w:val="32"/>
          <w:highlight w:val="none"/>
          <w:lang w:val="en-US" w:eastAsia="zh-CN" w:bidi="ar-SA"/>
        </w:rPr>
        <w:t>（二）严格执行项目法人责任制、招标投标制、工程监理制、合同管理制等项目管理制度，加快项目建设，确保工程质量。</w:t>
      </w:r>
    </w:p>
    <w:p w14:paraId="249E9203">
      <w:pPr>
        <w:pStyle w:val="5"/>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仿宋_GB2312" w:cs="Times New Roman"/>
          <w:color w:val="auto"/>
          <w:spacing w:val="0"/>
          <w:w w:val="100"/>
          <w:kern w:val="0"/>
          <w:sz w:val="32"/>
          <w:szCs w:val="32"/>
          <w:highlight w:val="none"/>
        </w:rPr>
      </w:pPr>
      <w:r>
        <w:rPr>
          <w:rFonts w:hint="default" w:ascii="Times New Roman" w:hAnsi="Times New Roman" w:eastAsia="仿宋_GB2312" w:cs="Times New Roman"/>
          <w:b w:val="0"/>
          <w:bCs w:val="0"/>
          <w:color w:val="auto"/>
          <w:spacing w:val="0"/>
          <w:kern w:val="0"/>
          <w:sz w:val="32"/>
          <w:szCs w:val="32"/>
          <w:highlight w:val="none"/>
          <w:lang w:val="en-US" w:eastAsia="zh-CN" w:bidi="ar-SA"/>
        </w:rPr>
        <w:t>（三）按照自治区住建厅、发改委和财政厅联合印发</w:t>
      </w:r>
      <w:r>
        <w:rPr>
          <w:rFonts w:hint="default" w:ascii="Times New Roman" w:hAnsi="Times New Roman" w:eastAsia="仿宋_GB2312" w:cs="Times New Roman"/>
          <w:snapToGrid w:val="0"/>
          <w:color w:val="auto"/>
          <w:spacing w:val="0"/>
          <w:kern w:val="0"/>
          <w:sz w:val="32"/>
          <w:szCs w:val="32"/>
          <w:highlight w:val="none"/>
          <w:lang w:val="en-US" w:eastAsia="zh-CN" w:bidi="ar"/>
        </w:rPr>
        <w:t>《关于印发&lt;关于在房屋建筑和市政基础设施工程中推行施工过程结算的实施意见&gt;的通知》（新建规</w:t>
      </w:r>
      <w:r>
        <w:rPr>
          <w:rFonts w:hint="default" w:ascii="Times New Roman" w:hAnsi="Times New Roman" w:eastAsia="仿宋_GB2312" w:cs="Times New Roman"/>
          <w:color w:val="auto"/>
          <w:spacing w:val="16"/>
          <w:sz w:val="32"/>
          <w:szCs w:val="32"/>
          <w:highlight w:val="none"/>
        </w:rPr>
        <w:t>〔202</w:t>
      </w:r>
      <w:r>
        <w:rPr>
          <w:rFonts w:hint="default" w:ascii="Times New Roman" w:hAnsi="Times New Roman" w:eastAsia="仿宋_GB2312" w:cs="Times New Roman"/>
          <w:color w:val="auto"/>
          <w:spacing w:val="16"/>
          <w:sz w:val="32"/>
          <w:szCs w:val="32"/>
          <w:highlight w:val="none"/>
          <w:lang w:val="en-US" w:eastAsia="zh-CN"/>
        </w:rPr>
        <w:t>3</w:t>
      </w:r>
      <w:r>
        <w:rPr>
          <w:rFonts w:hint="default" w:ascii="Times New Roman" w:hAnsi="Times New Roman" w:eastAsia="仿宋_GB2312" w:cs="Times New Roman"/>
          <w:color w:val="auto"/>
          <w:spacing w:val="16"/>
          <w:sz w:val="32"/>
          <w:szCs w:val="32"/>
          <w:highlight w:val="none"/>
        </w:rPr>
        <w:t>〕</w:t>
      </w:r>
      <w:r>
        <w:rPr>
          <w:rFonts w:hint="default" w:ascii="Times New Roman" w:hAnsi="Times New Roman" w:eastAsia="仿宋_GB2312" w:cs="Times New Roman"/>
          <w:color w:val="auto"/>
          <w:spacing w:val="16"/>
          <w:sz w:val="32"/>
          <w:szCs w:val="32"/>
          <w:highlight w:val="none"/>
          <w:lang w:val="en-US" w:eastAsia="zh-CN"/>
        </w:rPr>
        <w:t>11号</w:t>
      </w:r>
      <w:r>
        <w:rPr>
          <w:rFonts w:hint="default" w:ascii="Times New Roman" w:hAnsi="Times New Roman" w:eastAsia="仿宋_GB2312" w:cs="Times New Roman"/>
          <w:snapToGrid w:val="0"/>
          <w:color w:val="auto"/>
          <w:spacing w:val="0"/>
          <w:kern w:val="0"/>
          <w:sz w:val="32"/>
          <w:szCs w:val="32"/>
          <w:highlight w:val="none"/>
          <w:lang w:val="en-US" w:eastAsia="zh-CN" w:bidi="ar"/>
        </w:rPr>
        <w:t>）的相关要求实施过程结算，</w:t>
      </w:r>
      <w:r>
        <w:rPr>
          <w:rFonts w:hint="default" w:ascii="Times New Roman" w:hAnsi="Times New Roman" w:eastAsia="仿宋_GB2312" w:cs="Times New Roman"/>
          <w:b w:val="0"/>
          <w:bCs w:val="0"/>
          <w:color w:val="auto"/>
          <w:spacing w:val="0"/>
          <w:kern w:val="0"/>
          <w:sz w:val="32"/>
          <w:szCs w:val="32"/>
          <w:highlight w:val="none"/>
          <w:lang w:val="en-US" w:eastAsia="zh-CN" w:bidi="ar-SA"/>
        </w:rPr>
        <w:t>进一步加强房屋建筑和市政基础设施工程施工过程结算管理，缩短竣工结算周期，从源头上根治拖欠工程款和农民工工资问题，优化营商环境</w:t>
      </w:r>
      <w:r>
        <w:rPr>
          <w:rFonts w:hint="default" w:ascii="Times New Roman" w:hAnsi="Times New Roman" w:eastAsia="仿宋_GB2312" w:cs="Times New Roman"/>
          <w:snapToGrid w:val="0"/>
          <w:color w:val="auto"/>
          <w:spacing w:val="0"/>
          <w:kern w:val="0"/>
          <w:sz w:val="32"/>
          <w:szCs w:val="32"/>
          <w:highlight w:val="none"/>
          <w:lang w:val="en-US" w:eastAsia="zh-CN" w:bidi="ar"/>
        </w:rPr>
        <w:t>。</w:t>
      </w:r>
    </w:p>
    <w:p w14:paraId="33AE922A">
      <w:pPr>
        <w:pStyle w:val="5"/>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仿宋_GB2312" w:cs="Times New Roman"/>
          <w:snapToGrid w:val="0"/>
          <w:color w:val="auto"/>
          <w:spacing w:val="0"/>
          <w:kern w:val="0"/>
          <w:sz w:val="32"/>
          <w:szCs w:val="32"/>
          <w:highlight w:val="none"/>
          <w:lang w:val="en-US" w:eastAsia="zh-CN" w:bidi="ar"/>
        </w:rPr>
      </w:pPr>
      <w:r>
        <w:rPr>
          <w:rFonts w:hint="default" w:ascii="Times New Roman" w:hAnsi="Times New Roman" w:eastAsia="仿宋_GB2312" w:cs="Times New Roman"/>
          <w:snapToGrid w:val="0"/>
          <w:color w:val="auto"/>
          <w:spacing w:val="0"/>
          <w:kern w:val="0"/>
          <w:sz w:val="32"/>
          <w:szCs w:val="32"/>
          <w:highlight w:val="none"/>
          <w:lang w:val="en-US" w:eastAsia="zh-CN" w:bidi="ar"/>
        </w:rPr>
        <w:t>（四）</w:t>
      </w:r>
      <w:r>
        <w:rPr>
          <w:rFonts w:hint="default" w:ascii="Times New Roman" w:hAnsi="Times New Roman" w:eastAsia="仿宋_GB2312" w:cs="Times New Roman"/>
          <w:b w:val="0"/>
          <w:bCs w:val="0"/>
          <w:color w:val="auto"/>
          <w:spacing w:val="0"/>
          <w:kern w:val="0"/>
          <w:sz w:val="32"/>
          <w:szCs w:val="32"/>
          <w:highlight w:val="none"/>
          <w:lang w:val="en-US" w:eastAsia="zh-CN" w:bidi="ar-SA"/>
        </w:rPr>
        <w:t>项目建成后，按照规定及时向审批部门申请组织竣工验收，确保项目尽早发挥效益。</w:t>
      </w:r>
    </w:p>
    <w:p w14:paraId="2E86BD1B">
      <w:pPr>
        <w:pStyle w:val="5"/>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color w:val="auto"/>
          <w:spacing w:val="0"/>
          <w:w w:val="100"/>
          <w:kern w:val="0"/>
          <w:sz w:val="32"/>
          <w:szCs w:val="32"/>
          <w:highlight w:val="none"/>
        </w:rPr>
      </w:pPr>
    </w:p>
    <w:p w14:paraId="286A4423">
      <w:pPr>
        <w:pStyle w:val="5"/>
        <w:keepNext w:val="0"/>
        <w:keepLines w:val="0"/>
        <w:pageBreakBefore w:val="0"/>
        <w:widowControl w:val="0"/>
        <w:kinsoku/>
        <w:wordWrap/>
        <w:overflowPunct/>
        <w:topLinePunct w:val="0"/>
        <w:autoSpaceDE/>
        <w:autoSpaceDN/>
        <w:bidi w:val="0"/>
        <w:adjustRightInd/>
        <w:snapToGrid/>
        <w:spacing w:line="560" w:lineRule="exact"/>
        <w:ind w:left="0" w:firstLine="616" w:firstLineChars="200"/>
        <w:textAlignment w:val="auto"/>
        <w:rPr>
          <w:rFonts w:hint="default" w:ascii="Times New Roman" w:hAnsi="Times New Roman" w:eastAsia="仿宋_GB2312" w:cs="Times New Roman"/>
          <w:snapToGrid w:val="0"/>
          <w:color w:val="auto"/>
          <w:spacing w:val="-6"/>
          <w:kern w:val="0"/>
          <w:sz w:val="32"/>
          <w:szCs w:val="32"/>
          <w:highlight w:val="none"/>
          <w:lang w:val="en-US" w:eastAsia="zh-CN" w:bidi="ar"/>
        </w:rPr>
      </w:pPr>
      <w:r>
        <w:rPr>
          <w:rFonts w:hint="default" w:ascii="Times New Roman" w:hAnsi="Times New Roman" w:eastAsia="仿宋_GB2312" w:cs="Times New Roman"/>
          <w:snapToGrid w:val="0"/>
          <w:color w:val="auto"/>
          <w:spacing w:val="-6"/>
          <w:kern w:val="0"/>
          <w:sz w:val="32"/>
          <w:szCs w:val="32"/>
          <w:highlight w:val="none"/>
          <w:lang w:val="en-US" w:eastAsia="zh-CN" w:bidi="ar"/>
        </w:rPr>
        <w:t>附件：</w:t>
      </w:r>
      <w:r>
        <w:rPr>
          <w:rFonts w:hint="default" w:ascii="Times New Roman" w:hAnsi="Times New Roman" w:eastAsia="仿宋_GB2312" w:cs="Times New Roman"/>
          <w:color w:val="auto"/>
          <w:spacing w:val="-6"/>
          <w:sz w:val="32"/>
          <w:szCs w:val="32"/>
          <w:highlight w:val="none"/>
          <w:lang w:val="en-US" w:eastAsia="zh-CN"/>
        </w:rPr>
        <w:t>昌吉州奇台县健康路等4条市政道路改造项目</w:t>
      </w:r>
      <w:r>
        <w:rPr>
          <w:rFonts w:hint="default" w:ascii="Times New Roman" w:hAnsi="Times New Roman" w:eastAsia="仿宋_GB2312" w:cs="Times New Roman"/>
          <w:snapToGrid w:val="0"/>
          <w:color w:val="auto"/>
          <w:spacing w:val="-6"/>
          <w:kern w:val="0"/>
          <w:sz w:val="32"/>
          <w:szCs w:val="32"/>
          <w:highlight w:val="none"/>
          <w:lang w:val="en-US" w:eastAsia="zh-CN" w:bidi="ar"/>
        </w:rPr>
        <w:t>总概算表</w:t>
      </w:r>
    </w:p>
    <w:p w14:paraId="7EEF10C5">
      <w:pPr>
        <w:keepNext w:val="0"/>
        <w:keepLines w:val="0"/>
        <w:pageBreakBefore w:val="0"/>
        <w:widowControl w:val="0"/>
        <w:kinsoku/>
        <w:wordWrap w:val="0"/>
        <w:overflowPunct/>
        <w:topLinePunct w:val="0"/>
        <w:autoSpaceDE/>
        <w:autoSpaceDN/>
        <w:bidi w:val="0"/>
        <w:adjustRightInd/>
        <w:snapToGrid/>
        <w:spacing w:line="560" w:lineRule="exact"/>
        <w:ind w:right="790"/>
        <w:jc w:val="center"/>
        <w:textAlignment w:val="auto"/>
        <w:outlineLvl w:val="9"/>
        <w:rPr>
          <w:rFonts w:hint="default" w:ascii="Times New Roman" w:hAnsi="Times New Roman" w:eastAsia="仿宋_GB2312" w:cs="Times New Roman"/>
          <w:color w:val="auto"/>
          <w:spacing w:val="0"/>
          <w:w w:val="100"/>
          <w:kern w:val="0"/>
          <w:sz w:val="32"/>
          <w:szCs w:val="32"/>
          <w:highlight w:val="none"/>
          <w:lang w:val="en-US" w:eastAsia="zh-CN"/>
        </w:rPr>
      </w:pPr>
      <w:r>
        <w:rPr>
          <w:rFonts w:hint="default" w:ascii="Times New Roman" w:hAnsi="Times New Roman" w:eastAsia="仿宋_GB2312" w:cs="Times New Roman"/>
          <w:color w:val="auto"/>
          <w:spacing w:val="0"/>
          <w:w w:val="100"/>
          <w:kern w:val="0"/>
          <w:sz w:val="32"/>
          <w:szCs w:val="32"/>
          <w:highlight w:val="none"/>
          <w:lang w:val="en-US" w:eastAsia="zh-CN"/>
        </w:rPr>
        <w:t xml:space="preserve">                                                </w:t>
      </w:r>
    </w:p>
    <w:p w14:paraId="40E6EAA6">
      <w:pPr>
        <w:keepNext w:val="0"/>
        <w:keepLines w:val="0"/>
        <w:pageBreakBefore w:val="0"/>
        <w:widowControl w:val="0"/>
        <w:kinsoku/>
        <w:wordWrap w:val="0"/>
        <w:overflowPunct/>
        <w:topLinePunct w:val="0"/>
        <w:autoSpaceDE/>
        <w:autoSpaceDN/>
        <w:bidi w:val="0"/>
        <w:adjustRightInd/>
        <w:snapToGrid/>
        <w:spacing w:line="560" w:lineRule="exact"/>
        <w:ind w:right="790"/>
        <w:jc w:val="center"/>
        <w:textAlignment w:val="auto"/>
        <w:outlineLvl w:val="9"/>
        <w:rPr>
          <w:rFonts w:hint="default" w:ascii="Times New Roman" w:hAnsi="Times New Roman" w:eastAsia="仿宋_GB2312" w:cs="Times New Roman"/>
          <w:color w:val="auto"/>
          <w:spacing w:val="0"/>
          <w:w w:val="100"/>
          <w:kern w:val="0"/>
          <w:sz w:val="32"/>
          <w:szCs w:val="32"/>
          <w:highlight w:val="none"/>
          <w:lang w:val="en-US" w:eastAsia="zh-CN"/>
        </w:rPr>
      </w:pPr>
      <w:r>
        <w:rPr>
          <w:rFonts w:hint="default" w:ascii="Times New Roman" w:hAnsi="Times New Roman" w:eastAsia="仿宋_GB2312" w:cs="Times New Roman"/>
          <w:color w:val="auto"/>
          <w:spacing w:val="0"/>
          <w:w w:val="100"/>
          <w:kern w:val="0"/>
          <w:sz w:val="32"/>
          <w:szCs w:val="32"/>
          <w:highlight w:val="none"/>
          <w:lang w:val="en-US" w:eastAsia="zh-CN"/>
        </w:rPr>
        <w:t xml:space="preserve">                    </w:t>
      </w:r>
    </w:p>
    <w:p w14:paraId="6E3E4BCC">
      <w:pPr>
        <w:keepNext w:val="0"/>
        <w:keepLines w:val="0"/>
        <w:pageBreakBefore w:val="0"/>
        <w:widowControl w:val="0"/>
        <w:kinsoku/>
        <w:wordWrap w:val="0"/>
        <w:overflowPunct/>
        <w:topLinePunct w:val="0"/>
        <w:autoSpaceDE/>
        <w:autoSpaceDN/>
        <w:bidi w:val="0"/>
        <w:adjustRightInd/>
        <w:snapToGrid/>
        <w:spacing w:line="560" w:lineRule="exact"/>
        <w:ind w:right="790"/>
        <w:jc w:val="center"/>
        <w:textAlignment w:val="auto"/>
        <w:outlineLvl w:val="9"/>
        <w:rPr>
          <w:rFonts w:hint="default" w:ascii="Times New Roman" w:hAnsi="Times New Roman" w:eastAsia="仿宋_GB2312" w:cs="Times New Roman"/>
          <w:color w:val="auto"/>
          <w:spacing w:val="0"/>
          <w:w w:val="100"/>
          <w:kern w:val="0"/>
          <w:sz w:val="32"/>
          <w:szCs w:val="32"/>
          <w:highlight w:val="none"/>
          <w:lang w:val="en-US" w:eastAsia="zh-CN"/>
        </w:rPr>
      </w:pPr>
    </w:p>
    <w:p w14:paraId="3C068390">
      <w:pPr>
        <w:keepNext w:val="0"/>
        <w:keepLines w:val="0"/>
        <w:pageBreakBefore w:val="0"/>
        <w:widowControl w:val="0"/>
        <w:kinsoku/>
        <w:wordWrap w:val="0"/>
        <w:overflowPunct/>
        <w:topLinePunct w:val="0"/>
        <w:autoSpaceDE/>
        <w:autoSpaceDN/>
        <w:bidi w:val="0"/>
        <w:adjustRightInd/>
        <w:snapToGrid/>
        <w:spacing w:line="560" w:lineRule="exact"/>
        <w:ind w:right="790"/>
        <w:jc w:val="center"/>
        <w:textAlignment w:val="auto"/>
        <w:outlineLvl w:val="9"/>
        <w:rPr>
          <w:rFonts w:hint="default" w:ascii="Times New Roman" w:hAnsi="Times New Roman" w:eastAsia="仿宋_GB2312" w:cs="Times New Roman"/>
          <w:color w:val="auto"/>
          <w:spacing w:val="0"/>
          <w:w w:val="100"/>
          <w:kern w:val="0"/>
          <w:sz w:val="32"/>
          <w:szCs w:val="32"/>
          <w:highlight w:val="none"/>
        </w:rPr>
      </w:pPr>
      <w:r>
        <w:rPr>
          <w:rFonts w:hint="default" w:ascii="Times New Roman" w:hAnsi="Times New Roman" w:eastAsia="仿宋_GB2312" w:cs="Times New Roman"/>
          <w:color w:val="auto"/>
          <w:spacing w:val="0"/>
          <w:w w:val="100"/>
          <w:kern w:val="0"/>
          <w:sz w:val="32"/>
          <w:szCs w:val="32"/>
          <w:highlight w:val="none"/>
          <w:lang w:val="en-US" w:eastAsia="zh-CN"/>
        </w:rPr>
        <w:t xml:space="preserve">                           </w:t>
      </w:r>
      <w:r>
        <w:rPr>
          <w:rFonts w:hint="default" w:ascii="Times New Roman" w:hAnsi="Times New Roman" w:eastAsia="仿宋_GB2312" w:cs="Times New Roman"/>
          <w:color w:val="auto"/>
          <w:spacing w:val="0"/>
          <w:w w:val="100"/>
          <w:kern w:val="0"/>
          <w:sz w:val="32"/>
          <w:szCs w:val="32"/>
          <w:highlight w:val="none"/>
        </w:rPr>
        <w:t>昌吉州发展和改革委员会</w:t>
      </w:r>
    </w:p>
    <w:p w14:paraId="4328F593">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color w:val="auto"/>
          <w:spacing w:val="0"/>
          <w:w w:val="100"/>
          <w:kern w:val="0"/>
          <w:sz w:val="32"/>
          <w:szCs w:val="32"/>
          <w:highlight w:val="none"/>
        </w:rPr>
      </w:pPr>
      <w:r>
        <w:rPr>
          <w:rFonts w:hint="default" w:ascii="Times New Roman" w:hAnsi="Times New Roman" w:eastAsia="仿宋_GB2312" w:cs="Times New Roman"/>
          <w:color w:val="auto"/>
          <w:spacing w:val="0"/>
          <w:w w:val="100"/>
          <w:kern w:val="0"/>
          <w:sz w:val="32"/>
          <w:szCs w:val="32"/>
          <w:highlight w:val="none"/>
        </w:rPr>
        <w:t xml:space="preserve">                    </w:t>
      </w:r>
      <w:r>
        <w:rPr>
          <w:rFonts w:hint="default" w:ascii="Times New Roman" w:hAnsi="Times New Roman" w:eastAsia="仿宋_GB2312" w:cs="Times New Roman"/>
          <w:color w:val="auto"/>
          <w:spacing w:val="0"/>
          <w:w w:val="100"/>
          <w:kern w:val="0"/>
          <w:sz w:val="32"/>
          <w:szCs w:val="32"/>
          <w:highlight w:val="none"/>
          <w:lang w:val="en-US" w:eastAsia="zh-CN"/>
        </w:rPr>
        <w:t xml:space="preserve">            </w:t>
      </w:r>
      <w:r>
        <w:rPr>
          <w:rFonts w:hint="default" w:ascii="Times New Roman" w:hAnsi="Times New Roman" w:eastAsia="仿宋_GB2312" w:cs="Times New Roman"/>
          <w:color w:val="auto"/>
          <w:spacing w:val="0"/>
          <w:w w:val="100"/>
          <w:kern w:val="0"/>
          <w:sz w:val="32"/>
          <w:szCs w:val="32"/>
          <w:highlight w:val="none"/>
        </w:rPr>
        <w:t>20</w:t>
      </w:r>
      <w:r>
        <w:rPr>
          <w:rFonts w:hint="default" w:ascii="Times New Roman" w:hAnsi="Times New Roman" w:eastAsia="仿宋_GB2312" w:cs="Times New Roman"/>
          <w:color w:val="auto"/>
          <w:spacing w:val="0"/>
          <w:w w:val="100"/>
          <w:kern w:val="0"/>
          <w:sz w:val="32"/>
          <w:szCs w:val="32"/>
          <w:highlight w:val="none"/>
          <w:lang w:val="en-US" w:eastAsia="zh-CN"/>
        </w:rPr>
        <w:t>25</w:t>
      </w:r>
      <w:r>
        <w:rPr>
          <w:rFonts w:hint="default" w:ascii="Times New Roman" w:hAnsi="Times New Roman" w:eastAsia="仿宋_GB2312" w:cs="Times New Roman"/>
          <w:color w:val="auto"/>
          <w:spacing w:val="0"/>
          <w:w w:val="100"/>
          <w:kern w:val="0"/>
          <w:sz w:val="32"/>
          <w:szCs w:val="32"/>
          <w:highlight w:val="none"/>
        </w:rPr>
        <w:t>年</w:t>
      </w:r>
      <w:r>
        <w:rPr>
          <w:rFonts w:hint="default" w:ascii="Times New Roman" w:hAnsi="Times New Roman" w:eastAsia="仿宋_GB2312" w:cs="Times New Roman"/>
          <w:color w:val="auto"/>
          <w:spacing w:val="0"/>
          <w:w w:val="100"/>
          <w:kern w:val="0"/>
          <w:sz w:val="32"/>
          <w:szCs w:val="32"/>
          <w:highlight w:val="none"/>
          <w:lang w:val="en-US" w:eastAsia="zh-CN"/>
        </w:rPr>
        <w:t>4</w:t>
      </w:r>
      <w:r>
        <w:rPr>
          <w:rFonts w:hint="default" w:ascii="Times New Roman" w:hAnsi="Times New Roman" w:eastAsia="仿宋_GB2312" w:cs="Times New Roman"/>
          <w:color w:val="auto"/>
          <w:spacing w:val="0"/>
          <w:w w:val="100"/>
          <w:kern w:val="0"/>
          <w:sz w:val="32"/>
          <w:szCs w:val="32"/>
          <w:highlight w:val="none"/>
        </w:rPr>
        <w:t>月</w:t>
      </w:r>
      <w:r>
        <w:rPr>
          <w:rFonts w:hint="default" w:ascii="Times New Roman" w:hAnsi="Times New Roman" w:eastAsia="仿宋_GB2312" w:cs="Times New Roman"/>
          <w:color w:val="auto"/>
          <w:spacing w:val="0"/>
          <w:w w:val="100"/>
          <w:kern w:val="0"/>
          <w:sz w:val="32"/>
          <w:szCs w:val="32"/>
          <w:highlight w:val="none"/>
          <w:lang w:val="en-US" w:eastAsia="zh-CN"/>
        </w:rPr>
        <w:t>2</w:t>
      </w:r>
      <w:r>
        <w:rPr>
          <w:rFonts w:hint="eastAsia" w:ascii="Times New Roman" w:hAnsi="Times New Roman" w:eastAsia="仿宋_GB2312" w:cs="Times New Roman"/>
          <w:color w:val="auto"/>
          <w:spacing w:val="0"/>
          <w:w w:val="100"/>
          <w:kern w:val="0"/>
          <w:sz w:val="32"/>
          <w:szCs w:val="32"/>
          <w:highlight w:val="none"/>
          <w:lang w:val="en-US" w:eastAsia="zh-CN"/>
        </w:rPr>
        <w:t>3</w:t>
      </w:r>
      <w:r>
        <w:rPr>
          <w:rFonts w:hint="default" w:ascii="Times New Roman" w:hAnsi="Times New Roman" w:eastAsia="仿宋_GB2312" w:cs="Times New Roman"/>
          <w:color w:val="auto"/>
          <w:spacing w:val="0"/>
          <w:w w:val="100"/>
          <w:kern w:val="0"/>
          <w:sz w:val="32"/>
          <w:szCs w:val="32"/>
          <w:highlight w:val="none"/>
        </w:rPr>
        <w:t xml:space="preserve">日   </w:t>
      </w:r>
    </w:p>
    <w:p w14:paraId="0A585536">
      <w:pPr>
        <w:pStyle w:val="12"/>
        <w:jc w:val="both"/>
        <w:rPr>
          <w:rFonts w:hint="default" w:ascii="Times New Roman" w:hAnsi="Times New Roman" w:cs="Times New Roman"/>
          <w:color w:val="auto"/>
          <w:highlight w:val="none"/>
        </w:rPr>
      </w:pPr>
    </w:p>
    <w:p w14:paraId="050ACF27">
      <w:pPr>
        <w:pStyle w:val="12"/>
        <w:jc w:val="both"/>
        <w:rPr>
          <w:rFonts w:hint="default" w:ascii="Times New Roman" w:hAnsi="Times New Roman" w:cs="Times New Roman"/>
          <w:color w:val="auto"/>
          <w:highlight w:val="none"/>
        </w:rPr>
      </w:pPr>
    </w:p>
    <w:p w14:paraId="29316373">
      <w:pPr>
        <w:pStyle w:val="12"/>
        <w:jc w:val="both"/>
        <w:rPr>
          <w:rFonts w:hint="default" w:ascii="Times New Roman" w:hAnsi="Times New Roman" w:cs="Times New Roman"/>
          <w:color w:val="auto"/>
          <w:highlight w:val="none"/>
        </w:rPr>
      </w:pPr>
    </w:p>
    <w:p w14:paraId="46AF554C">
      <w:pPr>
        <w:pStyle w:val="12"/>
        <w:jc w:val="both"/>
        <w:rPr>
          <w:rFonts w:hint="default" w:ascii="Times New Roman" w:hAnsi="Times New Roman" w:cs="Times New Roman"/>
          <w:color w:val="auto"/>
          <w:highlight w:val="none"/>
        </w:rPr>
      </w:pPr>
    </w:p>
    <w:p w14:paraId="19E4C46D">
      <w:pPr>
        <w:pStyle w:val="12"/>
        <w:jc w:val="both"/>
        <w:rPr>
          <w:rFonts w:hint="default" w:ascii="Times New Roman" w:hAnsi="Times New Roman" w:cs="Times New Roman"/>
          <w:color w:val="auto"/>
          <w:highlight w:val="none"/>
        </w:rPr>
      </w:pPr>
    </w:p>
    <w:p w14:paraId="546E200B">
      <w:pPr>
        <w:pStyle w:val="12"/>
        <w:jc w:val="both"/>
        <w:rPr>
          <w:rFonts w:hint="default" w:ascii="Times New Roman" w:hAnsi="Times New Roman" w:cs="Times New Roman"/>
          <w:color w:val="auto"/>
          <w:highlight w:val="none"/>
        </w:rPr>
      </w:pPr>
      <w:bookmarkStart w:id="0" w:name="_GoBack"/>
      <w:bookmarkEnd w:id="0"/>
    </w:p>
    <w:p w14:paraId="6380914C">
      <w:pPr>
        <w:pStyle w:val="12"/>
        <w:jc w:val="both"/>
        <w:rPr>
          <w:rFonts w:hint="default" w:ascii="Times New Roman" w:hAnsi="Times New Roman" w:cs="Times New Roman"/>
          <w:color w:val="auto"/>
          <w:highlight w:val="none"/>
        </w:rPr>
      </w:pPr>
    </w:p>
    <w:p w14:paraId="49467B09">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w w:val="100"/>
          <w:kern w:val="2"/>
          <w:sz w:val="32"/>
          <w:szCs w:val="20"/>
          <w:highlight w:val="none"/>
          <w:lang w:val="en-US" w:eastAsia="zh-CN" w:bidi="ar-SA"/>
        </w:rPr>
      </w:pPr>
      <w:r>
        <w:rPr>
          <w:rFonts w:hint="default" w:ascii="Times New Roman" w:hAnsi="Times New Roman" w:cs="Times New Roman"/>
          <w:color w:val="auto"/>
          <w:w w:val="100"/>
          <w:sz w:val="28"/>
          <w:szCs w:val="28"/>
          <w:highlight w:val="none"/>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600700" cy="0"/>
                <wp:effectExtent l="0" t="9525" r="0" b="13335"/>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41pt;z-index:251660288;mso-width-relative:page;mso-height-relative:page;" filled="f" stroked="t" coordsize="21600,21600" o:allowincell="f" o:gfxdata="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OEr5zwAAAAIBAAAPAAAAAAAAAAEAIAAAACIAAABkcnMvZG93bnJldi54bWxQSwECFAAUAAAACACH&#10;TuJAdEmmqfQBAADlAwAADgAAAAAAAAABACAAAAAeAQAAZHJzL2Uyb0RvYy54bWxQSwUGAAAAAAYA&#10;BgBZAQAAhAUAAAAA&#10;">
                <v:fill on="f" focussize="0,0"/>
                <v:stroke weight="1.5pt" color="#000000" joinstyle="round"/>
                <v:imagedata o:title=""/>
                <o:lock v:ext="edit" aspectratio="f"/>
              </v:line>
            </w:pict>
          </mc:Fallback>
        </mc:AlternateContent>
      </w:r>
      <w:r>
        <w:rPr>
          <w:rFonts w:hint="default" w:ascii="Times New Roman" w:hAnsi="Times New Roman" w:cs="Times New Roman"/>
          <w:color w:val="auto"/>
          <w:w w:val="100"/>
          <w:sz w:val="28"/>
          <w:szCs w:val="28"/>
          <w:highlight w:val="none"/>
        </w:rPr>
        <w:t xml:space="preserve"> </w:t>
      </w:r>
      <w:r>
        <w:rPr>
          <w:rFonts w:hint="default" w:ascii="Times New Roman" w:hAnsi="Times New Roman" w:eastAsia="仿宋_GB2312" w:cs="Times New Roman"/>
          <w:color w:val="auto"/>
          <w:spacing w:val="-6"/>
          <w:w w:val="100"/>
          <w:kern w:val="2"/>
          <w:sz w:val="32"/>
          <w:szCs w:val="20"/>
          <w:highlight w:val="none"/>
          <w:lang w:val="en-US" w:eastAsia="zh-CN" w:bidi="ar-SA"/>
        </w:rPr>
        <w:t>抄送：昌吉州住房和城乡建设局、奇台县住房和城乡建设局</w:t>
      </w:r>
    </w:p>
    <w:p w14:paraId="798CAE77">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w w:val="100"/>
          <w:kern w:val="0"/>
          <w:sz w:val="32"/>
          <w:szCs w:val="32"/>
          <w:highlight w:val="none"/>
          <w:lang w:val="en-US" w:eastAsia="zh-CN"/>
        </w:rPr>
      </w:pPr>
      <w:r>
        <w:rPr>
          <w:rFonts w:hint="default" w:ascii="Times New Roman" w:hAnsi="Times New Roman" w:eastAsia="仿宋_GB2312" w:cs="Times New Roman"/>
          <w:color w:val="auto"/>
          <w:w w:val="100"/>
          <w:kern w:val="2"/>
          <w:sz w:val="32"/>
          <w:szCs w:val="20"/>
          <w:highlight w:val="none"/>
          <w:lang w:val="en-US" w:eastAsia="zh-CN" w:bidi="ar-SA"/>
        </w:rPr>
        <mc:AlternateContent>
          <mc:Choice Requires="wps">
            <w:drawing>
              <wp:anchor distT="0" distB="0" distL="114300" distR="114300" simplePos="0" relativeHeight="251661312" behindDoc="0" locked="0" layoutInCell="0" allowOverlap="1">
                <wp:simplePos x="0" y="0"/>
                <wp:positionH relativeFrom="column">
                  <wp:posOffset>0</wp:posOffset>
                </wp:positionH>
                <wp:positionV relativeFrom="paragraph">
                  <wp:posOffset>0</wp:posOffset>
                </wp:positionV>
                <wp:extent cx="5600700" cy="0"/>
                <wp:effectExtent l="0" t="4445" r="0" b="6985"/>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41pt;z-index:251661312;mso-width-relative:page;mso-height-relative:page;" filled="f" stroked="t" coordsize="21600,21600" o:allowincell="f" o:gfxdata="UEsDBAoAAAAAAIdO4kAAAAAAAAAAAAAAAAAEAAAAZHJzL1BLAwQUAAAACACHTuJA0ueuot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LnrqLQAAAAAgEAAA8AAAAAAAAAAQAgAAAAIgAAAGRycy9kb3ducmV2LnhtbFBLAQIUABQAAAAI&#10;AIdO4kDFs7CT9QEAAOQDAAAOAAAAAAAAAAEAIAAAAB8BAABkcnMvZTJvRG9jLnhtbFBLBQYAAAAA&#10;BgAGAFkBAACG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w w:val="100"/>
          <w:kern w:val="2"/>
          <w:sz w:val="32"/>
          <w:szCs w:val="20"/>
          <w:highlight w:val="none"/>
          <w:lang w:val="en-US" w:eastAsia="zh-CN" w:bidi="ar-SA"/>
        </w:rPr>
        <mc:AlternateContent>
          <mc:Choice Requires="wps">
            <w:drawing>
              <wp:anchor distT="0" distB="0" distL="114300" distR="114300" simplePos="0" relativeHeight="251662336" behindDoc="0" locked="0" layoutInCell="0" allowOverlap="1">
                <wp:simplePos x="0" y="0"/>
                <wp:positionH relativeFrom="column">
                  <wp:posOffset>0</wp:posOffset>
                </wp:positionH>
                <wp:positionV relativeFrom="paragraph">
                  <wp:posOffset>396240</wp:posOffset>
                </wp:positionV>
                <wp:extent cx="5600700" cy="0"/>
                <wp:effectExtent l="0" t="9525" r="0" b="13335"/>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1.2pt;height:0pt;width:441pt;z-index:251662336;mso-width-relative:page;mso-height-relative:page;" filled="f" stroked="t" coordsize="21600,21600" o:allowincell="f" o:gfxdata="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fWzv9IAAAAGAQAADwAAAAAAAAABACAAAAAiAAAAZHJzL2Rvd25yZXYueG1sUEsBAhQAFAAA&#10;AAgAh07iQGPUGAz1AQAA5QMAAA4AAAAAAAAAAQAgAAAAI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w w:val="100"/>
          <w:kern w:val="2"/>
          <w:sz w:val="32"/>
          <w:szCs w:val="20"/>
          <w:highlight w:val="none"/>
          <w:lang w:val="en-US" w:eastAsia="zh-CN" w:bidi="ar-SA"/>
        </w:rPr>
        <w:t xml:space="preserve"> 昌吉州发展和改革委员会  </w:t>
      </w:r>
      <w:r>
        <w:rPr>
          <w:rFonts w:hint="default" w:ascii="Times New Roman" w:hAnsi="Times New Roman" w:cs="Times New Roman"/>
          <w:color w:val="auto"/>
          <w:w w:val="100"/>
          <w:sz w:val="28"/>
          <w:szCs w:val="28"/>
          <w:highlight w:val="none"/>
        </w:rPr>
        <w:t xml:space="preserve">     </w:t>
      </w:r>
      <w:r>
        <w:rPr>
          <w:rFonts w:hint="default" w:ascii="Times New Roman" w:hAnsi="Times New Roman" w:cs="Times New Roman"/>
          <w:color w:val="auto"/>
          <w:w w:val="100"/>
          <w:sz w:val="28"/>
          <w:szCs w:val="28"/>
          <w:highlight w:val="none"/>
          <w:lang w:val="en-US" w:eastAsia="zh-CN"/>
        </w:rPr>
        <w:t xml:space="preserve">     </w:t>
      </w:r>
      <w:r>
        <w:rPr>
          <w:rFonts w:hint="default" w:ascii="Times New Roman" w:hAnsi="Times New Roman" w:eastAsia="仿宋_GB2312" w:cs="Times New Roman"/>
          <w:color w:val="auto"/>
          <w:w w:val="100"/>
          <w:kern w:val="2"/>
          <w:sz w:val="32"/>
          <w:szCs w:val="20"/>
          <w:highlight w:val="none"/>
          <w:lang w:val="en-US" w:eastAsia="zh-CN" w:bidi="ar-SA"/>
        </w:rPr>
        <w:t xml:space="preserve"> 202</w:t>
      </w:r>
      <w:r>
        <w:rPr>
          <w:rFonts w:hint="default" w:ascii="Times New Roman" w:hAnsi="Times New Roman" w:cs="Times New Roman"/>
          <w:color w:val="auto"/>
          <w:w w:val="100"/>
          <w:kern w:val="2"/>
          <w:sz w:val="32"/>
          <w:szCs w:val="20"/>
          <w:highlight w:val="none"/>
          <w:lang w:val="en-US" w:eastAsia="zh-CN" w:bidi="ar-SA"/>
        </w:rPr>
        <w:t>5</w:t>
      </w:r>
      <w:r>
        <w:rPr>
          <w:rFonts w:hint="default" w:ascii="Times New Roman" w:hAnsi="Times New Roman" w:eastAsia="仿宋_GB2312" w:cs="Times New Roman"/>
          <w:color w:val="auto"/>
          <w:w w:val="100"/>
          <w:kern w:val="2"/>
          <w:sz w:val="32"/>
          <w:szCs w:val="20"/>
          <w:highlight w:val="none"/>
          <w:lang w:val="en-US" w:eastAsia="zh-CN" w:bidi="ar-SA"/>
        </w:rPr>
        <w:t>年</w:t>
      </w:r>
      <w:r>
        <w:rPr>
          <w:rFonts w:hint="default" w:ascii="Times New Roman" w:hAnsi="Times New Roman" w:cs="Times New Roman"/>
          <w:color w:val="auto"/>
          <w:w w:val="100"/>
          <w:kern w:val="2"/>
          <w:sz w:val="32"/>
          <w:szCs w:val="20"/>
          <w:highlight w:val="none"/>
          <w:lang w:val="en-US" w:eastAsia="zh-CN" w:bidi="ar-SA"/>
        </w:rPr>
        <w:t>4</w:t>
      </w:r>
      <w:r>
        <w:rPr>
          <w:rFonts w:hint="default" w:ascii="Times New Roman" w:hAnsi="Times New Roman" w:eastAsia="仿宋_GB2312" w:cs="Times New Roman"/>
          <w:color w:val="auto"/>
          <w:w w:val="100"/>
          <w:kern w:val="2"/>
          <w:sz w:val="32"/>
          <w:szCs w:val="20"/>
          <w:highlight w:val="none"/>
          <w:lang w:val="en-US" w:eastAsia="zh-CN" w:bidi="ar-SA"/>
        </w:rPr>
        <w:t>月</w:t>
      </w:r>
      <w:r>
        <w:rPr>
          <w:rFonts w:hint="default" w:ascii="Times New Roman" w:hAnsi="Times New Roman" w:cs="Times New Roman"/>
          <w:color w:val="auto"/>
          <w:w w:val="100"/>
          <w:kern w:val="2"/>
          <w:sz w:val="32"/>
          <w:szCs w:val="20"/>
          <w:highlight w:val="none"/>
          <w:lang w:val="en-US" w:eastAsia="zh-CN" w:bidi="ar-SA"/>
        </w:rPr>
        <w:t>2</w:t>
      </w:r>
      <w:r>
        <w:rPr>
          <w:rFonts w:hint="eastAsia" w:ascii="Times New Roman" w:hAnsi="Times New Roman" w:cs="Times New Roman"/>
          <w:color w:val="auto"/>
          <w:w w:val="100"/>
          <w:kern w:val="2"/>
          <w:sz w:val="32"/>
          <w:szCs w:val="20"/>
          <w:highlight w:val="none"/>
          <w:lang w:val="en-US" w:eastAsia="zh-CN" w:bidi="ar-SA"/>
        </w:rPr>
        <w:t>3</w:t>
      </w:r>
      <w:r>
        <w:rPr>
          <w:rFonts w:hint="default" w:ascii="Times New Roman" w:hAnsi="Times New Roman" w:eastAsia="仿宋_GB2312" w:cs="Times New Roman"/>
          <w:color w:val="auto"/>
          <w:w w:val="100"/>
          <w:kern w:val="2"/>
          <w:sz w:val="32"/>
          <w:szCs w:val="20"/>
          <w:highlight w:val="none"/>
          <w:lang w:val="en-US" w:eastAsia="zh-CN" w:bidi="ar-SA"/>
        </w:rPr>
        <w:t>日印制</w:t>
      </w:r>
    </w:p>
    <w:sectPr>
      <w:footerReference r:id="rId3" w:type="default"/>
      <w:pgSz w:w="11906" w:h="16838"/>
      <w:pgMar w:top="1417" w:right="1417" w:bottom="1417"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03D65D4-A8AA-4219-B95E-647CC4D25F2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181022FE-CCE7-4291-9876-17E6228E3A5E}"/>
  </w:font>
  <w:font w:name="方正仿宋_GB2312">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embedRegular r:id="rId3" w:fontKey="{7CEAB889-AF97-466F-AF75-7C09752742EE}"/>
  </w:font>
  <w:font w:name="方正小标宋简体">
    <w:panose1 w:val="03000509000000000000"/>
    <w:charset w:val="86"/>
    <w:family w:val="auto"/>
    <w:pitch w:val="default"/>
    <w:sig w:usb0="00000001" w:usb1="080E0000" w:usb2="00000000" w:usb3="00000000" w:csb0="00040000" w:csb1="00000000"/>
    <w:embedRegular r:id="rId4" w:fontKey="{D9B54039-33AC-4472-8FB5-E85A7AD87C70}"/>
  </w:font>
  <w:font w:name="楷体">
    <w:panose1 w:val="02010609060101010101"/>
    <w:charset w:val="86"/>
    <w:family w:val="auto"/>
    <w:pitch w:val="default"/>
    <w:sig w:usb0="800002BF" w:usb1="38CF7CFA" w:usb2="00000016" w:usb3="00000000" w:csb0="00040001" w:csb1="00000000"/>
    <w:embedRegular r:id="rId5" w:fontKey="{C1915E05-2BD7-4DC9-9E98-D40F40B4BBB3}"/>
  </w:font>
  <w:font w:name="楷体_GB2312">
    <w:panose1 w:val="02010609030101010101"/>
    <w:charset w:val="86"/>
    <w:family w:val="auto"/>
    <w:pitch w:val="default"/>
    <w:sig w:usb0="00000001" w:usb1="080E0000" w:usb2="00000000" w:usb3="00000000" w:csb0="00040000" w:csb1="00000000"/>
    <w:embedRegular r:id="rId6" w:fontKey="{49B4B8F0-6854-48B6-8113-813010DA63C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8163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6ECA3">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B6ECA3">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9A37F3"/>
    <w:multiLevelType w:val="multilevel"/>
    <w:tmpl w:val="129A37F3"/>
    <w:lvl w:ilvl="0" w:tentative="0">
      <w:start w:val="1"/>
      <w:numFmt w:val="decimal"/>
      <w:lvlText w:val="第%1章 "/>
      <w:lvlJc w:val="left"/>
      <w:pPr>
        <w:ind w:left="6811" w:hanging="432"/>
      </w:pPr>
      <w:rPr>
        <w:rFonts w:hint="default" w:ascii="宋体" w:hAnsi="宋体" w:eastAsia="宋体" w:cs="宋体"/>
      </w:rPr>
    </w:lvl>
    <w:lvl w:ilvl="1" w:tentative="0">
      <w:start w:val="1"/>
      <w:numFmt w:val="decimal"/>
      <w:lvlText w:val="%1.%2 "/>
      <w:lvlJc w:val="left"/>
      <w:pPr>
        <w:ind w:left="1284" w:hanging="575"/>
      </w:pPr>
      <w:rPr>
        <w:rFonts w:hint="default" w:ascii="宋体" w:hAnsi="宋体" w:eastAsia="宋体" w:cs="宋体"/>
        <w:color w:val="000000"/>
      </w:rPr>
    </w:lvl>
    <w:lvl w:ilvl="2" w:tentative="0">
      <w:start w:val="1"/>
      <w:numFmt w:val="decimal"/>
      <w:pStyle w:val="3"/>
      <w:lvlText w:val="  %1.%2.%3 "/>
      <w:lvlJc w:val="left"/>
      <w:pPr>
        <w:ind w:left="2705" w:hanging="720"/>
      </w:pPr>
      <w:rPr>
        <w:rFonts w:hint="default" w:ascii="宋体" w:hAnsi="宋体" w:eastAsia="宋体" w:cs="宋体"/>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1" w:hanging="1151"/>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3" w:hanging="1583"/>
      </w:pPr>
      <w:rPr>
        <w:rFonts w:hint="eastAsia"/>
      </w:rPr>
    </w:lvl>
  </w:abstractNum>
  <w:abstractNum w:abstractNumId="1">
    <w:nsid w:val="2BCDFA55"/>
    <w:multiLevelType w:val="singleLevel"/>
    <w:tmpl w:val="2BCDFA5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hZTU2ZjgwYmE5ODJjNGEyYWI2MmZmZjI5NjFkZDgifQ=="/>
  </w:docVars>
  <w:rsids>
    <w:rsidRoot w:val="0D104B2F"/>
    <w:rsid w:val="02F70D3E"/>
    <w:rsid w:val="03675EC4"/>
    <w:rsid w:val="03903429"/>
    <w:rsid w:val="042913CB"/>
    <w:rsid w:val="0700284C"/>
    <w:rsid w:val="0728596A"/>
    <w:rsid w:val="07AB0349"/>
    <w:rsid w:val="08030185"/>
    <w:rsid w:val="08404F36"/>
    <w:rsid w:val="087A0092"/>
    <w:rsid w:val="090E2DB6"/>
    <w:rsid w:val="09121B08"/>
    <w:rsid w:val="0A626F9D"/>
    <w:rsid w:val="0BE978FB"/>
    <w:rsid w:val="0BFD57C4"/>
    <w:rsid w:val="0C8969BB"/>
    <w:rsid w:val="0CA01C0E"/>
    <w:rsid w:val="0CAB2BEE"/>
    <w:rsid w:val="0CC003F3"/>
    <w:rsid w:val="0D104B2F"/>
    <w:rsid w:val="0D3E654B"/>
    <w:rsid w:val="0E9D6C3E"/>
    <w:rsid w:val="0FEC6C48"/>
    <w:rsid w:val="116E6670"/>
    <w:rsid w:val="1171483A"/>
    <w:rsid w:val="13584F66"/>
    <w:rsid w:val="14096B23"/>
    <w:rsid w:val="14D2744A"/>
    <w:rsid w:val="15EC4007"/>
    <w:rsid w:val="17620A24"/>
    <w:rsid w:val="176C3651"/>
    <w:rsid w:val="1CAC2742"/>
    <w:rsid w:val="1D4330A6"/>
    <w:rsid w:val="1E6C3F37"/>
    <w:rsid w:val="21C117A0"/>
    <w:rsid w:val="23225886"/>
    <w:rsid w:val="248C5333"/>
    <w:rsid w:val="2516546E"/>
    <w:rsid w:val="265E0436"/>
    <w:rsid w:val="273951A0"/>
    <w:rsid w:val="276F4235"/>
    <w:rsid w:val="286E6AFD"/>
    <w:rsid w:val="289908D9"/>
    <w:rsid w:val="28E03B41"/>
    <w:rsid w:val="2B585F6F"/>
    <w:rsid w:val="2C1D4AC2"/>
    <w:rsid w:val="2C242297"/>
    <w:rsid w:val="2C26606D"/>
    <w:rsid w:val="2D6A3FAE"/>
    <w:rsid w:val="2E493CAB"/>
    <w:rsid w:val="2E692241"/>
    <w:rsid w:val="2EDC467F"/>
    <w:rsid w:val="317258B0"/>
    <w:rsid w:val="32BF4B25"/>
    <w:rsid w:val="35AF6BF0"/>
    <w:rsid w:val="366079B3"/>
    <w:rsid w:val="3A175247"/>
    <w:rsid w:val="3A543CD0"/>
    <w:rsid w:val="3B3A265F"/>
    <w:rsid w:val="3BD258C9"/>
    <w:rsid w:val="3D37625E"/>
    <w:rsid w:val="3D76588E"/>
    <w:rsid w:val="3E175815"/>
    <w:rsid w:val="3F177A97"/>
    <w:rsid w:val="3FA7497D"/>
    <w:rsid w:val="3FEB6F5A"/>
    <w:rsid w:val="414F3518"/>
    <w:rsid w:val="424300E6"/>
    <w:rsid w:val="432D26AE"/>
    <w:rsid w:val="45A007E6"/>
    <w:rsid w:val="45D95AA6"/>
    <w:rsid w:val="46671304"/>
    <w:rsid w:val="491312CF"/>
    <w:rsid w:val="4A0F5F3A"/>
    <w:rsid w:val="4A69564B"/>
    <w:rsid w:val="4B0A55CE"/>
    <w:rsid w:val="4B78366B"/>
    <w:rsid w:val="4CBD57DA"/>
    <w:rsid w:val="4CDF7E46"/>
    <w:rsid w:val="4D583754"/>
    <w:rsid w:val="4D7567A8"/>
    <w:rsid w:val="4D970721"/>
    <w:rsid w:val="4F8B7E11"/>
    <w:rsid w:val="4F8E7D52"/>
    <w:rsid w:val="50A85191"/>
    <w:rsid w:val="516D41DF"/>
    <w:rsid w:val="523F1387"/>
    <w:rsid w:val="530B30A3"/>
    <w:rsid w:val="53277E51"/>
    <w:rsid w:val="53F00A1C"/>
    <w:rsid w:val="571A1A7B"/>
    <w:rsid w:val="585A72CA"/>
    <w:rsid w:val="58652CF8"/>
    <w:rsid w:val="58920647"/>
    <w:rsid w:val="592B2DB9"/>
    <w:rsid w:val="5AD86B1A"/>
    <w:rsid w:val="5B522F61"/>
    <w:rsid w:val="5B9B762E"/>
    <w:rsid w:val="5BF64864"/>
    <w:rsid w:val="5C090A3C"/>
    <w:rsid w:val="5D58302D"/>
    <w:rsid w:val="5D887AAD"/>
    <w:rsid w:val="5DB306BF"/>
    <w:rsid w:val="5E5109AF"/>
    <w:rsid w:val="5E7E3DEB"/>
    <w:rsid w:val="5FAF16D8"/>
    <w:rsid w:val="60593336"/>
    <w:rsid w:val="6068560E"/>
    <w:rsid w:val="60AB4FDD"/>
    <w:rsid w:val="628E4F7F"/>
    <w:rsid w:val="62FC7B1B"/>
    <w:rsid w:val="63041F5D"/>
    <w:rsid w:val="648138CE"/>
    <w:rsid w:val="66680A54"/>
    <w:rsid w:val="66EE583A"/>
    <w:rsid w:val="67542D87"/>
    <w:rsid w:val="67A91325"/>
    <w:rsid w:val="68815DFE"/>
    <w:rsid w:val="68E5638C"/>
    <w:rsid w:val="691E364C"/>
    <w:rsid w:val="6AC71ABC"/>
    <w:rsid w:val="6C4179E6"/>
    <w:rsid w:val="6C7F4402"/>
    <w:rsid w:val="6CEA524D"/>
    <w:rsid w:val="6D512242"/>
    <w:rsid w:val="6E445903"/>
    <w:rsid w:val="6FAD0271"/>
    <w:rsid w:val="7082034E"/>
    <w:rsid w:val="70C52041"/>
    <w:rsid w:val="72AE3C93"/>
    <w:rsid w:val="72FD3138"/>
    <w:rsid w:val="73622E5C"/>
    <w:rsid w:val="73A66718"/>
    <w:rsid w:val="74566390"/>
    <w:rsid w:val="74F6722B"/>
    <w:rsid w:val="750E6C6B"/>
    <w:rsid w:val="754A0674"/>
    <w:rsid w:val="78296CFA"/>
    <w:rsid w:val="789631FF"/>
    <w:rsid w:val="78C57641"/>
    <w:rsid w:val="7924080B"/>
    <w:rsid w:val="7A29217F"/>
    <w:rsid w:val="7AB61937"/>
    <w:rsid w:val="7C0B27F1"/>
    <w:rsid w:val="7D470C4E"/>
    <w:rsid w:val="7D822F3A"/>
    <w:rsid w:val="7DC138CD"/>
    <w:rsid w:val="7DED1B13"/>
    <w:rsid w:val="7E2A1608"/>
    <w:rsid w:val="7E7365EF"/>
    <w:rsid w:val="7ECC24B0"/>
    <w:rsid w:val="7ED2187F"/>
    <w:rsid w:val="7F4F235A"/>
    <w:rsid w:val="7FCB41CA"/>
    <w:rsid w:val="7FD65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paragraph" w:styleId="3">
    <w:name w:val="heading 3"/>
    <w:basedOn w:val="1"/>
    <w:next w:val="1"/>
    <w:unhideWhenUsed/>
    <w:qFormat/>
    <w:uiPriority w:val="0"/>
    <w:pPr>
      <w:keepNext/>
      <w:keepLines/>
      <w:numPr>
        <w:ilvl w:val="2"/>
        <w:numId w:val="1"/>
      </w:numPr>
      <w:spacing w:before="260" w:after="260" w:line="413" w:lineRule="auto"/>
      <w:ind w:firstLine="0" w:firstLineChars="0"/>
      <w:outlineLvl w:val="2"/>
    </w:pPr>
    <w:rPr>
      <w:b/>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rFonts w:eastAsia="仿宋_GB2312"/>
      <w:sz w:val="32"/>
    </w:rPr>
  </w:style>
  <w:style w:type="paragraph" w:styleId="5">
    <w:name w:val="Body Text Indent"/>
    <w:basedOn w:val="1"/>
    <w:qFormat/>
    <w:uiPriority w:val="0"/>
    <w:pPr>
      <w:spacing w:line="580" w:lineRule="exact"/>
      <w:ind w:firstLine="645"/>
    </w:pPr>
    <w:rPr>
      <w:rFonts w:ascii="仿宋_GB2312" w:hAnsi="Times New Roman"/>
      <w:kern w:val="0"/>
      <w:szCs w:val="32"/>
    </w:rPr>
  </w:style>
  <w:style w:type="paragraph" w:styleId="6">
    <w:name w:val="Plain Text"/>
    <w:basedOn w:val="1"/>
    <w:qFormat/>
    <w:uiPriority w:val="0"/>
    <w:rPr>
      <w:rFonts w:ascii="宋体" w:hAnsi="Courier New" w:eastAsia="宋体"/>
      <w:kern w:val="2"/>
      <w:sz w:val="21"/>
      <w:lang w:val="en-US" w:eastAsia="zh-CN" w:bidi="ar-SA"/>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w:basedOn w:val="4"/>
    <w:qFormat/>
    <w:uiPriority w:val="0"/>
    <w:pPr>
      <w:ind w:firstLine="420" w:firstLineChars="100"/>
    </w:pPr>
  </w:style>
  <w:style w:type="paragraph" w:customStyle="1" w:styleId="12">
    <w:name w:val="样式1"/>
    <w:basedOn w:val="6"/>
    <w:qFormat/>
    <w:uiPriority w:val="0"/>
    <w:pPr>
      <w:tabs>
        <w:tab w:val="left" w:pos="720"/>
      </w:tabs>
      <w:jc w:val="center"/>
    </w:pPr>
    <w:rPr>
      <w:rFonts w:ascii="宋体" w:hAnsi="宋体"/>
      <w:b/>
      <w:bCs/>
      <w:snapToGrid/>
      <w:kern w:val="2"/>
      <w:sz w:val="36"/>
    </w:rPr>
  </w:style>
  <w:style w:type="character" w:customStyle="1" w:styleId="13">
    <w:name w:val="font11"/>
    <w:basedOn w:val="11"/>
    <w:qFormat/>
    <w:uiPriority w:val="0"/>
    <w:rPr>
      <w:rFonts w:hint="eastAsia" w:ascii="宋体" w:hAnsi="宋体" w:eastAsia="宋体" w:cs="宋体"/>
      <w:b/>
      <w:bCs/>
      <w:color w:val="000000"/>
      <w:sz w:val="18"/>
      <w:szCs w:val="18"/>
      <w:u w:val="none"/>
    </w:rPr>
  </w:style>
  <w:style w:type="character" w:customStyle="1" w:styleId="14">
    <w:name w:val="font21"/>
    <w:basedOn w:val="11"/>
    <w:autoRedefine/>
    <w:qFormat/>
    <w:uiPriority w:val="0"/>
    <w:rPr>
      <w:rFonts w:hint="eastAsia" w:ascii="宋体" w:hAnsi="宋体" w:eastAsia="宋体" w:cs="宋体"/>
      <w:color w:val="000000"/>
      <w:sz w:val="18"/>
      <w:szCs w:val="18"/>
      <w:u w:val="none"/>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Times New Roman" w:hAnsi="Times New Roman" w:eastAsia="Times New Roman" w:cs="Times New Roman"/>
      <w:sz w:val="22"/>
      <w:szCs w:val="22"/>
      <w:lang w:val="en-US" w:eastAsia="en-US" w:bidi="ar-SA"/>
    </w:rPr>
  </w:style>
  <w:style w:type="character" w:customStyle="1" w:styleId="17">
    <w:name w:val="font111"/>
    <w:basedOn w:val="11"/>
    <w:qFormat/>
    <w:uiPriority w:val="0"/>
    <w:rPr>
      <w:rFonts w:hint="eastAsia" w:ascii="方正仿宋_GB2312" w:hAnsi="方正仿宋_GB2312" w:eastAsia="方正仿宋_GB2312" w:cs="方正仿宋_GB2312"/>
      <w:color w:val="000000"/>
      <w:sz w:val="18"/>
      <w:szCs w:val="18"/>
      <w:u w:val="none"/>
    </w:rPr>
  </w:style>
  <w:style w:type="character" w:customStyle="1" w:styleId="18">
    <w:name w:val="font81"/>
    <w:basedOn w:val="11"/>
    <w:qFormat/>
    <w:uiPriority w:val="0"/>
    <w:rPr>
      <w:rFonts w:hint="default" w:ascii="Times New Roman" w:hAnsi="Times New Roman" w:cs="Times New Roman"/>
      <w:color w:val="000000"/>
      <w:sz w:val="18"/>
      <w:szCs w:val="18"/>
      <w:u w:val="none"/>
    </w:rPr>
  </w:style>
  <w:style w:type="character" w:customStyle="1" w:styleId="19">
    <w:name w:val="font122"/>
    <w:basedOn w:val="11"/>
    <w:qFormat/>
    <w:uiPriority w:val="0"/>
    <w:rPr>
      <w:rFonts w:hint="eastAsia" w:ascii="方正仿宋_GB2312" w:hAnsi="方正仿宋_GB2312" w:eastAsia="方正仿宋_GB2312" w:cs="方正仿宋_GB2312"/>
      <w:color w:val="000000"/>
      <w:sz w:val="16"/>
      <w:szCs w:val="16"/>
      <w:u w:val="none"/>
    </w:rPr>
  </w:style>
  <w:style w:type="character" w:customStyle="1" w:styleId="20">
    <w:name w:val="font91"/>
    <w:basedOn w:val="11"/>
    <w:qFormat/>
    <w:uiPriority w:val="0"/>
    <w:rPr>
      <w:rFonts w:hint="default" w:ascii="Times New Roman" w:hAnsi="Times New Roman" w:cs="Times New Roman"/>
      <w:color w:val="000000"/>
      <w:sz w:val="16"/>
      <w:szCs w:val="16"/>
      <w:u w:val="none"/>
    </w:rPr>
  </w:style>
  <w:style w:type="character" w:customStyle="1" w:styleId="21">
    <w:name w:val="font41"/>
    <w:basedOn w:val="11"/>
    <w:qFormat/>
    <w:uiPriority w:val="0"/>
    <w:rPr>
      <w:rFonts w:hint="default" w:ascii="Times New Roman" w:hAnsi="Times New Roman" w:cs="Times New Roman"/>
      <w:b/>
      <w:bCs/>
      <w:color w:val="000000"/>
      <w:sz w:val="22"/>
      <w:szCs w:val="22"/>
      <w:u w:val="none"/>
    </w:rPr>
  </w:style>
  <w:style w:type="character" w:customStyle="1" w:styleId="22">
    <w:name w:val="font51"/>
    <w:basedOn w:val="11"/>
    <w:qFormat/>
    <w:uiPriority w:val="0"/>
    <w:rPr>
      <w:rFonts w:hint="eastAsia" w:ascii="方正仿宋_GB2312" w:hAnsi="方正仿宋_GB2312" w:eastAsia="方正仿宋_GB2312" w:cs="方正仿宋_GB2312"/>
      <w:b/>
      <w:bCs/>
      <w:color w:val="000000"/>
      <w:sz w:val="22"/>
      <w:szCs w:val="22"/>
      <w:u w:val="none"/>
    </w:rPr>
  </w:style>
  <w:style w:type="character" w:customStyle="1" w:styleId="23">
    <w:name w:val="font112"/>
    <w:basedOn w:val="11"/>
    <w:qFormat/>
    <w:uiPriority w:val="0"/>
    <w:rPr>
      <w:rFonts w:hint="default" w:ascii="Times New Roman" w:hAnsi="Times New Roman" w:cs="Times New Roman"/>
      <w:color w:val="000000"/>
      <w:sz w:val="16"/>
      <w:szCs w:val="16"/>
      <w:u w:val="none"/>
    </w:rPr>
  </w:style>
  <w:style w:type="character" w:customStyle="1" w:styleId="24">
    <w:name w:val="font101"/>
    <w:basedOn w:val="11"/>
    <w:qFormat/>
    <w:uiPriority w:val="0"/>
    <w:rPr>
      <w:rFonts w:hint="eastAsia" w:ascii="方正仿宋_GB2312" w:hAnsi="方正仿宋_GB2312" w:eastAsia="方正仿宋_GB2312" w:cs="方正仿宋_GB2312"/>
      <w:color w:val="000000"/>
      <w:sz w:val="16"/>
      <w:szCs w:val="16"/>
      <w:u w:val="none"/>
    </w:rPr>
  </w:style>
  <w:style w:type="character" w:customStyle="1" w:styleId="25">
    <w:name w:val="font31"/>
    <w:basedOn w:val="11"/>
    <w:qFormat/>
    <w:uiPriority w:val="0"/>
    <w:rPr>
      <w:rFonts w:ascii="方正仿宋_GB2312" w:hAnsi="方正仿宋_GB2312" w:eastAsia="方正仿宋_GB2312" w:cs="方正仿宋_GB2312"/>
      <w:b/>
      <w:bCs/>
      <w:color w:val="000000"/>
      <w:sz w:val="28"/>
      <w:szCs w:val="28"/>
      <w:u w:val="none"/>
    </w:rPr>
  </w:style>
  <w:style w:type="character" w:customStyle="1" w:styleId="26">
    <w:name w:val="font61"/>
    <w:basedOn w:val="11"/>
    <w:qFormat/>
    <w:uiPriority w:val="0"/>
    <w:rPr>
      <w:rFonts w:hint="default" w:ascii="Times New Roman" w:hAnsi="Times New Roman" w:cs="Times New Roman"/>
      <w:color w:val="000000"/>
      <w:sz w:val="28"/>
      <w:szCs w:val="28"/>
      <w:u w:val="none"/>
    </w:rPr>
  </w:style>
  <w:style w:type="character" w:customStyle="1" w:styleId="27">
    <w:name w:val="font71"/>
    <w:basedOn w:val="11"/>
    <w:qFormat/>
    <w:uiPriority w:val="0"/>
    <w:rPr>
      <w:rFonts w:hint="eastAsia" w:ascii="方正仿宋_GB2312" w:hAnsi="方正仿宋_GB2312" w:eastAsia="方正仿宋_GB2312" w:cs="方正仿宋_GB2312"/>
      <w:b/>
      <w:bCs/>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364</Words>
  <Characters>421</Characters>
  <Lines>0</Lines>
  <Paragraphs>0</Paragraphs>
  <TotalTime>10</TotalTime>
  <ScaleCrop>false</ScaleCrop>
  <LinksUpToDate>false</LinksUpToDate>
  <CharactersWithSpaces>423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2024-05-28T02:49:00Z</dcterms:created>
  <dc:creator>福满多</dc:creator>
  <cp:lastModifiedBy>张子鸣</cp:lastModifiedBy>
  <cp:lastPrinted>2025-04-23T04:32:08Z</cp:lastPrinted>
  <dcterms:modified xsi:type="dcterms:W3CDTF">2025-04-23T04:37:01Z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3978A210799B4B95B184B32DA951FD3B_13</vt:lpwstr>
  </property>
  <property fmtid="{D5CDD505-2E9C-101B-9397-08002B2CF9AE}" pid="4" name="KSOTemplateDocerSaveRecord">
    <vt:lpwstr>eyJoZGlkIjoiOGJkNjZlNGU0Yzk4Zjc0NGE4ZjRlZjRkN2IwYTA0ZDkiLCJ1c2VySWQiOiI5MzcxNDU1MDUifQ==</vt:lpwstr>
  </property>
</Properties>
</file>