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07D0">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宋体" w:cs="Times New Roman"/>
          <w:b/>
          <w:bCs/>
          <w:color w:val="auto"/>
          <w:sz w:val="32"/>
          <w:szCs w:val="32"/>
        </w:rPr>
      </w:pPr>
    </w:p>
    <w:p w14:paraId="0D4D8ECF">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3838B74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1CEBE296">
      <w:pPr>
        <w:pStyle w:val="5"/>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rPr>
          <w:rFonts w:hint="default" w:ascii="Times New Roman" w:hAnsi="Times New Roman" w:eastAsia="宋体" w:cs="Times New Roman"/>
          <w:b/>
          <w:bCs/>
          <w:color w:val="auto"/>
          <w:sz w:val="32"/>
          <w:szCs w:val="32"/>
        </w:rPr>
      </w:pPr>
    </w:p>
    <w:p w14:paraId="5FD84844">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B0A0CF2">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26141E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D1F273">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13A966EA">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55D2D3">
      <w:pPr>
        <w:keepNext w:val="0"/>
        <w:keepLines w:val="0"/>
        <w:pageBreakBefore w:val="0"/>
        <w:widowControl w:val="0"/>
        <w:kinsoku/>
        <w:wordWrap/>
        <w:overflowPunct/>
        <w:topLinePunct w:val="0"/>
        <w:bidi w:val="0"/>
        <w:adjustRightInd/>
        <w:snapToGrid/>
        <w:spacing w:line="560" w:lineRule="exact"/>
        <w:ind w:left="0" w:leftChars="0"/>
        <w:textAlignment w:val="auto"/>
        <w:rPr>
          <w:rFonts w:hint="default" w:ascii="Times New Roman" w:hAnsi="Times New Roman" w:eastAsia="仿宋_GB2312" w:cs="Times New Roman"/>
          <w:color w:val="auto"/>
          <w:sz w:val="32"/>
          <w:szCs w:val="32"/>
        </w:rPr>
      </w:pPr>
    </w:p>
    <w:p w14:paraId="1D13DFB4">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仿宋_GB2312" w:cs="Times New Roman"/>
          <w:color w:val="auto"/>
          <w:sz w:val="32"/>
          <w:szCs w:val="32"/>
        </w:rPr>
        <w:t>昌州发改</w:t>
      </w:r>
      <w:r>
        <w:rPr>
          <w:rFonts w:hint="default" w:ascii="Times New Roman" w:hAnsi="Times New Roman" w:eastAsia="仿宋_GB2312" w:cs="Times New Roman"/>
          <w:color w:val="auto"/>
          <w:sz w:val="32"/>
          <w:szCs w:val="32"/>
          <w:lang w:val="en-US" w:eastAsia="zh-CN"/>
        </w:rPr>
        <w:t>环资</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rPr>
        <w:t>号</w:t>
      </w:r>
    </w:p>
    <w:p w14:paraId="0CCF3DEB">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p>
    <w:p w14:paraId="01A33679">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昌吉州发改委关于准东露天煤矿至兵团准东产业园输煤廊道建设项目的节能审查意见</w:t>
      </w:r>
    </w:p>
    <w:p w14:paraId="60F86F9F">
      <w:pPr>
        <w:pStyle w:val="21"/>
        <w:keepNext w:val="0"/>
        <w:keepLines w:val="0"/>
        <w:pageBreakBefore w:val="0"/>
        <w:kinsoku/>
        <w:wordWrap/>
        <w:overflowPunct/>
        <w:topLinePunct w:val="0"/>
        <w:bidi w:val="0"/>
        <w:adjustRightInd/>
        <w:snapToGrid/>
        <w:spacing w:after="0" w:line="560" w:lineRule="exact"/>
        <w:ind w:left="0" w:leftChars="0" w:right="0" w:firstLine="0" w:firstLineChars="0"/>
        <w:textAlignment w:val="auto"/>
        <w:rPr>
          <w:rFonts w:hint="default" w:ascii="Times New Roman" w:hAnsi="Times New Roman" w:eastAsia="方正小标宋简体" w:cs="Times New Roman"/>
          <w:sz w:val="32"/>
          <w:szCs w:val="32"/>
          <w:lang w:eastAsia="zh-CN"/>
        </w:rPr>
      </w:pPr>
    </w:p>
    <w:p w14:paraId="5C3DEB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新疆准东经济技术开发区经济发展局：</w:t>
      </w:r>
    </w:p>
    <w:p w14:paraId="41FB82A8">
      <w:pPr>
        <w:keepNext w:val="0"/>
        <w:keepLines w:val="0"/>
        <w:pageBreakBefore w:val="0"/>
        <w:widowControl/>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eastAsia="zh-CN"/>
        </w:rPr>
        <w:t>报来《</w:t>
      </w:r>
      <w:r>
        <w:rPr>
          <w:rFonts w:hint="default" w:ascii="Times New Roman" w:hAnsi="Times New Roman" w:eastAsia="仿宋_GB2312" w:cs="Times New Roman"/>
          <w:kern w:val="0"/>
          <w:sz w:val="32"/>
          <w:szCs w:val="32"/>
          <w:highlight w:val="none"/>
          <w:lang w:val="en-US" w:eastAsia="zh-CN"/>
        </w:rPr>
        <w:t>准东露天煤矿至兵团准东产业园输煤廊道节能报告</w:t>
      </w:r>
      <w:r>
        <w:rPr>
          <w:rFonts w:hint="default" w:ascii="Times New Roman" w:hAnsi="Times New Roman" w:eastAsia="仿宋_GB2312" w:cs="Times New Roman"/>
          <w:sz w:val="32"/>
          <w:szCs w:val="32"/>
          <w:lang w:eastAsia="zh-CN"/>
        </w:rPr>
        <w:t>》及相关</w:t>
      </w:r>
      <w:r>
        <w:rPr>
          <w:rFonts w:hint="default" w:ascii="Times New Roman" w:hAnsi="Times New Roman" w:eastAsia="仿宋_GB2312" w:cs="Times New Roman"/>
          <w:sz w:val="32"/>
          <w:szCs w:val="32"/>
        </w:rPr>
        <w:t>材料收悉。</w:t>
      </w:r>
      <w:r>
        <w:rPr>
          <w:rFonts w:hint="default" w:ascii="Times New Roman" w:hAnsi="Times New Roman" w:eastAsia="仿宋_GB2312" w:cs="Times New Roman"/>
          <w:sz w:val="32"/>
          <w:szCs w:val="32"/>
          <w:lang w:eastAsia="zh-CN"/>
        </w:rPr>
        <w:t>根据《固定资产投资项目节能审查办法》（国家发展改革委</w:t>
      </w:r>
      <w:r>
        <w:rPr>
          <w:rFonts w:hint="default" w:ascii="Times New Roman" w:hAnsi="Times New Roman" w:eastAsia="仿宋_GB2312" w:cs="Times New Roman"/>
          <w:sz w:val="32"/>
          <w:szCs w:val="32"/>
          <w:lang w:val="en-US" w:eastAsia="zh-CN"/>
        </w:rPr>
        <w:t>2023年第2号令</w:t>
      </w:r>
      <w:r>
        <w:rPr>
          <w:rFonts w:hint="default" w:ascii="Times New Roman" w:hAnsi="Times New Roman" w:eastAsia="仿宋_GB2312" w:cs="Times New Roman"/>
          <w:sz w:val="32"/>
          <w:szCs w:val="32"/>
          <w:lang w:eastAsia="zh-CN"/>
        </w:rPr>
        <w:t>）及《新疆维吾尔自治区固定资产投资项目节能审查实施办法》（新发改规〔2024〕5号）和委托机构评审意见，提出如下审查意见</w:t>
      </w:r>
      <w:r>
        <w:rPr>
          <w:rFonts w:hint="default" w:ascii="Times New Roman" w:hAnsi="Times New Roman" w:eastAsia="仿宋_GB2312" w:cs="Times New Roman"/>
          <w:sz w:val="32"/>
          <w:szCs w:val="32"/>
        </w:rPr>
        <w:t>：</w:t>
      </w:r>
    </w:p>
    <w:p w14:paraId="4BFFC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一、原则同意该项目节能报告。</w:t>
      </w:r>
      <w:r>
        <w:rPr>
          <w:rFonts w:hint="eastAsia" w:ascii="Times New Roman" w:hAnsi="Times New Roman" w:eastAsia="仿宋_GB2312" w:cs="Times New Roman"/>
          <w:sz w:val="32"/>
          <w:szCs w:val="32"/>
          <w:highlight w:val="none"/>
          <w:lang w:val="en-US" w:eastAsia="zh-CN"/>
        </w:rPr>
        <w:t>项目单位货运周转量综合能耗0.2905tce/104t·km，目前尚未颁布国家、自治区的输煤廊道单位周转量综合能耗限额标准，项目采用同类项目节能审查意见进行对标，项目指标处于行业先进。</w:t>
      </w:r>
      <w:r>
        <w:rPr>
          <w:rFonts w:hint="default" w:ascii="Times New Roman" w:hAnsi="Times New Roman" w:eastAsia="仿宋_GB2312" w:cs="Times New Roman"/>
          <w:sz w:val="32"/>
          <w:szCs w:val="32"/>
          <w:highlight w:val="none"/>
          <w:lang w:eastAsia="zh-CN"/>
        </w:rPr>
        <w:t>单位工业增加值</w:t>
      </w:r>
      <w:r>
        <w:rPr>
          <w:rFonts w:hint="default" w:ascii="Times New Roman" w:hAnsi="Times New Roman" w:eastAsia="仿宋_GB2312" w:cs="Times New Roman"/>
          <w:sz w:val="32"/>
          <w:szCs w:val="32"/>
          <w:highlight w:val="none"/>
          <w:lang w:val="en-US" w:eastAsia="zh-CN"/>
        </w:rPr>
        <w:t>能耗</w:t>
      </w:r>
      <w:r>
        <w:rPr>
          <w:rFonts w:hint="eastAsia" w:ascii="Times New Roman" w:hAnsi="Times New Roman" w:eastAsia="仿宋_GB2312" w:cs="Times New Roman"/>
          <w:sz w:val="32"/>
          <w:szCs w:val="32"/>
          <w:highlight w:val="none"/>
          <w:lang w:val="en-US" w:eastAsia="zh-CN"/>
        </w:rPr>
        <w:t>1.32</w:t>
      </w:r>
      <w:r>
        <w:rPr>
          <w:rFonts w:hint="default" w:ascii="Times New Roman" w:hAnsi="Times New Roman" w:eastAsia="仿宋_GB2312" w:cs="Times New Roman"/>
          <w:sz w:val="32"/>
          <w:szCs w:val="32"/>
          <w:highlight w:val="none"/>
          <w:lang w:val="en-US" w:eastAsia="zh-CN"/>
        </w:rPr>
        <w:t>吨标准煤/万元，控制在昌吉州平均水平以内。项目建成后进一</w:t>
      </w:r>
      <w:r>
        <w:rPr>
          <w:rFonts w:hint="default" w:ascii="Times New Roman" w:hAnsi="Times New Roman" w:eastAsia="仿宋_GB2312" w:cs="Times New Roman"/>
          <w:sz w:val="32"/>
          <w:szCs w:val="32"/>
          <w:highlight w:val="none"/>
          <w:lang w:eastAsia="zh-CN"/>
        </w:rPr>
        <w:t>步加强节能数字化管理等先进技术应用，积极推进项目节能升级改造，不断提升能效管理水平，持续降低项目能耗强度，促进昌吉州单位地区生产总值能耗持续降低。</w:t>
      </w:r>
    </w:p>
    <w:p w14:paraId="541232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highlight w:val="none"/>
          <w:lang w:val="en-US" w:eastAsia="zh-CN"/>
        </w:rPr>
        <w:t>项目年综合能源消费当量值为7274.43吨标准煤，等价值为17835.10吨标准煤；其中：年消耗电力5913.03万千瓦时（含绿电2956.51万千瓦时，占比50％），柴油3.37吨，热力70.63吉焦。化石能源消费量当量值3640.88吨标准煤，等价值8921.21吨标准煤。可再生能源消费量当量值3633.56吨标准煤，等价值8913.89吨标准煤。</w:t>
      </w:r>
    </w:p>
    <w:p w14:paraId="3F61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三</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项目单位要根据审查意见加强对项目设计、施工等方面的管理，严格按照节能报告中提出的节能措施进行建设，将能效指标作为重要技术指标列入设备招标文件和采购合同，严格配备能源计量器具，确保项目用能控制在批复范围之内。</w:t>
      </w:r>
    </w:p>
    <w:p w14:paraId="1E4AE8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四、请你</w:t>
      </w:r>
      <w:r>
        <w:rPr>
          <w:rFonts w:hint="default" w:ascii="Times New Roman" w:hAnsi="Times New Roman" w:eastAsia="仿宋_GB2312" w:cs="Times New Roman"/>
          <w:b w:val="0"/>
          <w:bCs/>
          <w:sz w:val="32"/>
          <w:szCs w:val="32"/>
          <w:lang w:val="en-US" w:eastAsia="zh-CN"/>
        </w:rPr>
        <w:t>单位</w:t>
      </w:r>
      <w:r>
        <w:rPr>
          <w:rFonts w:hint="default" w:ascii="Times New Roman" w:hAnsi="Times New Roman" w:eastAsia="仿宋_GB2312" w:cs="Times New Roman"/>
          <w:b w:val="0"/>
          <w:bCs/>
          <w:sz w:val="32"/>
          <w:szCs w:val="32"/>
          <w:lang w:eastAsia="zh-CN"/>
        </w:rPr>
        <w:t>切实加强项目监管，对项目设计、施工、竣工验收以及运行管理进行监督检查。强化项目节能审查意见落实，开展跟踪服务指导和评估，加强事中事后监管，定期报告能源利用等有关情况，按国家规定做好节能审查验收工作，开展企业节能信用评价，对于失信企业依法依规采取惩戒措施。</w:t>
      </w:r>
    </w:p>
    <w:p w14:paraId="693AA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五、项目单位要常态化开展节能挖潜，按照《重点用能单位节能管理办法》建立健全能源管理制度和节能目标责任制，每年制定并实施节能计划和节能措施，明确能源管理职责，实施节能技术改造，减少能源损失，确保完成节能目标任务。</w:t>
      </w:r>
    </w:p>
    <w:p w14:paraId="6DA83A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六、本节能审查意见自印发之日起2年内有效。项目建设内容、能效水平等发生重大变动的，项目单位应当及时提出变更申请，我委将依据项目具体情况，作出是否同意变更的书面决定。</w:t>
      </w:r>
    </w:p>
    <w:p w14:paraId="594199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268674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12DF451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昌吉州发展和改革委员会</w:t>
      </w:r>
      <w:r>
        <w:rPr>
          <w:rFonts w:hint="default" w:ascii="Times New Roman" w:hAnsi="Times New Roman" w:eastAsia="仿宋_GB2312" w:cs="Times New Roman"/>
          <w:sz w:val="32"/>
          <w:szCs w:val="32"/>
          <w:lang w:val="en-US" w:eastAsia="zh-CN"/>
        </w:rPr>
        <w:t xml:space="preserve">   </w:t>
      </w:r>
    </w:p>
    <w:p w14:paraId="6EB26627">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0E675791">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1D924409">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6C5179E">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92A91D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A59432">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9352898">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23599D9F">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182E3F5">
      <w:pPr>
        <w:pStyle w:val="12"/>
        <w:pageBreakBefore w:val="0"/>
        <w:kinsoku/>
        <w:overflowPunct/>
        <w:topLinePunct w:val="0"/>
        <w:bidi w:val="0"/>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p>
    <w:p w14:paraId="7C17287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3EFA6712">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5947F049">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1E5F808C">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B2C3B1C">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10E2CA10">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5E0204DF">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67F8F688">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429E0364">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3D0FB005">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2136C50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03897C57">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468094D8">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6CAD2E52">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202CC38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13F8117">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bookmarkStart w:id="0" w:name="_GoBack"/>
      <w:bookmarkEnd w:id="0"/>
    </w:p>
    <w:p w14:paraId="7340C46A">
      <w:pPr>
        <w:pStyle w:val="3"/>
        <w:pageBreakBefore w:val="0"/>
        <w:widowControl w:val="0"/>
        <w:kinsoku/>
        <w:wordWrap/>
        <w:overflowPunct/>
        <w:topLinePunct w:val="0"/>
        <w:autoSpaceDE/>
        <w:autoSpaceDN/>
        <w:bidi w:val="0"/>
        <w:adjustRightInd/>
        <w:snapToGrid/>
        <w:spacing w:before="0" w:after="0" w:line="560" w:lineRule="exact"/>
        <w:ind w:firstLine="320" w:firstLineChars="100"/>
        <w:jc w:val="both"/>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26035</wp:posOffset>
                </wp:positionV>
                <wp:extent cx="5670550" cy="444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pt;margin-top:2.05pt;height:0.35pt;width:446.5pt;z-index:251662336;mso-width-relative:page;mso-height-relative:page;" filled="f" stroked="t" coordsize="21600,21600" o:gfxdata="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H8eydMAAAAFAQAADwAAAAAAAAABACAAAAAiAAAAZHJzL2Rvd25y&#10;ZXYueG1sUEsBAhQAFAAAAAgAh07iQHDNFEUDAgAACgQAAA4AAAAAAAAAAQAgAAAAIgEAAGRycy9l&#10;Mm9Eb2MueG1sUEsFBgAAAAAGAAYAWQEAAJc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抄送：自治区发展和改革委员会</w:t>
      </w:r>
      <w:r>
        <w:rPr>
          <w:rFonts w:hint="default" w:ascii="Times New Roman" w:hAnsi="Times New Roman" w:eastAsia="仿宋_GB2312" w:cs="Times New Roman"/>
          <w:color w:val="auto"/>
          <w:sz w:val="28"/>
          <w:szCs w:val="28"/>
        </w:rPr>
        <w:t xml:space="preserve">   </w:t>
      </w:r>
    </w:p>
    <w:p w14:paraId="73F34AC4">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16510</wp:posOffset>
                </wp:positionV>
                <wp:extent cx="5670550" cy="444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1.3pt;height:0.35pt;width:446.5pt;z-index:251661312;mso-width-relative:page;mso-height-relative:page;" filled="f" stroked="t" coordsize="21600,21600" o:gfxdata="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bMOr1gAAAAUBAAAPAAAAAAAAAAEAIAAAACIAAABkcnMvZG93&#10;bnJldi54bWxQSwECFAAUAAAACACHTuJAnaO9BAICAAAKBAAADgAAAAAAAAABACAAAAAl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381000</wp:posOffset>
                </wp:positionV>
                <wp:extent cx="5670550" cy="4445"/>
                <wp:effectExtent l="0" t="0" r="0" b="0"/>
                <wp:wrapNone/>
                <wp:docPr id="4"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6pt;margin-top:30pt;height:0.35pt;width:446.5pt;z-index:251660288;mso-width-relative:page;mso-height-relative:page;" filled="f" stroked="t" coordsize="21600,21600" o:gfxdata="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me+a1QAAAAcBAAAPAAAAAAAAAAEAIAAAACIAAABkcnMvZG93&#10;bnJldi54bWxQSwECFAAUAAAACACHTuJAv8xuwgMCAAAKBAAADgAAAAAAAAABACAAAAAk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昌吉州</w:t>
      </w:r>
      <w:r>
        <w:rPr>
          <w:rFonts w:hint="default" w:ascii="Times New Roman" w:hAnsi="Times New Roman" w:eastAsia="仿宋_GB2312" w:cs="Times New Roman"/>
          <w:color w:val="auto"/>
          <w:sz w:val="28"/>
          <w:szCs w:val="28"/>
        </w:rPr>
        <w:t xml:space="preserve">发展和改革委员会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val="en-US" w:eastAsia="zh-CN"/>
        </w:rPr>
        <w:t>发</w:t>
      </w:r>
    </w:p>
    <w:sectPr>
      <w:footerReference r:id="rId3" w:type="default"/>
      <w:pgSz w:w="11906" w:h="16838"/>
      <w:pgMar w:top="2098" w:right="1587" w:bottom="198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F1C61332-7FD6-4903-8F6A-737393796DE0}"/>
  </w:font>
  <w:font w:name="华康简标题宋">
    <w:altName w:val="宋体"/>
    <w:panose1 w:val="0201060900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2" w:fontKey="{9AF06B58-3890-4AA2-83B1-A9301076269F}"/>
  </w:font>
  <w:font w:name="楷体">
    <w:panose1 w:val="02010609060101010101"/>
    <w:charset w:val="86"/>
    <w:family w:val="auto"/>
    <w:pitch w:val="default"/>
    <w:sig w:usb0="800002BF" w:usb1="38CF7CFA" w:usb2="00000016" w:usb3="00000000" w:csb0="00040001" w:csb1="00000000"/>
    <w:embedRegular r:id="rId3" w:fontKey="{779D9631-5DE8-4023-A1CB-C3CA1938D6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0BD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wODZkMDA3YWJiMzdmZDkwNDJiY2ZlYTMxYjg3OGYifQ=="/>
  </w:docVars>
  <w:rsids>
    <w:rsidRoot w:val="00000000"/>
    <w:rsid w:val="00D153E7"/>
    <w:rsid w:val="02775452"/>
    <w:rsid w:val="02830946"/>
    <w:rsid w:val="03AA44A7"/>
    <w:rsid w:val="04441D61"/>
    <w:rsid w:val="053D541E"/>
    <w:rsid w:val="0594331F"/>
    <w:rsid w:val="07AB16BD"/>
    <w:rsid w:val="07C7202E"/>
    <w:rsid w:val="082A7A45"/>
    <w:rsid w:val="08602DD3"/>
    <w:rsid w:val="087C623B"/>
    <w:rsid w:val="09567A78"/>
    <w:rsid w:val="09E66C8B"/>
    <w:rsid w:val="0A976010"/>
    <w:rsid w:val="0B0D0649"/>
    <w:rsid w:val="0B217D79"/>
    <w:rsid w:val="0B98010C"/>
    <w:rsid w:val="0C6555BD"/>
    <w:rsid w:val="0D856384"/>
    <w:rsid w:val="0DA827B3"/>
    <w:rsid w:val="0E092523"/>
    <w:rsid w:val="0E711848"/>
    <w:rsid w:val="0FC4453D"/>
    <w:rsid w:val="0FD50659"/>
    <w:rsid w:val="0FE168EA"/>
    <w:rsid w:val="10282537"/>
    <w:rsid w:val="10696601"/>
    <w:rsid w:val="10CA6EA7"/>
    <w:rsid w:val="10DA0336"/>
    <w:rsid w:val="10E268C0"/>
    <w:rsid w:val="12650EEA"/>
    <w:rsid w:val="12BD657C"/>
    <w:rsid w:val="13254746"/>
    <w:rsid w:val="13B15D12"/>
    <w:rsid w:val="14632969"/>
    <w:rsid w:val="151D5DD1"/>
    <w:rsid w:val="16985F3D"/>
    <w:rsid w:val="175947A3"/>
    <w:rsid w:val="17CA3B76"/>
    <w:rsid w:val="1826163D"/>
    <w:rsid w:val="1901426D"/>
    <w:rsid w:val="192D2DBB"/>
    <w:rsid w:val="1A204BC7"/>
    <w:rsid w:val="1A292634"/>
    <w:rsid w:val="1A5234B1"/>
    <w:rsid w:val="1AC14920"/>
    <w:rsid w:val="1B1E7EF6"/>
    <w:rsid w:val="1B6A590D"/>
    <w:rsid w:val="1B8847CB"/>
    <w:rsid w:val="1C420E24"/>
    <w:rsid w:val="1C8D4D7A"/>
    <w:rsid w:val="1CDA78FB"/>
    <w:rsid w:val="1D343E71"/>
    <w:rsid w:val="1DA251D6"/>
    <w:rsid w:val="1EBD4315"/>
    <w:rsid w:val="1EF34658"/>
    <w:rsid w:val="1FB00F9D"/>
    <w:rsid w:val="201240D8"/>
    <w:rsid w:val="20741056"/>
    <w:rsid w:val="21BB3E26"/>
    <w:rsid w:val="220D4152"/>
    <w:rsid w:val="22A93E54"/>
    <w:rsid w:val="231132FF"/>
    <w:rsid w:val="24340EC3"/>
    <w:rsid w:val="24C05ED0"/>
    <w:rsid w:val="24F353CE"/>
    <w:rsid w:val="25C208DD"/>
    <w:rsid w:val="26BB19FC"/>
    <w:rsid w:val="272B3F62"/>
    <w:rsid w:val="27E85A8B"/>
    <w:rsid w:val="28116FED"/>
    <w:rsid w:val="288051AE"/>
    <w:rsid w:val="29407343"/>
    <w:rsid w:val="2974375E"/>
    <w:rsid w:val="29D56A0C"/>
    <w:rsid w:val="2A3E425F"/>
    <w:rsid w:val="2A770E78"/>
    <w:rsid w:val="2A9405B6"/>
    <w:rsid w:val="2B0E4943"/>
    <w:rsid w:val="2B115D32"/>
    <w:rsid w:val="2B6529D7"/>
    <w:rsid w:val="2BD53DFD"/>
    <w:rsid w:val="2C2E5C17"/>
    <w:rsid w:val="2C362323"/>
    <w:rsid w:val="2D723AAE"/>
    <w:rsid w:val="2D981D5C"/>
    <w:rsid w:val="2E4E0B4B"/>
    <w:rsid w:val="2E584BDE"/>
    <w:rsid w:val="2E6B4810"/>
    <w:rsid w:val="2FCB3575"/>
    <w:rsid w:val="30240B15"/>
    <w:rsid w:val="311F6976"/>
    <w:rsid w:val="312D262D"/>
    <w:rsid w:val="324A0F01"/>
    <w:rsid w:val="328D5F1A"/>
    <w:rsid w:val="34136939"/>
    <w:rsid w:val="34D92FE0"/>
    <w:rsid w:val="35E77612"/>
    <w:rsid w:val="361B3C6C"/>
    <w:rsid w:val="363745B2"/>
    <w:rsid w:val="36731C5B"/>
    <w:rsid w:val="36A52284"/>
    <w:rsid w:val="37406D66"/>
    <w:rsid w:val="37515FEE"/>
    <w:rsid w:val="37CA427B"/>
    <w:rsid w:val="37E868CC"/>
    <w:rsid w:val="382A2A41"/>
    <w:rsid w:val="38CC33CA"/>
    <w:rsid w:val="3A342493"/>
    <w:rsid w:val="3A6F1417"/>
    <w:rsid w:val="3A95081D"/>
    <w:rsid w:val="3AFA2216"/>
    <w:rsid w:val="3C11673E"/>
    <w:rsid w:val="3E372790"/>
    <w:rsid w:val="3F0823FC"/>
    <w:rsid w:val="3F5E7397"/>
    <w:rsid w:val="409E1203"/>
    <w:rsid w:val="43057340"/>
    <w:rsid w:val="43387194"/>
    <w:rsid w:val="43853160"/>
    <w:rsid w:val="44C90DE9"/>
    <w:rsid w:val="459E41C9"/>
    <w:rsid w:val="45B41A1A"/>
    <w:rsid w:val="460B58EF"/>
    <w:rsid w:val="46E30C4A"/>
    <w:rsid w:val="482A411A"/>
    <w:rsid w:val="482D468D"/>
    <w:rsid w:val="486F1985"/>
    <w:rsid w:val="49CD62AC"/>
    <w:rsid w:val="49EF440A"/>
    <w:rsid w:val="4A233794"/>
    <w:rsid w:val="4A941E17"/>
    <w:rsid w:val="4C1B71FA"/>
    <w:rsid w:val="4C687B84"/>
    <w:rsid w:val="4C8F17FA"/>
    <w:rsid w:val="4D4B5143"/>
    <w:rsid w:val="4E40453B"/>
    <w:rsid w:val="4E6E0F83"/>
    <w:rsid w:val="4EC310B6"/>
    <w:rsid w:val="4F3B41D1"/>
    <w:rsid w:val="50AA312A"/>
    <w:rsid w:val="515D1242"/>
    <w:rsid w:val="51A000DD"/>
    <w:rsid w:val="51BA1385"/>
    <w:rsid w:val="51D75C3A"/>
    <w:rsid w:val="5222557F"/>
    <w:rsid w:val="52687900"/>
    <w:rsid w:val="529D0E5A"/>
    <w:rsid w:val="54112761"/>
    <w:rsid w:val="54D4527A"/>
    <w:rsid w:val="55FB229C"/>
    <w:rsid w:val="56440B3A"/>
    <w:rsid w:val="564C759B"/>
    <w:rsid w:val="57B2578C"/>
    <w:rsid w:val="580922D5"/>
    <w:rsid w:val="58232D44"/>
    <w:rsid w:val="59021EEA"/>
    <w:rsid w:val="5A783CE1"/>
    <w:rsid w:val="5A8B3A7C"/>
    <w:rsid w:val="5B82650B"/>
    <w:rsid w:val="5B8404C5"/>
    <w:rsid w:val="5B9433F7"/>
    <w:rsid w:val="5BE56AFB"/>
    <w:rsid w:val="5C260B14"/>
    <w:rsid w:val="5F100333"/>
    <w:rsid w:val="5FC04DBA"/>
    <w:rsid w:val="606E38AB"/>
    <w:rsid w:val="60A465CF"/>
    <w:rsid w:val="60C16996"/>
    <w:rsid w:val="60EC388F"/>
    <w:rsid w:val="610B7004"/>
    <w:rsid w:val="61113EEE"/>
    <w:rsid w:val="639D1585"/>
    <w:rsid w:val="63AD2F24"/>
    <w:rsid w:val="63FD4B19"/>
    <w:rsid w:val="649C3483"/>
    <w:rsid w:val="65005D6E"/>
    <w:rsid w:val="650173F8"/>
    <w:rsid w:val="66092497"/>
    <w:rsid w:val="66B369BF"/>
    <w:rsid w:val="66E815AD"/>
    <w:rsid w:val="674A3CA5"/>
    <w:rsid w:val="676B7FDD"/>
    <w:rsid w:val="676C00D0"/>
    <w:rsid w:val="687A4559"/>
    <w:rsid w:val="68FB0CB2"/>
    <w:rsid w:val="69584E1D"/>
    <w:rsid w:val="6A172BEB"/>
    <w:rsid w:val="6A575068"/>
    <w:rsid w:val="6A5B1824"/>
    <w:rsid w:val="6A795AF2"/>
    <w:rsid w:val="6BA01327"/>
    <w:rsid w:val="6D4A21EE"/>
    <w:rsid w:val="6DE259D9"/>
    <w:rsid w:val="6E08685C"/>
    <w:rsid w:val="6E733095"/>
    <w:rsid w:val="6EAE4749"/>
    <w:rsid w:val="6F375743"/>
    <w:rsid w:val="70A5726C"/>
    <w:rsid w:val="71F2313A"/>
    <w:rsid w:val="725F2FB9"/>
    <w:rsid w:val="728477F4"/>
    <w:rsid w:val="72B75BFA"/>
    <w:rsid w:val="72EC2746"/>
    <w:rsid w:val="742609D5"/>
    <w:rsid w:val="758C4624"/>
    <w:rsid w:val="75B056DA"/>
    <w:rsid w:val="75F4395A"/>
    <w:rsid w:val="77D507FC"/>
    <w:rsid w:val="782738FF"/>
    <w:rsid w:val="79E81839"/>
    <w:rsid w:val="7A40000B"/>
    <w:rsid w:val="7C037A50"/>
    <w:rsid w:val="7C6451C5"/>
    <w:rsid w:val="7DA737B9"/>
    <w:rsid w:val="7E031BBD"/>
    <w:rsid w:val="7E182EF8"/>
    <w:rsid w:val="7EEA42A2"/>
    <w:rsid w:val="7F2B51F8"/>
    <w:rsid w:val="7FB623D9"/>
    <w:rsid w:val="7FFD3C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spacing w:line="560" w:lineRule="exact"/>
      <w:ind w:left="158" w:right="164"/>
      <w:jc w:val="center"/>
      <w:outlineLvl w:val="0"/>
    </w:pPr>
    <w:rPr>
      <w:rFonts w:hint="eastAsia" w:ascii="方正小标宋简体" w:hAnsi="方正小标宋简体" w:eastAsia="方正小标宋简体"/>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宋体"/>
      <w:bCs/>
      <w:sz w:val="30"/>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jc w:val="center"/>
    </w:pPr>
    <w:rPr>
      <w:rFonts w:ascii="华康简标题宋" w:hAnsi="华文仿宋" w:eastAsia="华康简标题宋"/>
      <w:b/>
      <w:sz w:val="44"/>
      <w:szCs w:val="20"/>
    </w:rPr>
  </w:style>
  <w:style w:type="paragraph" w:styleId="6">
    <w:name w:val="toc 3"/>
    <w:basedOn w:val="1"/>
    <w:next w:val="1"/>
    <w:autoRedefine/>
    <w:qFormat/>
    <w:uiPriority w:val="0"/>
    <w:pPr>
      <w:ind w:left="560"/>
      <w:jc w:val="left"/>
    </w:pPr>
    <w:rPr>
      <w:rFonts w:ascii="Calibri" w:hAnsi="Calibri" w:eastAsia="宋体" w:cs="Times New Roman"/>
      <w:i/>
      <w:iCs/>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无间隔1"/>
    <w:basedOn w:val="1"/>
    <w:qFormat/>
    <w:uiPriority w:val="1"/>
    <w:pPr>
      <w:widowControl/>
      <w:spacing w:line="500" w:lineRule="exact"/>
      <w:ind w:firstLine="200" w:firstLineChars="200"/>
    </w:pPr>
    <w:rPr>
      <w:kern w:val="0"/>
      <w:szCs w:val="32"/>
      <w:lang w:eastAsia="en-US"/>
    </w:rPr>
  </w:style>
  <w:style w:type="paragraph" w:customStyle="1" w:styleId="13">
    <w:name w:val="样式 标题 3 + 首行缩进:  2 字符"/>
    <w:basedOn w:val="4"/>
    <w:autoRedefine/>
    <w:qFormat/>
    <w:uiPriority w:val="0"/>
    <w:pPr>
      <w:keepLines w:val="0"/>
      <w:spacing w:beforeLines="30" w:afterLines="30" w:line="480" w:lineRule="exact"/>
      <w:ind w:firstLine="642"/>
      <w:jc w:val="left"/>
    </w:pPr>
    <w:rPr>
      <w:rFonts w:eastAsia="宋体" w:cs="宋体"/>
      <w:kern w:val="0"/>
      <w:sz w:val="30"/>
      <w:szCs w:val="20"/>
    </w:rPr>
  </w:style>
  <w:style w:type="paragraph" w:customStyle="1" w:styleId="14">
    <w:name w:val="Default"/>
    <w:autoRedefine/>
    <w:qFormat/>
    <w:uiPriority w:val="0"/>
    <w:pPr>
      <w:widowControl w:val="0"/>
      <w:autoSpaceDE w:val="0"/>
      <w:autoSpaceDN w:val="0"/>
    </w:pPr>
    <w:rPr>
      <w:rFonts w:ascii="宋体" w:hAnsi="宋体" w:eastAsia="宋体" w:cs="Times New Roman"/>
      <w:color w:val="000000"/>
      <w:sz w:val="24"/>
      <w:szCs w:val="22"/>
      <w:lang w:val="en-US" w:eastAsia="zh-CN" w:bidi="ar-SA"/>
    </w:rPr>
  </w:style>
  <w:style w:type="paragraph" w:customStyle="1" w:styleId="15">
    <w:name w:val="Body Text Indent"/>
    <w:basedOn w:val="1"/>
    <w:autoRedefine/>
    <w:qFormat/>
    <w:uiPriority w:val="0"/>
    <w:pPr>
      <w:spacing w:after="120"/>
      <w:ind w:left="420" w:leftChars="200"/>
    </w:pPr>
  </w:style>
  <w:style w:type="paragraph" w:customStyle="1" w:styleId="16">
    <w:name w:val="Plain Text"/>
    <w:basedOn w:val="1"/>
    <w:next w:val="17"/>
    <w:autoRedefine/>
    <w:qFormat/>
    <w:uiPriority w:val="0"/>
    <w:rPr>
      <w:rFonts w:ascii="宋体" w:hAnsi="Courier New"/>
      <w:sz w:val="21"/>
      <w:szCs w:val="21"/>
    </w:rPr>
  </w:style>
  <w:style w:type="paragraph" w:customStyle="1" w:styleId="17">
    <w:name w:val="List Number 5"/>
    <w:basedOn w:val="1"/>
    <w:autoRedefine/>
    <w:qFormat/>
    <w:uiPriority w:val="0"/>
    <w:pPr>
      <w:numPr>
        <w:ilvl w:val="0"/>
        <w:numId w:val="1"/>
      </w:numPr>
    </w:pPr>
  </w:style>
  <w:style w:type="paragraph" w:customStyle="1" w:styleId="18">
    <w:name w:val="Body Text First Indent 2"/>
    <w:basedOn w:val="15"/>
    <w:next w:val="16"/>
    <w:autoRedefine/>
    <w:qFormat/>
    <w:uiPriority w:val="0"/>
    <w:pPr>
      <w:ind w:left="560" w:firstLine="963"/>
    </w:pPr>
    <w:rPr>
      <w:szCs w:val="28"/>
    </w:rPr>
  </w:style>
  <w:style w:type="paragraph" w:customStyle="1" w:styleId="19">
    <w:name w:val="xl35"/>
    <w:basedOn w:val="1"/>
    <w:next w:val="1"/>
    <w:autoRedefine/>
    <w:qFormat/>
    <w:uiPriority w:val="0"/>
    <w:pPr>
      <w:widowControl/>
      <w:pBdr>
        <w:bottom w:val="single" w:color="auto"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20">
    <w:name w:val="reader-word-layer reader-word-s46-2"/>
    <w:basedOn w:val="1"/>
    <w:next w:val="19"/>
    <w:autoRedefine/>
    <w:qFormat/>
    <w:uiPriority w:val="0"/>
    <w:pPr>
      <w:widowControl/>
      <w:spacing w:before="280" w:after="280"/>
    </w:pPr>
    <w:rPr>
      <w:rFonts w:ascii="宋体"/>
      <w:sz w:val="24"/>
    </w:rPr>
  </w:style>
  <w:style w:type="paragraph" w:customStyle="1" w:styleId="21">
    <w:name w:val="Body Text Indent 2"/>
    <w:basedOn w:val="1"/>
    <w:next w:val="20"/>
    <w:autoRedefine/>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992</Words>
  <Characters>1082</Characters>
  <Lines>0</Lines>
  <Paragraphs>0</Paragraphs>
  <TotalTime>11</TotalTime>
  <ScaleCrop>false</ScaleCrop>
  <LinksUpToDate>false</LinksUpToDate>
  <CharactersWithSpaces>1138</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2019-10-11T09:44:00Z</dcterms:created>
  <dc:creator>好奇宝宝</dc:creator>
  <cp:lastModifiedBy>李亚欧</cp:lastModifiedBy>
  <cp:lastPrinted>2025-01-16T05:21:00Z</cp:lastPrinted>
  <dcterms:modified xsi:type="dcterms:W3CDTF">2025-03-04T04:22:32Z</dcterms:modified>
  <dc:title>庄国新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KSOSaveFontToCloudKey">
    <vt:lpwstr>300575473_btnclosed</vt:lpwstr>
  </property>
  <property fmtid="{D5CDD505-2E9C-101B-9397-08002B2CF9AE}" pid="4" name="ICV">
    <vt:lpwstr>34541C82172E4D8EB38A0755E77B2CAD_13</vt:lpwstr>
  </property>
  <property fmtid="{D5CDD505-2E9C-101B-9397-08002B2CF9AE}" pid="5" name="KSOTemplateDocerSaveRecord">
    <vt:lpwstr>eyJoZGlkIjoiNDkxZWNmMzEwMGIyMDdkY2I0NWVkMjJiOGY4YjUwZTciLCJ1c2VySWQiOiIzNTE3NDE2MTAifQ==</vt:lpwstr>
  </property>
</Properties>
</file>