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FF818">
      <w:bookmarkStart w:id="0" w:name="_GoBack"/>
      <w:bookmarkEnd w:id="0"/>
    </w:p>
    <w:p w14:paraId="5AF9FD09">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28E600B">
      <w:pPr>
        <w:spacing w:line="540" w:lineRule="exact"/>
        <w:jc w:val="center"/>
        <w:rPr>
          <w:rFonts w:ascii="华文中宋" w:hAnsi="华文中宋" w:eastAsia="华文中宋" w:cs="宋体"/>
          <w:b/>
          <w:kern w:val="0"/>
          <w:sz w:val="52"/>
          <w:szCs w:val="52"/>
        </w:rPr>
      </w:pPr>
    </w:p>
    <w:p w14:paraId="465116BE">
      <w:pPr>
        <w:spacing w:line="540" w:lineRule="exact"/>
        <w:jc w:val="center"/>
        <w:rPr>
          <w:rFonts w:ascii="华文中宋" w:hAnsi="华文中宋" w:eastAsia="华文中宋" w:cs="宋体"/>
          <w:b/>
          <w:kern w:val="0"/>
          <w:sz w:val="52"/>
          <w:szCs w:val="52"/>
        </w:rPr>
      </w:pPr>
    </w:p>
    <w:p w14:paraId="772C0952">
      <w:pPr>
        <w:spacing w:line="540" w:lineRule="exact"/>
        <w:jc w:val="center"/>
        <w:rPr>
          <w:rFonts w:ascii="华文中宋" w:hAnsi="华文中宋" w:eastAsia="华文中宋" w:cs="宋体"/>
          <w:b/>
          <w:kern w:val="0"/>
          <w:sz w:val="52"/>
          <w:szCs w:val="52"/>
        </w:rPr>
      </w:pPr>
    </w:p>
    <w:p w14:paraId="0B3DA73D">
      <w:pPr>
        <w:spacing w:line="540" w:lineRule="exact"/>
        <w:jc w:val="center"/>
        <w:rPr>
          <w:rFonts w:ascii="华文中宋" w:hAnsi="华文中宋" w:eastAsia="华文中宋" w:cs="宋体"/>
          <w:b/>
          <w:kern w:val="0"/>
          <w:sz w:val="52"/>
          <w:szCs w:val="52"/>
        </w:rPr>
      </w:pPr>
    </w:p>
    <w:p w14:paraId="3A90284D">
      <w:pPr>
        <w:spacing w:line="540" w:lineRule="exact"/>
        <w:jc w:val="center"/>
        <w:rPr>
          <w:rFonts w:ascii="华文中宋" w:hAnsi="华文中宋" w:eastAsia="华文中宋" w:cs="宋体"/>
          <w:b/>
          <w:kern w:val="0"/>
          <w:sz w:val="52"/>
          <w:szCs w:val="52"/>
        </w:rPr>
      </w:pPr>
    </w:p>
    <w:p w14:paraId="4484914B">
      <w:pPr>
        <w:spacing w:line="540" w:lineRule="exact"/>
        <w:jc w:val="center"/>
        <w:rPr>
          <w:rFonts w:ascii="华文中宋" w:hAnsi="华文中宋" w:eastAsia="华文中宋" w:cs="宋体"/>
          <w:b/>
          <w:kern w:val="0"/>
          <w:sz w:val="52"/>
          <w:szCs w:val="52"/>
        </w:rPr>
      </w:pPr>
    </w:p>
    <w:p w14:paraId="5B64117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B79EC98">
      <w:pPr>
        <w:spacing w:line="540" w:lineRule="exact"/>
        <w:jc w:val="center"/>
        <w:rPr>
          <w:rFonts w:ascii="华文中宋" w:hAnsi="华文中宋" w:eastAsia="华文中宋" w:cs="宋体"/>
          <w:b/>
          <w:kern w:val="0"/>
          <w:sz w:val="52"/>
          <w:szCs w:val="52"/>
        </w:rPr>
      </w:pPr>
    </w:p>
    <w:p w14:paraId="46E3361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655DB6A">
      <w:pPr>
        <w:spacing w:line="540" w:lineRule="exact"/>
        <w:jc w:val="center"/>
        <w:rPr>
          <w:rFonts w:hAnsi="宋体" w:eastAsia="仿宋_GB2312" w:cs="宋体"/>
          <w:kern w:val="0"/>
          <w:sz w:val="30"/>
          <w:szCs w:val="30"/>
        </w:rPr>
      </w:pPr>
    </w:p>
    <w:p w14:paraId="1CD1EDD2">
      <w:pPr>
        <w:spacing w:line="540" w:lineRule="exact"/>
        <w:jc w:val="center"/>
        <w:rPr>
          <w:rFonts w:hAnsi="宋体" w:eastAsia="仿宋_GB2312" w:cs="宋体"/>
          <w:kern w:val="0"/>
          <w:sz w:val="30"/>
          <w:szCs w:val="30"/>
        </w:rPr>
      </w:pPr>
    </w:p>
    <w:p w14:paraId="2E518431">
      <w:pPr>
        <w:spacing w:line="540" w:lineRule="exact"/>
        <w:jc w:val="center"/>
        <w:rPr>
          <w:rFonts w:hAnsi="宋体" w:eastAsia="仿宋_GB2312" w:cs="宋体"/>
          <w:kern w:val="0"/>
          <w:sz w:val="30"/>
          <w:szCs w:val="30"/>
        </w:rPr>
      </w:pPr>
    </w:p>
    <w:p w14:paraId="5B309A96">
      <w:pPr>
        <w:spacing w:line="540" w:lineRule="exact"/>
        <w:jc w:val="center"/>
        <w:rPr>
          <w:rFonts w:hAnsi="宋体" w:eastAsia="仿宋_GB2312" w:cs="宋体"/>
          <w:kern w:val="0"/>
          <w:sz w:val="30"/>
          <w:szCs w:val="30"/>
        </w:rPr>
      </w:pPr>
    </w:p>
    <w:p w14:paraId="4D4EF305">
      <w:pPr>
        <w:spacing w:line="540" w:lineRule="exact"/>
        <w:jc w:val="center"/>
        <w:rPr>
          <w:rFonts w:hAnsi="宋体" w:eastAsia="仿宋_GB2312" w:cs="宋体"/>
          <w:kern w:val="0"/>
          <w:sz w:val="30"/>
          <w:szCs w:val="30"/>
        </w:rPr>
      </w:pPr>
    </w:p>
    <w:p w14:paraId="00F905B2">
      <w:pPr>
        <w:spacing w:line="540" w:lineRule="exact"/>
        <w:jc w:val="center"/>
        <w:rPr>
          <w:rFonts w:hAnsi="宋体" w:eastAsia="仿宋_GB2312" w:cs="宋体"/>
          <w:kern w:val="0"/>
          <w:sz w:val="30"/>
          <w:szCs w:val="30"/>
        </w:rPr>
      </w:pPr>
    </w:p>
    <w:p w14:paraId="7C59437F">
      <w:pPr>
        <w:spacing w:line="540" w:lineRule="exact"/>
        <w:rPr>
          <w:rFonts w:hAnsi="宋体" w:eastAsia="仿宋_GB2312" w:cs="宋体"/>
          <w:kern w:val="0"/>
          <w:sz w:val="30"/>
          <w:szCs w:val="30"/>
        </w:rPr>
      </w:pPr>
    </w:p>
    <w:p w14:paraId="1AE376E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EFC9AF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劳模慰问奖励金</w:t>
      </w:r>
    </w:p>
    <w:p w14:paraId="7F02243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昌吉回族自治州总工会本级</w:t>
      </w:r>
    </w:p>
    <w:p w14:paraId="0FFFD45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昌吉回族自治州总工会本级</w:t>
      </w:r>
    </w:p>
    <w:p w14:paraId="5E559E9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黄磊</w:t>
      </w:r>
    </w:p>
    <w:p w14:paraId="5C43E8C4">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2025年05月14日</w:t>
      </w:r>
    </w:p>
    <w:p w14:paraId="037D2AC3">
      <w:pPr>
        <w:spacing w:line="700" w:lineRule="exact"/>
        <w:ind w:firstLine="708" w:firstLineChars="236"/>
        <w:jc w:val="left"/>
        <w:rPr>
          <w:rFonts w:hAnsi="宋体" w:eastAsia="仿宋_GB2312" w:cs="宋体"/>
          <w:kern w:val="0"/>
          <w:sz w:val="30"/>
          <w:szCs w:val="30"/>
        </w:rPr>
      </w:pPr>
    </w:p>
    <w:p w14:paraId="3DFA9EED">
      <w:pPr>
        <w:spacing w:line="540" w:lineRule="exact"/>
        <w:rPr>
          <w:rStyle w:val="19"/>
          <w:rFonts w:ascii="黑体" w:hAnsi="黑体" w:eastAsia="黑体"/>
          <w:b w:val="0"/>
          <w:spacing w:val="-4"/>
          <w:sz w:val="32"/>
          <w:szCs w:val="32"/>
        </w:rPr>
      </w:pPr>
    </w:p>
    <w:p w14:paraId="40E7453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658D0B1">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0881657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2025财政预算下达文件要求，对项目实施背景进行分析，依据2013年州财政局报州党委《关于对州总工会要求解决自治州劳动模范和先进工作者每年春节慰问金和困难补助费的意见》：从2011年起，将自治州劳动模范（先进工作者）、开发建设新疆奖章获得者的春节慰问金和每年表彰的自治州</w:t>
      </w:r>
      <w:r>
        <w:rPr>
          <w:rStyle w:val="19"/>
          <w:rFonts w:hint="eastAsia" w:ascii="楷体" w:hAnsi="楷体" w:eastAsia="楷体"/>
          <w:b w:val="0"/>
          <w:bCs w:val="0"/>
          <w:spacing w:val="-4"/>
          <w:sz w:val="32"/>
          <w:szCs w:val="32"/>
          <w:lang w:eastAsia="zh-CN"/>
        </w:rPr>
        <w:t>五一劳动奖章</w:t>
      </w:r>
      <w:r>
        <w:rPr>
          <w:rStyle w:val="19"/>
          <w:rFonts w:hint="eastAsia" w:ascii="楷体" w:hAnsi="楷体" w:eastAsia="楷体"/>
          <w:b w:val="0"/>
          <w:bCs w:val="0"/>
          <w:spacing w:val="-4"/>
          <w:sz w:val="32"/>
          <w:szCs w:val="32"/>
        </w:rPr>
        <w:t>获得者奖励金列入财政预算，做到重视劳模、关爱劳模、支持劳模。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（1）项目名称：劳模慰问金项目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本项目为自治州劳动模范由州党委、政府命名并颁发证书、奖章。财政拨付专项资金75.6万元，计划全部用于756名劳动模范先进工作者的慰问，每人一次性奖励1000元。对州级劳动模范进行动态管理，对下落不明和死亡人员及时进行调整。慰问金全部以银行卡的形式发放到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实施主体：昌吉州总工会。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实施时间：本项目实施周期为2024年1月-2024年8月。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按照精神鼓励和物质奖励相结合的原则，对自治州劳动模范除授予荣誉称号并给予一定物质奖励。州党委、政府每年开展走访慰问活动，并对州级以上劳动模范发放慰问金，每年组织一定的自治州以上劳动模范疗休养和考察，慰问金发放和疗休养、考察方案由州党委、政府审定，州总工会组织实施。我单位严格按照《昌吉回族自治州劳模评选和管理办法》，规范劳动模范的评选、推荐和管理、服务工作。全州现有自治州劳动模范（先进工作者）、开发建设新疆奖章获得者共计756人，人均发放慰问金1000元，合计75.6万元，截止2024年8月20日已全部通过银行打卡方式发放到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①工会主要承担着参与、维护、建设、教育四大职能，其中维护职工合法权益是工会的基本职责。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②工会组织应该代表和组织职工参与本单位的民主决策，民主管理和民主监 督; 工会组织必须代表和维护职工合法权益;工会组织应该动员和组织职工参 加改革和建设，努力完成各项工作任务；工会组织应该教育职工不断提高思想 道德和职业道德、技术业务和科学文化素质，建设“四有”职工队伍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2024年劳模奖励金项目的实施主体为昌吉州总工会，该单位纳入2024年部门决算编制范围的有4个科室，分别是：办公室、组宣部、经审科、帮扶办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编制人数为17人，其中：行政人员编制7人、工勤1人、参公0人、事业编制9人。实有在职人数15人，其中：行政在职7人、工勤0人、参公0人、事业在职8人。离退休人员26人，其中：行政退休人员26人、事业退休0人。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本项目预算安排总额为75.6万元，资金来源为本级部门预算，其中：财政资金75.6万元，其他资金0.00万元，2024年实际收到预算资金75.6万元，预算资金到位率为100.00%。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截至2024年12月31日，本项目实际支付资金75.6万元，预算执行率100.00%。本项目资金主要用于支付756名州级劳模的慰问费，人均标准1000元，费用75.6万元。</w:t>
      </w:r>
    </w:p>
    <w:p w14:paraId="08D4832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7AD83E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州总工会工会主要承担着参与、维护、建设、教育四大职能，其中维护职工合法权益是基本职能，2024年全州现有自治州劳动模范（先进工作者）、开发建设新疆奖章获得者共计756人，人均发放慰问金1000元，慰问金总额75.6万元，于8月一次性发放完成。在社会上长期营造争当劳模、尊重劳模的良好氛围，从而使劳模生活得到一定改善,提高生活质量和生活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“补助人数”指标，预期指标值为“=756人”；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“补助发放次数”指标，预期指标值为“=1次”；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“补助覆盖率”指标，预期指标值为“=100%”；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“补助金发放时限”指标，预期指标值为“11月30人之前发放”；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“人均补助标准”指标，预期指标值为“=1000元”；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“补助资金数”指标，预期指标值为“=75.6万元”；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“补助劳模生活改善情况”指标，预期指标值为“得到改善”；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“长期营造争当劳模、尊重劳模的良好氛围”指标，预期指标值为“长期影响”；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“受益劳模满意度”指标，预期指标值为“≧95%”。</w:t>
      </w:r>
    </w:p>
    <w:p w14:paraId="2D5E8CF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B83AA60">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7BBB8E2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工作的通知》《关于印发&lt;自治区项目支出绩效目标设置指引&gt;的通知》（新财预〔2022〕42号）文件精神，我单位针对劳模慰问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此次我单位根据《财政支出绩效评价管理暂行办法》（财预〔2020〕10号）文件要求实施评价工作，本次评价对象为劳模慰问金项目，评价核心为项目资金、项目产出、项目效益。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332258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8A6A94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EF10B6B">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6D1BC52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谢荣新（评价小组组长）：主要负责项目策划和监督，全面负责项目绩效评价报告的最终质量，对评价人员出具的最终报告质量进行复核，确保评估结果的客观性；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黄磊（评价小组组员）：主要负责资料的收集，取证、数据统计分析；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17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2025年2月26日-3月10日，评价小组按照绩效评价的原则和规范，对取得的资料进行审查核实，对采集的数据进行分析，按照绩效评价指标评分表逐项进行打分、分析、汇总各方评价结果。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2025年3月11日-3月17日，评价小组撰写绩效评价报告，按照新疆维吾尔自治区财政绩效管理信息系统绩效评价模块中统一格式和文本框架撰写绩效评价报告并提交审核。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95D5C0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8C5D0D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该项目实际完成数量指标的补助人数756人，完成值100%，1次性发放完毕，完成值是100%，经济成本指标：人均补助标准是1000元/人，完成值是100%；通过该项目的实施，提升了劳模的社会地位、荣誉感和获得感。促进了党和政府及工会组织对劳模的关心和关怀，进一步弘扬了劳模精神、劳动精神和工匠精神。但在实施过程也存在一些不足：1.由于劳模身份的变化（去世、转移、违法），会导致个别劳模不再享受相应的待遇，因此，劳模的个人信息是动态变化的，需要及时更新各县市劳模的个人信息，做到动态管理。2.劳模的宣传力度不够，还需进一步加大宣传力度，要在社会上长期营造争当劳模、尊重劳模的良好氛围，做到重视劳模、关爱劳模、支持劳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6个，满分指标6个，得分率100%；项目效益类指标共设置2个，满分指标2个，得分率100%；项目满意度类指标共设置1个，满分指标1个，得分率100%。详细情况见“表3-1：项目综合得分表”及“附件2：项目综合得分表”。</w:t>
      </w:r>
    </w:p>
    <w:p w14:paraId="5AC2D846">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5E61F7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41FBBA01">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昌吉回族自治州劳模评选和管理办法》的要求；本项目立项符合《昌吉州总工会单位配置内设机构和人员编制规定》中职责范围中的“承担全国和自治区、自治州劳动模范、先进工作者、“五一”劳动奖状、奖章的评选、表彰、管理和先进事迹宣传工作”，属于我单位履职所需；根据《财政资金直接支付申请书》，本项目资金性质为“公共财政预算”功能分类为“2012902一般行政管理事务”经济分类为“30305生活补助”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回族自治州劳模评选和管理办法》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2024年全州现有自治州劳动模范（先进工作者）、开发建设新疆奖章获得者共计756人，人均1000元，预计在2024年12月底一次性发放完成。为了在社会上长期营造争当劳模、尊重劳模的良好氛围，从而使劳模生活得到一定改善,提高生活质量和生活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②该项目实际工作内容为：财政预算资金全部用于发放2024年州级劳模慰问费。绩效目标与实际工作内容一致，两者具有相关性。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数量指标补助人数756人，完成值100%，1次性发放完毕，完成值是100%，经济成本指标：人均补助标准是1000元/人，完成值是100%；通过该项目的实施，提升了劳模的社会地位、荣誉感和获得感。促进了党和政府及工会组织对劳模的关心和关怀，进一步弘扬了劳模精神、劳动精神和工匠精神，预期产出效益和效果是否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④该项目批复的预算金额为75.6万元，《项目支出绩效目标表》中预算金额为75.6万元，预算确定的项目资金与预算确定的项目投资额相匹配。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6个，定性指标3个，指标量化率为66.67%，量化率未达到70.00%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补助人数（人）等于756人”“发放补助次数(次)等于1次”，三级指标的年度指标值与年度绩效目标中任务数一致。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的编制通过昌吉州财政局报州党委《关于对州总工会要求解决自治州劳动模范和先进工作者每年春节慰问金和困难补助费的意见》根据州级劳模实际人数发放标准编制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预算申请内容为发放自治州级756名劳模元旦春节慰问费，项目实际内容为发放自治州级756名劳模元旦春节慰问费，预算申请与《劳模慰问金项目实施方案》中涉及的项目内容匹配；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75.6万元，我单位在预算申请中严格按照项目实施内容及测算标准进行核算，其中：慰问费用75.6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昌吉州财政局报州党委《关于对州总工会要求解决自治州劳动模范和先进工作者每年春节慰问金和困难补助费的意见》为依据进行资金分配，预算资金分配依据充分。根据《昌吉州财政局2024年预算批复文件》，本项目实际到位资金75.6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0ACF5188">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0751E11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75.6万元，其中：财政安排资金75.6万元，其他资金0.00万元，实际到位资金75.6万元，资金到位率=（实际到位资金/预算资金）×100.00%=（75.6/75.6）×100.00%=100.00%。得分=（实际执行率-60.00%）/（1-60.00%）×4.00=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本项目实际支出资金75.6万元，预算执行率=（实际支出资金/实际到位资金）×100.00%=（75.6/75.6）×100.00%=100.00%；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项目已完成，总体完成率为100.56%；</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得分=（实际完成率-60.00%）/（1-60.00%）×权重=100.00%×5.00=5.00分。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昌吉州总工会财务管理规定》《昌吉州总工会专项资金分配方案编制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昌吉州总工会财务管理规定》《昌吉州总工会各类活动管理制度》《昌吉州总工会专项资金分配方案编制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昌吉自治州劳动模范和先进工作者管理制度》《昌吉州总工会财务管理制度》《昌吉州总工会专项资金分配方案编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劳模慰问金项目工作领导小组，由赛拜·胡玛尔任任组长，负责项目的组织与实施工作；组员包括：金磊，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42FBCB3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665C8EA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项目产出类指标由4个二级指标和6个三级指标构成，权重分30.00分，实际得分30.00分。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“补助人数”指标：预期指标值为“=756人”，实际完成指标值为“=756人”，指标完成率为100.00%。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“发放补助次数”指标：预期指标值为“=1次”，实际完成指标值为“=1次”，指标完成率为100.00%。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“补助覆盖率”指标：预期指标值为“=100%”，实际完成指标值为“=100%”，指标完成率为100.00%。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“补助金发放时限”指标：预期指标值为“11月30前发放”，实际完成指标值为“11月30人发放”，指标完成率为100.00%。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“人均补助标准”指标：预期指标值为“=1000元”，实际完成指标值为“=1000元”，指标完成率为100.00%。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“补助资金数”指标：预期指标值为“=75.6万元”，实际完成指标值为“=75.6万元”，指标完成率为100.00%。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3056CD3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7BBC097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项目效益类指标由1个二级指标和1个三级指标构成，权重分20.00分，实际得分20.00分。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“补助劳模生活改善情况”指标：预期指标值为“得到改善”，实际完成指标值为“达到预期指标”，指标完成率为100.00%。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“长期营造争当劳模、尊重劳模的良好氛围”指标：预期指标值为“长期影响”，实际完成指标值为“达到预期指标”，指标完成率为100.00%。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6F964AE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（五）项目满意度情况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“受益劳模满意度”指标：预期指标值为“≧95%”，实际完成指标值为“=100%”，指标完成率为105%。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五、预算执行进度与绩效指标偏差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本项目年初预算资金总额为75.6万元，全年预算数为75.6万元，全年执行数为75.6万元，预算执行率为100.00%。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本项目共设置三级指标数量20个，满分指标数量20个，扣分指标数量0个，经分析计算所有三级指标完成率得出，本项目总体完成率为100.25%。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综上所述本项目预算执行率与总体完成率之间的偏差为0.25%。主要偏差原因是：年初满意度指标设置目标为95%，实际调查结果不存在不满意的情况，满意度为100%。</w:t>
      </w:r>
    </w:p>
    <w:p w14:paraId="06F6F1B2">
      <w:pPr>
        <w:spacing w:line="540" w:lineRule="exact"/>
        <w:ind w:firstLine="567"/>
        <w:rPr>
          <w:rStyle w:val="19"/>
          <w:rFonts w:hint="eastAsia" w:ascii="楷体" w:hAnsi="楷体" w:eastAsia="楷体"/>
          <w:b w:val="0"/>
          <w:bCs w:val="0"/>
          <w:spacing w:val="-4"/>
          <w:sz w:val="32"/>
          <w:szCs w:val="32"/>
        </w:rPr>
      </w:pPr>
    </w:p>
    <w:p w14:paraId="3DC88753">
      <w:pPr>
        <w:spacing w:line="540" w:lineRule="exact"/>
        <w:ind w:firstLine="567"/>
        <w:rPr>
          <w:rStyle w:val="19"/>
          <w:rFonts w:ascii="楷体" w:hAnsi="楷体" w:eastAsia="楷体"/>
          <w:spacing w:val="-4"/>
          <w:sz w:val="32"/>
          <w:szCs w:val="32"/>
        </w:rPr>
      </w:pPr>
    </w:p>
    <w:p w14:paraId="6E727FEF">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587A721D">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1.劳模评选形式略显单一，劳模评选人数急需扩大。一方面要创新职工群众参与评选劳模的形式，另一方面要扩大符合条件的补助人数，以表彰奖励新形势下，各行各业不断涌现的工匠型、技术型人才，使劳模更好地发挥榜样、示范、引领作用。之前的劳模评选制度是2015年制定的，需要及时修改并制定新的劳模评选制度。之前的劳模管理制度也需要更新，制定出符合现在需求的新的管理制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劳模的宣传力度不够，还需进一步加大宣传力度，要在社会上长期营造争当劳模、尊重劳模的良好氛围，做到重视劳模、关爱劳模、支持劳模。包括劳模本人及社会各界人士可以大力宣讲劳模故事，让更多的人了解劳模的先进事迹，以劳模故事树立社会榜样。通过组建劳模宣讲团深入基层、全媒体矩弘扬劳模事迹、实施暖心关爱服务等多项举措，在全社会掀起学习宣传弘扬劳模精神、劳动精神、工匠精神的浓厚氛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劳模信息数据库存建设滞后，数据质量不高，信息共享机制缺失，夸部门协作建设缺失，个部门信息系统互不联通，缺乏全国统一的劳模信息平台，劳模关系转移、调出、转移等手续办理效率低。劳模档案有出现断层、缺少资料的情况，年代已久的劳模个人信息缺少关键信息，只有劳模名字和工作单位，缺少身份证号码、手机号等重要信息。对于去世劳模的信息只进行了删除，没有留档，以至于无法找回去世劳模的档案信息，档案整理中出现了很多短板。</w:t>
      </w:r>
    </w:p>
    <w:p w14:paraId="4B75253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5FA25540">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1.今后要不断创新职工群众参与评选劳模的形式，扩大劳模的评选人数，多形式多渠道丰富昌吉州劳动模范的评选活动，让更多一线职工及创新型、技术型人才有更多的机会参与劳模评选活动中。同时要规范劳模评选流程，制定新的劳模评选制度，严格把关，建好数据库，按照要求进行劳模的评选工作，评选过程应当公开透明，接受社会监督，评选结果应当公示，确保无异议后再进行表彰奖励。</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切实关爱劳模，改善劳模生活情况，继续通过劳模慰问金的奖励发放，补助劳模改善生活情况，同时体现政府对劳模的关心关爱，使劳模更好地发挥劳动模范榜样、示范引领作用，加大劳模事迹的宣传力度，营造争当劳模、尊重劳模的良好氛围。通过各种渠道，如媒体、文艺作品、展览等方式，宣传劳动模范的先进事迹和贡献，让更多的人了解和学习他们的精神。</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构建统一高效的管理体系，制定动态管理办法，健全国联网的劳模信息数据库，实现信息实时关系和共享。促进社会主义精神文明建设，表彰劳动模范，有利于人们树立正确的价值观。通过劳模服务管理系统，可以有效地进行劳模信息的更新，有效的掌握劳模个人信息，有利于劳模的服务于管理。管理体系也有助于劳模档案的收集与整理，防止劳模档案的丢失、断层等现象，实现劳模档案的有效管理。</w:t>
      </w:r>
    </w:p>
    <w:p w14:paraId="6413210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3373881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6EA902B0">
      <w:pPr>
        <w:spacing w:line="540" w:lineRule="exact"/>
        <w:ind w:firstLine="567"/>
        <w:rPr>
          <w:rStyle w:val="19"/>
          <w:rFonts w:ascii="仿宋" w:hAnsi="仿宋" w:eastAsia="仿宋"/>
          <w:b w:val="0"/>
          <w:spacing w:val="-4"/>
          <w:sz w:val="32"/>
          <w:szCs w:val="32"/>
        </w:rPr>
      </w:pPr>
    </w:p>
    <w:p w14:paraId="53CBE6B8">
      <w:pPr>
        <w:spacing w:line="540" w:lineRule="exact"/>
        <w:ind w:firstLine="567"/>
        <w:rPr>
          <w:rStyle w:val="19"/>
          <w:rFonts w:ascii="仿宋" w:hAnsi="仿宋" w:eastAsia="仿宋"/>
          <w:b w:val="0"/>
          <w:spacing w:val="-4"/>
          <w:sz w:val="32"/>
          <w:szCs w:val="32"/>
        </w:rPr>
      </w:pPr>
    </w:p>
    <w:p w14:paraId="4837F439">
      <w:pPr>
        <w:spacing w:line="540" w:lineRule="exact"/>
        <w:ind w:firstLine="567"/>
        <w:rPr>
          <w:rStyle w:val="19"/>
          <w:rFonts w:ascii="仿宋" w:hAnsi="仿宋" w:eastAsia="仿宋"/>
          <w:b w:val="0"/>
          <w:spacing w:val="-4"/>
          <w:sz w:val="32"/>
          <w:szCs w:val="32"/>
        </w:rPr>
      </w:pPr>
    </w:p>
    <w:p w14:paraId="75EBE013">
      <w:pPr>
        <w:spacing w:line="540" w:lineRule="exact"/>
        <w:ind w:firstLine="567"/>
        <w:rPr>
          <w:rStyle w:val="19"/>
          <w:rFonts w:ascii="仿宋" w:hAnsi="仿宋" w:eastAsia="仿宋"/>
          <w:b w:val="0"/>
          <w:spacing w:val="-4"/>
          <w:sz w:val="32"/>
          <w:szCs w:val="32"/>
        </w:rPr>
      </w:pPr>
    </w:p>
    <w:p w14:paraId="1265A8AC">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F6FC00-249F-4C4B-808C-CA5238B1A8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16922DB-63D8-4B61-B7B6-4D99D0BB166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7BE4FC82-55A9-483A-BA14-9B1E136296EF}"/>
  </w:font>
  <w:font w:name="华文中宋">
    <w:panose1 w:val="02010600040101010101"/>
    <w:charset w:val="86"/>
    <w:family w:val="auto"/>
    <w:pitch w:val="default"/>
    <w:sig w:usb0="00000287" w:usb1="080F0000" w:usb2="00000000" w:usb3="00000000" w:csb0="0004009F" w:csb1="DFD70000"/>
    <w:embedRegular r:id="rId4" w:fontKey="{8C34B606-ABD1-4904-865A-F002A8E644EA}"/>
  </w:font>
  <w:font w:name="方正小标宋_GBK">
    <w:panose1 w:val="02000000000000000000"/>
    <w:charset w:val="86"/>
    <w:family w:val="script"/>
    <w:pitch w:val="default"/>
    <w:sig w:usb0="A00002BF" w:usb1="38CF7CFA" w:usb2="00082016" w:usb3="00000000" w:csb0="00040001" w:csb1="00000000"/>
    <w:embedRegular r:id="rId5" w:fontKey="{23B03CF9-C12D-462C-B169-533C6CD3B50A}"/>
  </w:font>
  <w:font w:name="仿宋_GB2312">
    <w:altName w:val="仿宋"/>
    <w:panose1 w:val="00000000000000000000"/>
    <w:charset w:val="86"/>
    <w:family w:val="modern"/>
    <w:pitch w:val="default"/>
    <w:sig w:usb0="00000000" w:usb1="00000000" w:usb2="00000010" w:usb3="00000000" w:csb0="00040000" w:csb1="00000000"/>
    <w:embedRegular r:id="rId6" w:fontKey="{8B04F9BE-2B84-4D43-AA53-9958B0509BF5}"/>
  </w:font>
  <w:font w:name="楷体">
    <w:panose1 w:val="02010609060101010101"/>
    <w:charset w:val="86"/>
    <w:family w:val="modern"/>
    <w:pitch w:val="default"/>
    <w:sig w:usb0="800002BF" w:usb1="38CF7CFA" w:usb2="00000016" w:usb3="00000000" w:csb0="00040001" w:csb1="00000000"/>
    <w:embedRegular r:id="rId7" w:fontKey="{54EDDCA3-2B28-49BE-83EE-64FA0689E7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CB75FA3">
        <w:pPr>
          <w:pStyle w:val="12"/>
          <w:jc w:val="center"/>
        </w:pPr>
        <w:r>
          <w:fldChar w:fldCharType="begin"/>
        </w:r>
        <w:r>
          <w:instrText xml:space="preserve">PAGE   \* MERGEFORMAT</w:instrText>
        </w:r>
        <w:r>
          <w:fldChar w:fldCharType="separate"/>
        </w:r>
        <w:r>
          <w:rPr>
            <w:lang w:val="zh-CN"/>
          </w:rPr>
          <w:t>2</w:t>
        </w:r>
        <w:r>
          <w:fldChar w:fldCharType="end"/>
        </w:r>
      </w:p>
    </w:sdtContent>
  </w:sdt>
  <w:p w14:paraId="6AFBC55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24F9190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7b2309da-109a-472a-bfc1-99f2c1448950}">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12837</Words>
  <Characters>13718</Characters>
  <Lines>4</Lines>
  <Paragraphs>1</Paragraphs>
  <TotalTime>7</TotalTime>
  <ScaleCrop>false</ScaleCrop>
  <LinksUpToDate>false</LinksUpToDate>
  <CharactersWithSpaces>13740</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小麦啾</cp:lastModifiedBy>
  <cp:lastPrinted>2018-12-31T10:56:00Z</cp:lastPrinted>
  <dcterms:modified xsi:type="dcterms:W3CDTF">2026-06-01T08:35:05Z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86A4BE803B594D54BB30BEB283D7FDDD_13</vt:lpwstr>
  </property>
  <property fmtid="{D5CDD505-2E9C-101B-9397-08002B2CF9AE}" pid="4" name="KSOTemplateDocerSaveRecord">
    <vt:lpwstr>eyJoZGlkIjoiZGZmMjg3MDQ2MzExNDk0OWY5M2UwNzBmOWViMDBkMGMiLCJ1c2VySWQiOiIzMjQ5NjUzODcifQ==</vt:lpwstr>
  </property>
</Properties>
</file>