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昌吉回族自治州人力资源和社会保障局2024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0C450F3">
      <w:r>
        <w:br w:type="page"/>
      </w:r>
    </w:p>
    <w:p w14:paraId="01013843">
      <w:pPr>
        <w:spacing w:line="640" w:lineRule="exact"/>
        <w:jc w:val="center"/>
        <w:outlineLvl w:val="1"/>
      </w:pPr>
      <w:r>
        <w:rPr>
          <w:rFonts w:ascii="黑体" w:hAnsi="黑体" w:eastAsia="黑体"/>
          <w:sz w:val="32"/>
        </w:rPr>
        <w:t>第一部分 单位概况</w:t>
      </w:r>
    </w:p>
    <w:p w14:paraId="668ED947">
      <w:pPr>
        <w:spacing w:line="640" w:lineRule="exact"/>
        <w:ind w:firstLine="640"/>
        <w:jc w:val="both"/>
        <w:outlineLvl w:val="2"/>
      </w:pPr>
      <w:r>
        <w:rPr>
          <w:rFonts w:ascii="黑体" w:hAnsi="黑体" w:eastAsia="黑体"/>
          <w:sz w:val="32"/>
        </w:rPr>
        <w:t>一、主要职能</w:t>
      </w:r>
    </w:p>
    <w:p w14:paraId="3B253BAC">
      <w:pPr>
        <w:spacing w:line="580" w:lineRule="exact"/>
        <w:ind w:firstLine="640"/>
        <w:jc w:val="both"/>
      </w:pPr>
      <w:r>
        <w:rPr>
          <w:rFonts w:ascii="仿宋_GB2312" w:hAnsi="仿宋_GB2312" w:eastAsia="仿宋_GB2312"/>
          <w:sz w:val="32"/>
        </w:rPr>
        <w:t>（一）贯彻执行国家、自治区人力资源和社会保障事业发展规划、政策；拟订人力资源和社会保障相关措施并组织实施和监督检查。</w:t>
      </w:r>
    </w:p>
    <w:p w14:paraId="6F4E022E">
      <w:pPr>
        <w:spacing w:line="580" w:lineRule="exact"/>
        <w:ind w:firstLine="640"/>
        <w:jc w:val="both"/>
      </w:pPr>
      <w:r>
        <w:rPr>
          <w:rFonts w:ascii="仿宋_GB2312" w:hAnsi="仿宋_GB2312" w:eastAsia="仿宋_GB2312"/>
          <w:sz w:val="32"/>
        </w:rPr>
        <w:t>（二）拟订并组织实施全州人力资源市场发展规划，组织落实人力资源流动政策，指导监督人力资源服务机构，建立全州统一规范的人力资源市场，促进人力资源合理流动、有效配置。</w:t>
      </w:r>
    </w:p>
    <w:p w14:paraId="13EF39F1">
      <w:pPr>
        <w:spacing w:line="580" w:lineRule="exact"/>
        <w:ind w:firstLine="640"/>
        <w:jc w:val="both"/>
      </w:pPr>
      <w:r>
        <w:rPr>
          <w:rFonts w:ascii="仿宋_GB2312" w:hAnsi="仿宋_GB2312" w:eastAsia="仿宋_GB2312"/>
          <w:sz w:val="32"/>
        </w:rPr>
        <w:t>（三）负责促进就业和创业工作。拟订统筹城乡就业和创业发展规划，组织实施城乡就业政策，完善公共就业和创业服务体系；组织落实就业援助制度、职业资格制度相关政策，统筹建立面向城乡劳动者的职业技能培训制度；组织落实高校毕业生就业政策，会同有关部门组织落实高技能人才、农村实用人才培养和激励政策。</w:t>
      </w:r>
    </w:p>
    <w:p w14:paraId="29BAE374">
      <w:pPr>
        <w:spacing w:line="580" w:lineRule="exact"/>
        <w:ind w:firstLine="640"/>
        <w:jc w:val="both"/>
      </w:pPr>
      <w:r>
        <w:rPr>
          <w:rFonts w:ascii="仿宋_GB2312" w:hAnsi="仿宋_GB2312" w:eastAsia="仿宋_GB2312"/>
          <w:sz w:val="32"/>
        </w:rPr>
        <w:t>（四）统筹建立覆盖城乡的社会保障体系。组织实施城乡社会保险及其补充保险政策和标准；统筹实施机关企事业单位基本养老保险政策；会同有关部门拟订社会保险及其补充保险基金管理和监督办法，审核全州社会保险基金预决算草案；拟订全州社会保险基金保值增值方案。</w:t>
      </w:r>
    </w:p>
    <w:p w14:paraId="348B1758">
      <w:pPr>
        <w:spacing w:line="580" w:lineRule="exact"/>
        <w:ind w:firstLine="640"/>
        <w:jc w:val="both"/>
      </w:pPr>
      <w:r>
        <w:rPr>
          <w:rFonts w:ascii="仿宋_GB2312" w:hAnsi="仿宋_GB2312" w:eastAsia="仿宋_GB2312"/>
          <w:sz w:val="32"/>
        </w:rPr>
        <w:t>（五）负责就业、失业、社会保险基金预测预警和信息引导；拟订应对预案，实施预防、调节和控制，保持就业形势稳定和社会保险基金总体收支平衡。</w:t>
      </w:r>
    </w:p>
    <w:p w14:paraId="36B550B4">
      <w:pPr>
        <w:spacing w:line="580" w:lineRule="exact"/>
        <w:ind w:firstLine="640"/>
        <w:jc w:val="both"/>
      </w:pPr>
      <w:r>
        <w:rPr>
          <w:rFonts w:ascii="仿宋_GB2312" w:hAnsi="仿宋_GB2312" w:eastAsia="仿宋_GB2312"/>
          <w:sz w:val="32"/>
        </w:rPr>
        <w:t>（六）会同有关部门落实企事业单位人员工资收入分配制度改革实施意见，落实国家、自治区企事业单位人员工资正常增长和支付保障政策；组织落实企事业单位人员福利和离退休政策；参与州级企业劳动模范评定工作。（七）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人员来疆（回疆）工作或定居政策。</w:t>
      </w:r>
    </w:p>
    <w:p w14:paraId="08D7DFCA">
      <w:pPr>
        <w:spacing w:line="580" w:lineRule="exact"/>
        <w:ind w:firstLine="640"/>
        <w:jc w:val="both"/>
      </w:pPr>
      <w:r>
        <w:rPr>
          <w:rFonts w:ascii="仿宋_GB2312" w:hAnsi="仿宋_GB2312" w:eastAsia="仿宋_GB2312"/>
          <w:sz w:val="32"/>
        </w:rPr>
        <w:t>（八）会同有关部门组织落实国家荣誉制度和政府奖励制度，承担权限内表彰奖励活动。</w:t>
      </w:r>
    </w:p>
    <w:p w14:paraId="3A46B1A0">
      <w:pPr>
        <w:spacing w:line="580" w:lineRule="exact"/>
        <w:ind w:firstLine="640"/>
        <w:jc w:val="both"/>
      </w:pPr>
      <w:r>
        <w:rPr>
          <w:rFonts w:ascii="仿宋_GB2312" w:hAnsi="仿宋_GB2312" w:eastAsia="仿宋_GB2312"/>
          <w:sz w:val="32"/>
        </w:rPr>
        <w:t>（九）会同有关部门组织落实农民工工作综合性政策，拟订农民工工作规划，协调解决重点难点问题，维护农民工合法权益。</w:t>
      </w:r>
    </w:p>
    <w:p w14:paraId="25C47D93">
      <w:pPr>
        <w:spacing w:line="580" w:lineRule="exact"/>
        <w:ind w:firstLine="640"/>
        <w:jc w:val="both"/>
      </w:pPr>
      <w:r>
        <w:rPr>
          <w:rFonts w:ascii="仿宋_GB2312" w:hAnsi="仿宋_GB2312" w:eastAsia="仿宋_GB2312"/>
          <w:sz w:val="32"/>
        </w:rPr>
        <w:t>（十）统筹落实劳动、人事争议调解仲裁制度和劳动关系政策，完善劳动关系协调机制；监督落实消除非法使用童工政策和女工、未成年工的特殊劳动保护政策；组织实施劳动监察，协调劳动者维权工作，依法查处重大案件。</w:t>
      </w:r>
    </w:p>
    <w:p w14:paraId="234ED925">
      <w:pPr>
        <w:spacing w:line="580" w:lineRule="exact"/>
        <w:ind w:firstLine="640"/>
        <w:jc w:val="both"/>
      </w:pPr>
      <w:r>
        <w:rPr>
          <w:rFonts w:ascii="仿宋_GB2312" w:hAnsi="仿宋_GB2312" w:eastAsia="仿宋_GB2312"/>
          <w:sz w:val="32"/>
        </w:rPr>
        <w:t>（十一）受理人力资源和社会保障方面信访事项，拟订信访工作预案；会同有关部门协调处理有关劳动、人事6方面的重大信访事件或突发事件。</w:t>
      </w:r>
    </w:p>
    <w:p w14:paraId="076C556D">
      <w:pPr>
        <w:spacing w:line="640" w:lineRule="exact"/>
        <w:ind w:firstLine="640"/>
        <w:jc w:val="both"/>
        <w:outlineLvl w:val="2"/>
      </w:pPr>
      <w:r>
        <w:rPr>
          <w:rFonts w:ascii="黑体" w:hAnsi="黑体" w:eastAsia="黑体"/>
          <w:sz w:val="32"/>
        </w:rPr>
        <w:t>二、机构设置及人员情况</w:t>
      </w:r>
    </w:p>
    <w:p w14:paraId="02929314">
      <w:pPr>
        <w:spacing w:line="580" w:lineRule="exact"/>
        <w:ind w:firstLine="640"/>
        <w:jc w:val="both"/>
      </w:pPr>
      <w:r>
        <w:rPr>
          <w:rFonts w:ascii="仿宋_GB2312" w:hAnsi="仿宋_GB2312" w:eastAsia="仿宋_GB2312"/>
          <w:sz w:val="32"/>
        </w:rPr>
        <w:t>昌吉回族自治州人力资源和社会保障局2024年度，实有人数117人，其中：在职人员58人，减少6人；离休人员0人，增加0人；退休人员59人,增加4人。</w:t>
      </w:r>
    </w:p>
    <w:p w14:paraId="5DF35574">
      <w:pPr>
        <w:spacing w:line="580" w:lineRule="exact"/>
        <w:ind w:firstLine="640"/>
        <w:jc w:val="both"/>
      </w:pPr>
      <w:r>
        <w:rPr>
          <w:rFonts w:ascii="仿宋_GB2312" w:hAnsi="仿宋_GB2312" w:eastAsia="仿宋_GB2312"/>
          <w:sz w:val="32"/>
        </w:rPr>
        <w:t>昌吉回族自治州人力资源和社会保障局无下属预算单位，下设</w:t>
      </w:r>
      <w:r>
        <w:rPr>
          <w:rFonts w:hint="eastAsia" w:ascii="仿宋_GB2312" w:hAnsi="仿宋_GB2312" w:eastAsia="仿宋_GB2312"/>
          <w:sz w:val="32"/>
          <w:lang w:val="en-US" w:eastAsia="zh-CN"/>
        </w:rPr>
        <w:t>13</w:t>
      </w:r>
      <w:r>
        <w:rPr>
          <w:rFonts w:ascii="仿宋_GB2312" w:hAnsi="仿宋_GB2312" w:eastAsia="仿宋_GB2312"/>
          <w:sz w:val="32"/>
        </w:rPr>
        <w:t>个科室，分别是：办公室(组织人事科)、法规科、劳动保障监察科、就业促进和失业保险科、养老保险科、工伤保险和农村社会保险科、基金监督科、职业能力建设科(行政审批科)、专业技术人员管理科(人力资源市场科、自治州博士后管理办公室)、事业单位人事管理科、工资福利科、调解仲裁管理和劳动关系科、农民工工作科。</w:t>
      </w:r>
    </w:p>
    <w:p w14:paraId="4C43CBE9">
      <w:r>
        <w:br w:type="page"/>
      </w:r>
    </w:p>
    <w:p w14:paraId="5FA8DD70">
      <w:pPr>
        <w:spacing w:line="240" w:lineRule="auto"/>
        <w:jc w:val="center"/>
        <w:outlineLvl w:val="1"/>
      </w:pPr>
      <w:r>
        <w:rPr>
          <w:rFonts w:ascii="黑体" w:hAnsi="黑体" w:eastAsia="黑体"/>
          <w:sz w:val="32"/>
        </w:rPr>
        <w:t>第二部分 部门决算情况说明</w:t>
      </w:r>
    </w:p>
    <w:p w14:paraId="13191F46">
      <w:pPr>
        <w:spacing w:line="640" w:lineRule="exact"/>
        <w:ind w:firstLine="640"/>
        <w:jc w:val="both"/>
        <w:outlineLvl w:val="2"/>
      </w:pPr>
      <w:r>
        <w:rPr>
          <w:rFonts w:ascii="黑体" w:hAnsi="黑体" w:eastAsia="黑体"/>
          <w:sz w:val="32"/>
        </w:rPr>
        <w:t>一、收入支出决算总体情况说明</w:t>
      </w:r>
    </w:p>
    <w:p w14:paraId="4326BC19">
      <w:pPr>
        <w:spacing w:line="580" w:lineRule="exact"/>
        <w:ind w:firstLine="640"/>
        <w:jc w:val="both"/>
      </w:pPr>
      <w:r>
        <w:rPr>
          <w:rFonts w:ascii="仿宋_GB2312" w:hAnsi="仿宋_GB2312" w:eastAsia="仿宋_GB2312"/>
          <w:b/>
          <w:sz w:val="32"/>
        </w:rPr>
        <w:t>2024年度收入总计4,329.46万元，</w:t>
      </w:r>
      <w:r>
        <w:rPr>
          <w:rFonts w:ascii="仿宋_GB2312" w:hAnsi="仿宋_GB2312" w:eastAsia="仿宋_GB2312"/>
          <w:b w:val="0"/>
          <w:sz w:val="32"/>
        </w:rPr>
        <w:t>其中：本年收入合计4,132.16万元，使用非财政拨款结余（含专用结余）0.00万元，年初结转和结余197.31万元。</w:t>
      </w:r>
    </w:p>
    <w:p w14:paraId="4D5AD6CA">
      <w:pPr>
        <w:spacing w:line="580" w:lineRule="exact"/>
        <w:ind w:firstLine="640"/>
        <w:jc w:val="both"/>
      </w:pPr>
      <w:r>
        <w:rPr>
          <w:rFonts w:ascii="仿宋_GB2312" w:hAnsi="仿宋_GB2312" w:eastAsia="仿宋_GB2312"/>
          <w:b/>
          <w:sz w:val="32"/>
        </w:rPr>
        <w:t>2024年度支出总计4,329.46万元，</w:t>
      </w:r>
      <w:r>
        <w:rPr>
          <w:rFonts w:ascii="仿宋_GB2312" w:hAnsi="仿宋_GB2312" w:eastAsia="仿宋_GB2312"/>
          <w:b w:val="0"/>
          <w:sz w:val="32"/>
        </w:rPr>
        <w:t>其中：本年支出合计4,155.92万元，结余分配0.00万元，年末结转和结余173.55万元。</w:t>
      </w:r>
    </w:p>
    <w:p w14:paraId="1C791124">
      <w:pPr>
        <w:spacing w:line="580" w:lineRule="exact"/>
        <w:ind w:firstLine="640"/>
        <w:jc w:val="both"/>
      </w:pPr>
      <w:r>
        <w:rPr>
          <w:rFonts w:ascii="仿宋_GB2312" w:hAnsi="仿宋_GB2312" w:eastAsia="仿宋_GB2312"/>
          <w:b w:val="0"/>
          <w:sz w:val="32"/>
        </w:rPr>
        <w:t>收入支出总体与上年相比，增加1,123.55万元，增长35.05%，主要原因是：本年在职人员工资调增，人员经费增加；增加2022年和2023年博士后资助经费、考务费。</w:t>
      </w:r>
    </w:p>
    <w:p w14:paraId="30E3C820">
      <w:pPr>
        <w:spacing w:line="640" w:lineRule="exact"/>
        <w:ind w:firstLine="640"/>
        <w:jc w:val="both"/>
        <w:outlineLvl w:val="2"/>
      </w:pPr>
      <w:r>
        <w:rPr>
          <w:rFonts w:ascii="黑体" w:hAnsi="黑体" w:eastAsia="黑体"/>
          <w:sz w:val="32"/>
        </w:rPr>
        <w:t>二、收入决算情况说明</w:t>
      </w:r>
    </w:p>
    <w:p w14:paraId="5DE6E555">
      <w:pPr>
        <w:spacing w:line="580" w:lineRule="exact"/>
        <w:ind w:firstLine="640"/>
        <w:jc w:val="both"/>
      </w:pPr>
      <w:r>
        <w:rPr>
          <w:rFonts w:ascii="仿宋_GB2312" w:hAnsi="仿宋_GB2312" w:eastAsia="仿宋_GB2312"/>
          <w:b/>
          <w:sz w:val="32"/>
        </w:rPr>
        <w:t>本年收入4,132.16万元，</w:t>
      </w:r>
      <w:r>
        <w:rPr>
          <w:rFonts w:ascii="仿宋_GB2312" w:hAnsi="仿宋_GB2312" w:eastAsia="仿宋_GB2312"/>
          <w:b w:val="0"/>
          <w:sz w:val="32"/>
        </w:rPr>
        <w:t>其中：财政拨款收入3,530.15万元，占85.43%；上级补助收入0.00万元，占0.00%；事业收入0.00万元，占0.00%；经营收入0.00万元，占0.00%；附属单位上缴收入0.00万元，占0.00%；其他收入602.01万元，占14.57%。</w:t>
      </w:r>
    </w:p>
    <w:p w14:paraId="3ADBADAA">
      <w:pPr>
        <w:spacing w:line="640" w:lineRule="exact"/>
        <w:ind w:firstLine="640"/>
        <w:jc w:val="both"/>
        <w:outlineLvl w:val="2"/>
      </w:pPr>
      <w:r>
        <w:rPr>
          <w:rFonts w:ascii="黑体" w:hAnsi="黑体" w:eastAsia="黑体"/>
          <w:sz w:val="32"/>
        </w:rPr>
        <w:t>三、支出决算情况说明</w:t>
      </w:r>
    </w:p>
    <w:p w14:paraId="71A5D012">
      <w:pPr>
        <w:spacing w:line="580" w:lineRule="exact"/>
        <w:ind w:firstLine="640"/>
        <w:jc w:val="both"/>
      </w:pPr>
      <w:r>
        <w:rPr>
          <w:rFonts w:ascii="仿宋_GB2312" w:hAnsi="仿宋_GB2312" w:eastAsia="仿宋_GB2312"/>
          <w:b/>
          <w:sz w:val="32"/>
        </w:rPr>
        <w:t>本年支出4,155.92万元，</w:t>
      </w:r>
      <w:r>
        <w:rPr>
          <w:rFonts w:ascii="仿宋_GB2312" w:hAnsi="仿宋_GB2312" w:eastAsia="仿宋_GB2312"/>
          <w:b w:val="0"/>
          <w:sz w:val="32"/>
        </w:rPr>
        <w:t>其中：基本支出1,321.93万元，占31.81%；项目支出2,833.99万元，占68.19%；上缴上级支出0.00万元，占0.00%；经营支出0.00万元，占0.00%；对附属单位补助支出0.00万元，占0.00%。</w:t>
      </w:r>
    </w:p>
    <w:p w14:paraId="4AA928C1">
      <w:pPr>
        <w:spacing w:line="640" w:lineRule="exact"/>
        <w:ind w:firstLine="640"/>
        <w:jc w:val="both"/>
        <w:outlineLvl w:val="2"/>
      </w:pPr>
      <w:r>
        <w:rPr>
          <w:rFonts w:ascii="黑体" w:hAnsi="黑体" w:eastAsia="黑体"/>
          <w:sz w:val="32"/>
        </w:rPr>
        <w:t>四、财政拨款收入支出决算总体情况说明</w:t>
      </w:r>
    </w:p>
    <w:p w14:paraId="2C01652F">
      <w:pPr>
        <w:spacing w:line="580" w:lineRule="exact"/>
        <w:ind w:firstLine="640"/>
        <w:jc w:val="both"/>
      </w:pPr>
      <w:r>
        <w:rPr>
          <w:rFonts w:ascii="仿宋_GB2312" w:hAnsi="仿宋_GB2312" w:eastAsia="仿宋_GB2312"/>
          <w:b/>
          <w:sz w:val="32"/>
        </w:rPr>
        <w:t>2024年度财政拨款收入总计3,530.15万元，</w:t>
      </w:r>
      <w:r>
        <w:rPr>
          <w:rFonts w:ascii="仿宋_GB2312" w:hAnsi="仿宋_GB2312" w:eastAsia="仿宋_GB2312"/>
          <w:b w:val="0"/>
          <w:sz w:val="32"/>
        </w:rPr>
        <w:t>其中：年初财政拨款结转和结余0.00万元，本年财政拨款收入3,530.15万元。</w:t>
      </w:r>
      <w:r>
        <w:rPr>
          <w:rFonts w:ascii="仿宋_GB2312" w:hAnsi="仿宋_GB2312" w:eastAsia="仿宋_GB2312"/>
          <w:b/>
          <w:sz w:val="32"/>
        </w:rPr>
        <w:t>财政拨款支出总计3,530.15万元，</w:t>
      </w:r>
      <w:r>
        <w:rPr>
          <w:rFonts w:ascii="仿宋_GB2312" w:hAnsi="仿宋_GB2312" w:eastAsia="仿宋_GB2312"/>
          <w:b w:val="0"/>
          <w:sz w:val="32"/>
        </w:rPr>
        <w:t>其中：年末财政拨款结转和结余0.00万元，本年财政拨款支出3,530.15万元。</w:t>
      </w:r>
    </w:p>
    <w:p w14:paraId="30A9D78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增加891.89万元，增长33.81%，主要原因是：本年在职人员工资调增，人员经费增加；增加2022年和2023年博士后资助经费。</w:t>
      </w:r>
      <w:r>
        <w:rPr>
          <w:rFonts w:ascii="仿宋_GB2312" w:hAnsi="仿宋_GB2312" w:eastAsia="仿宋_GB2312"/>
          <w:b/>
          <w:sz w:val="32"/>
        </w:rPr>
        <w:t>与年初预算相比，</w:t>
      </w:r>
      <w:r>
        <w:rPr>
          <w:rFonts w:ascii="仿宋_GB2312" w:hAnsi="仿宋_GB2312" w:eastAsia="仿宋_GB2312"/>
          <w:b w:val="0"/>
          <w:sz w:val="32"/>
        </w:rPr>
        <w:t>年初预算数1,612.88万元，决算数3,530.15万元，预决算差异率118.87%，主要原因是：年中追加人员工资、社保、公积金基数调增部分资金及2022年和2023年博士后资助经费，导致预决算存在差异。</w:t>
      </w:r>
    </w:p>
    <w:p w14:paraId="1565A254">
      <w:pPr>
        <w:spacing w:line="640" w:lineRule="exact"/>
        <w:ind w:firstLine="640"/>
        <w:jc w:val="both"/>
        <w:outlineLvl w:val="2"/>
      </w:pPr>
      <w:r>
        <w:rPr>
          <w:rFonts w:ascii="黑体" w:hAnsi="黑体" w:eastAsia="黑体"/>
          <w:sz w:val="32"/>
        </w:rPr>
        <w:t>五、一般公共预算财政拨款支出决算情况说明</w:t>
      </w:r>
    </w:p>
    <w:p w14:paraId="7FC94C82">
      <w:pPr>
        <w:spacing w:line="640" w:lineRule="exact"/>
        <w:ind w:firstLine="640"/>
        <w:jc w:val="both"/>
        <w:outlineLvl w:val="3"/>
      </w:pPr>
      <w:r>
        <w:rPr>
          <w:rFonts w:ascii="楷体_GB2312" w:hAnsi="楷体_GB2312" w:eastAsia="楷体_GB2312"/>
          <w:b/>
          <w:sz w:val="32"/>
        </w:rPr>
        <w:t>（一）一般公共预算财政拨款支出决算总体情况</w:t>
      </w:r>
    </w:p>
    <w:p w14:paraId="242AD05C">
      <w:pPr>
        <w:spacing w:line="580" w:lineRule="exact"/>
        <w:ind w:firstLine="640"/>
        <w:jc w:val="both"/>
      </w:pPr>
      <w:r>
        <w:rPr>
          <w:rFonts w:ascii="仿宋_GB2312" w:hAnsi="仿宋_GB2312" w:eastAsia="仿宋_GB2312"/>
          <w:b/>
          <w:sz w:val="32"/>
        </w:rPr>
        <w:t>2024年度一般公共预算财政拨款支出3,530.15万元，</w:t>
      </w:r>
      <w:r>
        <w:rPr>
          <w:rFonts w:ascii="仿宋_GB2312" w:hAnsi="仿宋_GB2312" w:eastAsia="仿宋_GB2312"/>
          <w:b w:val="0"/>
          <w:sz w:val="32"/>
        </w:rPr>
        <w:t>占本年支出合计的84.94%。</w:t>
      </w:r>
      <w:r>
        <w:rPr>
          <w:rFonts w:ascii="仿宋_GB2312" w:hAnsi="仿宋_GB2312" w:eastAsia="仿宋_GB2312"/>
          <w:b/>
          <w:sz w:val="32"/>
        </w:rPr>
        <w:t>与上年相比，</w:t>
      </w:r>
      <w:r>
        <w:rPr>
          <w:rFonts w:ascii="仿宋_GB2312" w:hAnsi="仿宋_GB2312" w:eastAsia="仿宋_GB2312"/>
          <w:b w:val="0"/>
          <w:sz w:val="32"/>
        </w:rPr>
        <w:t>增加891.89万元，增长33.81%，主要原因是：本年在职人员工资调增，人员经费增加；增加2022年和2023年博士后资助经费。</w:t>
      </w:r>
      <w:r>
        <w:rPr>
          <w:rFonts w:ascii="仿宋_GB2312" w:hAnsi="仿宋_GB2312" w:eastAsia="仿宋_GB2312"/>
          <w:b/>
          <w:sz w:val="32"/>
        </w:rPr>
        <w:t>与年初预算相比,</w:t>
      </w:r>
      <w:r>
        <w:rPr>
          <w:rFonts w:ascii="仿宋_GB2312" w:hAnsi="仿宋_GB2312" w:eastAsia="仿宋_GB2312"/>
          <w:b w:val="0"/>
          <w:sz w:val="32"/>
        </w:rPr>
        <w:t>年初预算数1,612.88万元，决算数3,530.15万元，预决算差异率118.87%，主要原因是：年中追加人员工资、社保、公积金基数调增部分资金及2022年和2023年博士后资助经费，导致预决算存在差异。</w:t>
      </w:r>
    </w:p>
    <w:p w14:paraId="7F7565C4">
      <w:pPr>
        <w:spacing w:line="640" w:lineRule="exact"/>
        <w:ind w:firstLine="640"/>
        <w:jc w:val="both"/>
        <w:outlineLvl w:val="3"/>
      </w:pPr>
      <w:r>
        <w:rPr>
          <w:rFonts w:ascii="楷体_GB2312" w:hAnsi="楷体_GB2312" w:eastAsia="楷体_GB2312"/>
          <w:b/>
          <w:sz w:val="32"/>
        </w:rPr>
        <w:t>（二）一般公共预算财政拨款支出决算结构情况</w:t>
      </w:r>
    </w:p>
    <w:p w14:paraId="67D78773">
      <w:pPr>
        <w:spacing w:line="580" w:lineRule="exact"/>
        <w:ind w:firstLine="640"/>
        <w:jc w:val="both"/>
      </w:pPr>
      <w:r>
        <w:rPr>
          <w:rFonts w:ascii="仿宋_GB2312" w:hAnsi="仿宋_GB2312" w:eastAsia="仿宋_GB2312"/>
          <w:b w:val="0"/>
          <w:sz w:val="32"/>
        </w:rPr>
        <w:t>1.社会保障和就业支出(类)3,369.49万元,占95.45%。</w:t>
      </w:r>
    </w:p>
    <w:p w14:paraId="485331DC">
      <w:pPr>
        <w:spacing w:line="580" w:lineRule="exact"/>
        <w:ind w:firstLine="640"/>
        <w:jc w:val="both"/>
      </w:pPr>
      <w:r>
        <w:rPr>
          <w:rFonts w:ascii="仿宋_GB2312" w:hAnsi="仿宋_GB2312" w:eastAsia="仿宋_GB2312"/>
          <w:b w:val="0"/>
          <w:sz w:val="32"/>
        </w:rPr>
        <w:t>2.卫生健康支出(类)56.64万元,占1.60%。</w:t>
      </w:r>
    </w:p>
    <w:p w14:paraId="5E5226ED">
      <w:pPr>
        <w:spacing w:line="580" w:lineRule="exact"/>
        <w:ind w:firstLine="640"/>
        <w:jc w:val="both"/>
      </w:pPr>
      <w:r>
        <w:rPr>
          <w:rFonts w:ascii="仿宋_GB2312" w:hAnsi="仿宋_GB2312" w:eastAsia="仿宋_GB2312"/>
          <w:b w:val="0"/>
          <w:sz w:val="32"/>
        </w:rPr>
        <w:t>3.住房保障支出(类)85.38万元,占2.42%。</w:t>
      </w:r>
    </w:p>
    <w:p w14:paraId="0A3C1F37">
      <w:pPr>
        <w:spacing w:line="580" w:lineRule="exact"/>
        <w:ind w:firstLine="640"/>
        <w:jc w:val="both"/>
      </w:pPr>
      <w:r>
        <w:rPr>
          <w:rFonts w:ascii="仿宋_GB2312" w:hAnsi="仿宋_GB2312" w:eastAsia="仿宋_GB2312"/>
          <w:b w:val="0"/>
          <w:sz w:val="32"/>
        </w:rPr>
        <w:t>4.其他支出(类)18.64万元,占0.53%。</w:t>
      </w:r>
    </w:p>
    <w:p w14:paraId="716A22A8">
      <w:pPr>
        <w:spacing w:line="640" w:lineRule="exact"/>
        <w:ind w:firstLine="640"/>
        <w:jc w:val="both"/>
        <w:outlineLvl w:val="3"/>
      </w:pPr>
      <w:r>
        <w:rPr>
          <w:rFonts w:ascii="楷体_GB2312" w:hAnsi="楷体_GB2312" w:eastAsia="楷体_GB2312"/>
          <w:b/>
          <w:sz w:val="32"/>
        </w:rPr>
        <w:t>（三）一般公共预算财政拨款支出决算具体情况</w:t>
      </w:r>
    </w:p>
    <w:p w14:paraId="7E9A2573">
      <w:pPr>
        <w:spacing w:line="580" w:lineRule="exact"/>
        <w:ind w:firstLine="640"/>
        <w:jc w:val="both"/>
      </w:pPr>
      <w:r>
        <w:rPr>
          <w:rFonts w:ascii="仿宋_GB2312" w:hAnsi="仿宋_GB2312" w:eastAsia="仿宋_GB2312"/>
          <w:b w:val="0"/>
          <w:sz w:val="32"/>
        </w:rPr>
        <w:t>1.一般公共服务支出(类)财政事务(款)信息化建设(项):支出决算数为0.00万元，比上年决算减少7.14万元，下降100.00%,主要原因是：本年</w:t>
      </w:r>
      <w:r>
        <w:rPr>
          <w:rFonts w:hint="eastAsia" w:ascii="仿宋_GB2312" w:hAnsi="仿宋_GB2312" w:eastAsia="仿宋_GB2312"/>
          <w:b w:val="0"/>
          <w:sz w:val="32"/>
          <w:lang w:val="en-US" w:eastAsia="zh-CN"/>
        </w:rPr>
        <w:t>度</w:t>
      </w:r>
      <w:r>
        <w:rPr>
          <w:rFonts w:ascii="仿宋_GB2312" w:hAnsi="仿宋_GB2312" w:eastAsia="仿宋_GB2312"/>
          <w:b w:val="0"/>
          <w:sz w:val="32"/>
        </w:rPr>
        <w:t>减少四级联动视频会议及日常网络维护工作经费。</w:t>
      </w:r>
    </w:p>
    <w:p w14:paraId="412E7269">
      <w:pPr>
        <w:spacing w:line="580" w:lineRule="exact"/>
        <w:ind w:firstLine="640"/>
        <w:jc w:val="both"/>
      </w:pPr>
      <w:r>
        <w:rPr>
          <w:rFonts w:ascii="仿宋_GB2312" w:hAnsi="仿宋_GB2312" w:eastAsia="仿宋_GB2312"/>
          <w:b w:val="0"/>
          <w:sz w:val="32"/>
        </w:rPr>
        <w:t>2.一般公共服务支出(类)统战事务(款)宗教事务(项):支出决算数为0.00万元，比上年决算减少1.20万元，下降100.00%,主要原因是：本年度减少寺管员的津贴补贴项目经费。</w:t>
      </w:r>
    </w:p>
    <w:p w14:paraId="55CEE919">
      <w:pPr>
        <w:spacing w:line="580" w:lineRule="exact"/>
        <w:ind w:firstLine="640"/>
        <w:jc w:val="both"/>
      </w:pPr>
      <w:r>
        <w:rPr>
          <w:rFonts w:ascii="仿宋_GB2312" w:hAnsi="仿宋_GB2312" w:eastAsia="仿宋_GB2312"/>
          <w:b w:val="0"/>
          <w:sz w:val="32"/>
        </w:rPr>
        <w:t>3.社会保障和就业支出(类)人力资源和社会保障管理事务(款)行政运行(项):支出决算数为968.11万元，比上年决算减少36.90万元，下降3.67%,主要原因是：本年在职人员减少，相关人员经费减少。</w:t>
      </w:r>
    </w:p>
    <w:p w14:paraId="70E8FB48">
      <w:pPr>
        <w:spacing w:line="580" w:lineRule="exact"/>
        <w:ind w:firstLine="640"/>
        <w:jc w:val="both"/>
      </w:pPr>
      <w:r>
        <w:rPr>
          <w:rFonts w:ascii="仿宋_GB2312" w:hAnsi="仿宋_GB2312" w:eastAsia="仿宋_GB2312"/>
          <w:b w:val="0"/>
          <w:sz w:val="32"/>
        </w:rPr>
        <w:t>4.社会保障和就业支出(类)人力资源和社会保障管理事务(款)一般行政管理事务(项):支出决算数为180.12万元，比上年决算减少36.30万元，下降16.77%,主要原因是：本年度减少州劳动保障大厦搬迁配楼工作经费和昌吉州“十四五”规划纲要中期评估专项经费。</w:t>
      </w:r>
    </w:p>
    <w:p w14:paraId="6ABC7FB8">
      <w:pPr>
        <w:spacing w:line="580" w:lineRule="exact"/>
        <w:ind w:firstLine="640"/>
        <w:jc w:val="both"/>
      </w:pPr>
      <w:r>
        <w:rPr>
          <w:rFonts w:ascii="仿宋_GB2312" w:hAnsi="仿宋_GB2312" w:eastAsia="仿宋_GB2312"/>
          <w:b w:val="0"/>
          <w:sz w:val="32"/>
        </w:rPr>
        <w:t>5.社会保障和就业支出(类)人力资源和社会保障管理事务(款)劳动保障监察(项):支出决算数为12.00万元，比上年决算增加0.00万元，增长0.00%,主要原因是：本年度劳动保障监察工作经费与上年一致，无变化。</w:t>
      </w:r>
    </w:p>
    <w:p w14:paraId="2C3E6E5C">
      <w:pPr>
        <w:spacing w:line="580" w:lineRule="exact"/>
        <w:ind w:firstLine="640"/>
        <w:jc w:val="both"/>
      </w:pPr>
      <w:r>
        <w:rPr>
          <w:rFonts w:ascii="仿宋_GB2312" w:hAnsi="仿宋_GB2312" w:eastAsia="仿宋_GB2312"/>
          <w:b w:val="0"/>
          <w:sz w:val="32"/>
        </w:rPr>
        <w:t>6.社会保障和就业支出(类)人力资源和社会保障管理事务(款)社会保险业务管理事务(项):支出决算数为18.00万元，比上年决算增加5.60万元，增长45.16%,主要原因是：本年度社保基金监督检查审计经费较上年增加。</w:t>
      </w:r>
    </w:p>
    <w:p w14:paraId="6470B15F">
      <w:pPr>
        <w:spacing w:line="580" w:lineRule="exact"/>
        <w:ind w:firstLine="640"/>
        <w:jc w:val="both"/>
      </w:pPr>
      <w:r>
        <w:rPr>
          <w:rFonts w:ascii="仿宋_GB2312" w:hAnsi="仿宋_GB2312" w:eastAsia="仿宋_GB2312"/>
          <w:b w:val="0"/>
          <w:sz w:val="32"/>
        </w:rPr>
        <w:t>7.社会保障和就业支出(类)人力资源和社会保障管理事务(款)信息化建设(项):支出决算数为0.00万元，比上年决算减少20.00万元，下降100.00%,主要原因是：本年度减少四级联动的视频会议系统使用及日常网络维护费项目经费。</w:t>
      </w:r>
    </w:p>
    <w:p w14:paraId="5B62EA3E">
      <w:pPr>
        <w:spacing w:line="580" w:lineRule="exact"/>
        <w:ind w:firstLine="640"/>
        <w:jc w:val="both"/>
      </w:pPr>
      <w:r>
        <w:rPr>
          <w:rFonts w:ascii="仿宋_GB2312" w:hAnsi="仿宋_GB2312" w:eastAsia="仿宋_GB2312"/>
          <w:b w:val="0"/>
          <w:sz w:val="32"/>
        </w:rPr>
        <w:t>8.社会保障和就业支出(类)人力资源和社会保障管理事务(款)劳动人事争议调解仲裁(项):支出决算数为9.99万元，比上年决算减少0.01万元，下降0.10%,主要原因是：本年度劳动人事争议调解仲裁工作经费中差旅费较上年支出减少。</w:t>
      </w:r>
    </w:p>
    <w:p w14:paraId="2F58E2F2">
      <w:pPr>
        <w:spacing w:line="580" w:lineRule="exact"/>
        <w:ind w:firstLine="640"/>
        <w:jc w:val="both"/>
      </w:pPr>
      <w:r>
        <w:rPr>
          <w:rFonts w:ascii="仿宋_GB2312" w:hAnsi="仿宋_GB2312" w:eastAsia="仿宋_GB2312"/>
          <w:b w:val="0"/>
          <w:sz w:val="32"/>
        </w:rPr>
        <w:t>9.社会保障和就业支出(类)人力资源和社会保障管理事务(款)博士后日常经费(项):支出决算数为1,400.00万元，比上年决算增加840.00万元，增长150.00%,主要原因是：本年度增加2022年和2023年博士后资助经费，导致经费增加。</w:t>
      </w:r>
    </w:p>
    <w:p w14:paraId="28F09810">
      <w:pPr>
        <w:spacing w:line="580" w:lineRule="exact"/>
        <w:ind w:firstLine="640"/>
        <w:jc w:val="both"/>
      </w:pPr>
      <w:r>
        <w:rPr>
          <w:rFonts w:ascii="仿宋_GB2312" w:hAnsi="仿宋_GB2312" w:eastAsia="仿宋_GB2312"/>
          <w:b w:val="0"/>
          <w:sz w:val="32"/>
        </w:rPr>
        <w:t>10.社会保障和就业支出(类)人力资源和社会保障管理事务(款)其他人力资源和社会保障管理事务支出(项):支出决算数为508.12万元，比上年决算增加259.20万元，增长104.13%,主要原因是：本年度增加昌吉州“庭州英才”人才计划2024年支持资金项目。</w:t>
      </w:r>
    </w:p>
    <w:p w14:paraId="218F3AD4">
      <w:pPr>
        <w:spacing w:line="580" w:lineRule="exact"/>
        <w:ind w:firstLine="640"/>
        <w:jc w:val="both"/>
      </w:pPr>
      <w:r>
        <w:rPr>
          <w:rFonts w:ascii="仿宋_GB2312" w:hAnsi="仿宋_GB2312" w:eastAsia="仿宋_GB2312"/>
          <w:b w:val="0"/>
          <w:sz w:val="32"/>
        </w:rPr>
        <w:t>11.社会保障和就业支出(类)行政事业单位养老支出(款)行政单位离退休(项):支出决算数为35.98万元，比上年决算增加13.58万元，增长60.62%,主要原因是：本年退休人员增加，发放退休人员绩效，退休费支出增加。</w:t>
      </w:r>
    </w:p>
    <w:p w14:paraId="31444E38">
      <w:pPr>
        <w:spacing w:line="580" w:lineRule="exact"/>
        <w:ind w:firstLine="640"/>
        <w:jc w:val="both"/>
      </w:pPr>
      <w:r>
        <w:rPr>
          <w:rFonts w:ascii="仿宋_GB2312" w:hAnsi="仿宋_GB2312" w:eastAsia="仿宋_GB2312"/>
          <w:b w:val="0"/>
          <w:sz w:val="32"/>
        </w:rPr>
        <w:t>12.社会保障和就业支出(类)行政事业单位养老支出(款)机关事业单位基本养老保险缴费支出(项):支出决算数为105.77万元，比上年决算减少2.12万元，下降1.96%,主要原因是：本年在职人员减少，单位基本养老保险缴费较上年减少。</w:t>
      </w:r>
    </w:p>
    <w:p w14:paraId="1DE79569">
      <w:pPr>
        <w:spacing w:line="580" w:lineRule="exact"/>
        <w:ind w:firstLine="640"/>
        <w:jc w:val="both"/>
      </w:pPr>
      <w:r>
        <w:rPr>
          <w:rFonts w:ascii="仿宋_GB2312" w:hAnsi="仿宋_GB2312" w:eastAsia="仿宋_GB2312"/>
          <w:b w:val="0"/>
          <w:sz w:val="32"/>
        </w:rPr>
        <w:t>13.社会保障和就业支出(类)行政事业单位养老支出(款)机关事业单位职业年金缴费支出(项):支出决算数为66.41万元，比上年决算减少67.67万元，下降50.47%,主要原因是：本年调出人员及退休人员较上年减少，职业年金缴费支出减少。</w:t>
      </w:r>
    </w:p>
    <w:p w14:paraId="37555E0C">
      <w:pPr>
        <w:spacing w:line="580" w:lineRule="exact"/>
        <w:ind w:firstLine="640"/>
        <w:jc w:val="both"/>
      </w:pPr>
      <w:r>
        <w:rPr>
          <w:rFonts w:ascii="仿宋_GB2312" w:hAnsi="仿宋_GB2312" w:eastAsia="仿宋_GB2312"/>
          <w:b w:val="0"/>
          <w:sz w:val="32"/>
        </w:rPr>
        <w:t>14.社会保障和就业支出(类)就业补助(款)其他就业补助支出(项):支出决算数为64.99万元，比上年决算增加22.24万元，增长52.02%,主要原因是：本年增加就业工作经费。</w:t>
      </w:r>
    </w:p>
    <w:p w14:paraId="67CE4C29">
      <w:pPr>
        <w:spacing w:line="580" w:lineRule="exact"/>
        <w:ind w:firstLine="640"/>
        <w:jc w:val="both"/>
      </w:pPr>
      <w:r>
        <w:rPr>
          <w:rFonts w:ascii="仿宋_GB2312" w:hAnsi="仿宋_GB2312" w:eastAsia="仿宋_GB2312"/>
          <w:b w:val="0"/>
          <w:sz w:val="32"/>
        </w:rPr>
        <w:t>15.卫生健康支出(类)行政事业单位医疗(款)行政单位医疗(项):支出决算数为43.84万元，比上年决算减少1.13万元，下降2.51%,主要原因是：本年在职人员减少，行政单位医疗支出经费减少。</w:t>
      </w:r>
    </w:p>
    <w:p w14:paraId="6071F1C5">
      <w:pPr>
        <w:spacing w:line="580" w:lineRule="exact"/>
        <w:ind w:firstLine="640"/>
        <w:jc w:val="both"/>
      </w:pPr>
      <w:r>
        <w:rPr>
          <w:rFonts w:ascii="仿宋_GB2312" w:hAnsi="仿宋_GB2312" w:eastAsia="仿宋_GB2312"/>
          <w:b w:val="0"/>
          <w:sz w:val="32"/>
        </w:rPr>
        <w:t>16.卫生健康支出(类)行政事业单位医疗(款)事业单位医疗(项):支出决算数为9.05万元，比上年决算减少3.54万元，下降28.12%,主要原因是：本年在职人员减少，事业单位医疗支出经费减少。</w:t>
      </w:r>
    </w:p>
    <w:p w14:paraId="4B847766">
      <w:pPr>
        <w:spacing w:line="580" w:lineRule="exact"/>
        <w:ind w:firstLine="640"/>
        <w:jc w:val="both"/>
      </w:pPr>
      <w:r>
        <w:rPr>
          <w:rFonts w:ascii="仿宋_GB2312" w:hAnsi="仿宋_GB2312" w:eastAsia="仿宋_GB2312"/>
          <w:b w:val="0"/>
          <w:sz w:val="32"/>
        </w:rPr>
        <w:t>17.卫生健康支出(类)行政事业单位医疗(款)公务员医疗补助(项):支出决算数为3.31万元，比上年决算减少0.29万元，下降8.06%,主要原因是：本年在职人员减少，公务员医疗补助经费减少。</w:t>
      </w:r>
    </w:p>
    <w:p w14:paraId="06C33326">
      <w:pPr>
        <w:spacing w:line="580" w:lineRule="exact"/>
        <w:ind w:firstLine="640"/>
        <w:jc w:val="both"/>
      </w:pPr>
      <w:r>
        <w:rPr>
          <w:rFonts w:ascii="仿宋_GB2312" w:hAnsi="仿宋_GB2312" w:eastAsia="仿宋_GB2312"/>
          <w:b w:val="0"/>
          <w:sz w:val="32"/>
        </w:rPr>
        <w:t>18.卫生健康支出(类)行政事业单位医疗(款)其他行政事业单位医疗支出(项):支出决算数为0.45万元，比上年决算减少0.08万元，下降15.09%,主要原因是：本年在职人员减少，其他行政事业单位医疗支出减少。</w:t>
      </w:r>
    </w:p>
    <w:p w14:paraId="1F758A94">
      <w:pPr>
        <w:spacing w:line="580" w:lineRule="exact"/>
        <w:ind w:firstLine="640"/>
        <w:jc w:val="both"/>
      </w:pPr>
      <w:r>
        <w:rPr>
          <w:rFonts w:ascii="仿宋_GB2312" w:hAnsi="仿宋_GB2312" w:eastAsia="仿宋_GB2312"/>
          <w:b w:val="0"/>
          <w:sz w:val="32"/>
        </w:rPr>
        <w:t>19.农林水支出(类)巩固脱贫攻坚成果衔接乡村振兴(款)其他巩固脱贫攻坚成果衔接乡村振兴支出(项):支出决算数为0.00万元，比上年决算减少41.68万元，下降100.00%,主要原因是：本年度减少自治州本级区内协作帮扶克州资金。</w:t>
      </w:r>
    </w:p>
    <w:p w14:paraId="6A5BC1DF">
      <w:pPr>
        <w:spacing w:line="580" w:lineRule="exact"/>
        <w:ind w:firstLine="640"/>
        <w:jc w:val="both"/>
      </w:pPr>
      <w:r>
        <w:rPr>
          <w:rFonts w:ascii="仿宋_GB2312" w:hAnsi="仿宋_GB2312" w:eastAsia="仿宋_GB2312"/>
          <w:b w:val="0"/>
          <w:sz w:val="32"/>
        </w:rPr>
        <w:t>20.住房保障支出(类)住房改革支出(款)住房公积金(项):支出决算数为85.38万元，比上年决算增加0.21万元，增长0.25%,主要原因是：本年在职人员工资基数调增，公积金缴费基数上涨，相应支出增加。</w:t>
      </w:r>
    </w:p>
    <w:p w14:paraId="6965902E">
      <w:pPr>
        <w:spacing w:line="580" w:lineRule="exact"/>
        <w:ind w:firstLine="640"/>
        <w:jc w:val="both"/>
      </w:pPr>
      <w:r>
        <w:rPr>
          <w:rFonts w:ascii="仿宋_GB2312" w:hAnsi="仿宋_GB2312" w:eastAsia="仿宋_GB2312"/>
          <w:b w:val="0"/>
          <w:sz w:val="32"/>
        </w:rPr>
        <w:t>21.其他支出(类)其他支出(款)其他支出(项):支出决算数为18.64万元，比上年决算减少30.87万元，下降62.35%,主要原因是：本年度</w:t>
      </w:r>
      <w:r>
        <w:rPr>
          <w:rFonts w:hint="eastAsia" w:ascii="仿宋_GB2312" w:hAnsi="仿宋_GB2312" w:eastAsia="仿宋_GB2312"/>
          <w:b w:val="0"/>
          <w:sz w:val="32"/>
          <w:lang w:eastAsia="zh-CN"/>
        </w:rPr>
        <w:t>为民办实事</w:t>
      </w:r>
      <w:r>
        <w:rPr>
          <w:rFonts w:ascii="仿宋_GB2312" w:hAnsi="仿宋_GB2312" w:eastAsia="仿宋_GB2312"/>
          <w:b w:val="0"/>
          <w:sz w:val="32"/>
        </w:rPr>
        <w:t>工作补助经费较上年减少。</w:t>
      </w:r>
    </w:p>
    <w:p w14:paraId="17814412">
      <w:pPr>
        <w:spacing w:line="640" w:lineRule="exact"/>
        <w:ind w:firstLine="640"/>
        <w:jc w:val="both"/>
        <w:outlineLvl w:val="2"/>
      </w:pPr>
      <w:r>
        <w:rPr>
          <w:rFonts w:ascii="黑体" w:hAnsi="黑体" w:eastAsia="黑体"/>
          <w:sz w:val="32"/>
        </w:rPr>
        <w:t>六、一般公共预算财政拨款基本支出决算情况说明</w:t>
      </w:r>
    </w:p>
    <w:p w14:paraId="35164081">
      <w:pPr>
        <w:spacing w:line="580" w:lineRule="exact"/>
        <w:ind w:firstLine="640"/>
        <w:jc w:val="both"/>
      </w:pPr>
      <w:r>
        <w:rPr>
          <w:rFonts w:ascii="仿宋_GB2312" w:hAnsi="仿宋_GB2312" w:eastAsia="仿宋_GB2312"/>
          <w:b w:val="0"/>
          <w:sz w:val="32"/>
        </w:rPr>
        <w:t>2024年度一般公共预算财政拨款基本支出1,321.93万元，其中：</w:t>
      </w:r>
      <w:r>
        <w:rPr>
          <w:rFonts w:ascii="仿宋_GB2312" w:hAnsi="仿宋_GB2312" w:eastAsia="仿宋_GB2312"/>
          <w:b/>
          <w:sz w:val="32"/>
        </w:rPr>
        <w:t>人员经费1,179.13万元，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医疗费补助、奖励金。</w:t>
      </w:r>
    </w:p>
    <w:p w14:paraId="3EA898AF">
      <w:pPr>
        <w:spacing w:line="580" w:lineRule="exact"/>
        <w:ind w:firstLine="640"/>
        <w:jc w:val="both"/>
      </w:pPr>
      <w:r>
        <w:rPr>
          <w:rFonts w:ascii="仿宋_GB2312" w:hAnsi="仿宋_GB2312" w:eastAsia="仿宋_GB2312"/>
          <w:b/>
          <w:sz w:val="32"/>
        </w:rPr>
        <w:t>公用经费142.79万元，</w:t>
      </w:r>
      <w:r>
        <w:rPr>
          <w:rFonts w:ascii="仿宋_GB2312" w:hAnsi="仿宋_GB2312" w:eastAsia="仿宋_GB2312"/>
          <w:b w:val="0"/>
          <w:sz w:val="32"/>
        </w:rPr>
        <w:t>包括：办公费、水费、电费、邮电费、取暖费、物业管理费、差旅费、公务接待费、委托业务费、工会经费、福利费、公务用车运行维护费、其他交通费用、其他商品和服务支出。</w:t>
      </w:r>
    </w:p>
    <w:p w14:paraId="25BE1141">
      <w:pPr>
        <w:spacing w:line="640" w:lineRule="exact"/>
        <w:ind w:firstLine="640"/>
        <w:jc w:val="both"/>
        <w:outlineLvl w:val="2"/>
      </w:pPr>
      <w:r>
        <w:rPr>
          <w:rFonts w:ascii="黑体" w:hAnsi="黑体" w:eastAsia="黑体"/>
          <w:sz w:val="32"/>
        </w:rPr>
        <w:t>七、政府性基金预算财政拨款收入支出决算情况说明</w:t>
      </w:r>
    </w:p>
    <w:p w14:paraId="1A7C441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695914F">
      <w:pPr>
        <w:spacing w:line="640" w:lineRule="exact"/>
        <w:ind w:firstLine="640"/>
        <w:jc w:val="both"/>
        <w:outlineLvl w:val="2"/>
      </w:pPr>
      <w:r>
        <w:rPr>
          <w:rFonts w:ascii="黑体" w:hAnsi="黑体" w:eastAsia="黑体"/>
          <w:sz w:val="32"/>
        </w:rPr>
        <w:t>八、国有资本经营预算财政拨款收入支出决算情况说明</w:t>
      </w:r>
    </w:p>
    <w:p w14:paraId="4A60932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68A3E50">
      <w:pPr>
        <w:spacing w:line="640" w:lineRule="exact"/>
        <w:ind w:firstLine="640"/>
        <w:jc w:val="both"/>
        <w:outlineLvl w:val="2"/>
      </w:pPr>
      <w:r>
        <w:rPr>
          <w:rFonts w:ascii="黑体" w:hAnsi="黑体" w:eastAsia="黑体"/>
          <w:sz w:val="32"/>
        </w:rPr>
        <w:t>九、财政拨款“三公”经费支出决算情况说明</w:t>
      </w:r>
    </w:p>
    <w:p w14:paraId="3C8DD080">
      <w:pPr>
        <w:spacing w:line="580" w:lineRule="exact"/>
        <w:ind w:firstLine="640"/>
        <w:jc w:val="both"/>
      </w:pPr>
      <w:r>
        <w:rPr>
          <w:rFonts w:ascii="仿宋_GB2312" w:hAnsi="仿宋_GB2312" w:eastAsia="仿宋_GB2312"/>
          <w:b/>
          <w:sz w:val="32"/>
        </w:rPr>
        <w:t>2024年度财政拨款“三公”经费支出9.09万元，</w:t>
      </w:r>
      <w:r>
        <w:rPr>
          <w:rFonts w:ascii="仿宋_GB2312" w:hAnsi="仿宋_GB2312" w:eastAsia="仿宋_GB2312"/>
          <w:b w:val="0"/>
          <w:sz w:val="32"/>
        </w:rPr>
        <w:t>比上年减少0.09万元，下降0.98%，主要原因是：严格落实中央八项规定精神，厉行节约，减少公务接待费。其中：因公出国（境）费支出0.00万元，占0.00%，比上年增加0.00万元，增长0.00%，主要原因是：2023年与2024年均未安排因公出国（境）费支出。公务用车购置及运行维护费支出8.80万元，占96.81%，比上年增加0.00万元，增长0.00%，主要原因是：本单位公务用车运行维护费与上年一致无变化。公务接待费支出0.29万元，占3.19%，比上年减少0.09万元，下降23.68%，主要原因是：严格落实中央八项规定精神，厉行节约，减少公务接待费。</w:t>
      </w:r>
    </w:p>
    <w:p w14:paraId="209A5A58">
      <w:pPr>
        <w:spacing w:line="580" w:lineRule="exact"/>
        <w:ind w:firstLine="640"/>
        <w:jc w:val="both"/>
      </w:pPr>
      <w:r>
        <w:rPr>
          <w:rFonts w:ascii="仿宋_GB2312" w:hAnsi="仿宋_GB2312" w:eastAsia="仿宋_GB2312"/>
          <w:b/>
          <w:sz w:val="32"/>
        </w:rPr>
        <w:t>具体情况如下：</w:t>
      </w:r>
    </w:p>
    <w:p w14:paraId="213BE35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F4190FC">
      <w:pPr>
        <w:spacing w:line="580" w:lineRule="exact"/>
        <w:ind w:firstLine="640"/>
        <w:jc w:val="both"/>
      </w:pPr>
      <w:r>
        <w:rPr>
          <w:rFonts w:ascii="仿宋_GB2312" w:hAnsi="仿宋_GB2312" w:eastAsia="仿宋_GB2312"/>
          <w:b w:val="0"/>
          <w:sz w:val="32"/>
        </w:rPr>
        <w:t>公务用车购置及运行维护费8.80万元，其中：公务用车购置费0.00万元，公务用车运行维护费8.80万元。公务用车运行维护费开支内容包括车辆保险费、维修费、燃油费、过路费等。公务用车购置数0辆，公务用车保有量4辆。国有资产占用情况中固定资产车辆4辆，与公务用车保有量差异原因是：本单位固定资产车辆与公务用车保有量一致无差异。</w:t>
      </w:r>
    </w:p>
    <w:p w14:paraId="1905F5F7">
      <w:pPr>
        <w:spacing w:line="580" w:lineRule="exact"/>
        <w:ind w:firstLine="640"/>
        <w:jc w:val="both"/>
      </w:pPr>
      <w:r>
        <w:rPr>
          <w:rFonts w:ascii="仿宋_GB2312" w:hAnsi="仿宋_GB2312" w:eastAsia="仿宋_GB2312"/>
          <w:b w:val="0"/>
          <w:sz w:val="32"/>
        </w:rPr>
        <w:t>公务接待费0.29万元，开支内容包括本年度上级单位来调研、交叉检查等工作，接待用餐费。单位全年安排的国内公务接待3批次，25人次。</w:t>
      </w:r>
    </w:p>
    <w:p w14:paraId="35E38F7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9.09万元，决算数9.09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8.80万元，决算数8.80万元，预决算差异率0.00%，主要原因是：严格按照预算执行，预决算无差异。公务接待费全年预算数0.29万元，决算数0.29万元，预决算差异率0.00%，主要原因是：严格按照预算执行，预决算无差异。</w:t>
      </w:r>
    </w:p>
    <w:p w14:paraId="03FA53FB">
      <w:pPr>
        <w:spacing w:line="640" w:lineRule="exact"/>
        <w:ind w:firstLine="640"/>
        <w:jc w:val="both"/>
        <w:outlineLvl w:val="2"/>
      </w:pPr>
      <w:r>
        <w:rPr>
          <w:rFonts w:ascii="黑体" w:hAnsi="黑体" w:eastAsia="黑体"/>
          <w:sz w:val="32"/>
        </w:rPr>
        <w:t>十、其他重要事项的情况说明</w:t>
      </w:r>
    </w:p>
    <w:p w14:paraId="03E850C1">
      <w:pPr>
        <w:spacing w:line="640" w:lineRule="exact"/>
        <w:ind w:firstLine="640"/>
        <w:jc w:val="both"/>
        <w:outlineLvl w:val="3"/>
      </w:pPr>
      <w:r>
        <w:rPr>
          <w:rFonts w:ascii="楷体_GB2312" w:hAnsi="楷体_GB2312" w:eastAsia="楷体_GB2312"/>
          <w:b/>
          <w:sz w:val="32"/>
        </w:rPr>
        <w:t>（一）机关运行经费及公用经费支出情况</w:t>
      </w:r>
    </w:p>
    <w:p w14:paraId="6BE94B4A">
      <w:pPr>
        <w:spacing w:line="580" w:lineRule="exact"/>
        <w:ind w:firstLine="640"/>
        <w:jc w:val="both"/>
      </w:pPr>
      <w:r>
        <w:rPr>
          <w:rFonts w:ascii="仿宋_GB2312" w:hAnsi="仿宋_GB2312" w:eastAsia="仿宋_GB2312"/>
          <w:b w:val="0"/>
          <w:sz w:val="32"/>
        </w:rPr>
        <w:t>2024年度昌吉回族自治州人力资源和社会保障局（行政单位和参照公务员法管理事业单位）机关运行经费支出142.79万元，比上年减少4.95万元，下降3.35%，主要原因是：本年度节省开支，办公费较上年支出减少。</w:t>
      </w:r>
    </w:p>
    <w:p w14:paraId="3ED19E00">
      <w:pPr>
        <w:spacing w:line="640" w:lineRule="exact"/>
        <w:ind w:firstLine="640"/>
        <w:jc w:val="both"/>
        <w:outlineLvl w:val="3"/>
      </w:pPr>
      <w:r>
        <w:rPr>
          <w:rFonts w:ascii="楷体_GB2312" w:hAnsi="楷体_GB2312" w:eastAsia="楷体_GB2312"/>
          <w:b/>
          <w:sz w:val="32"/>
        </w:rPr>
        <w:t>（二）政府采购情况</w:t>
      </w:r>
    </w:p>
    <w:p w14:paraId="453A61A1">
      <w:pPr>
        <w:spacing w:line="580" w:lineRule="exact"/>
        <w:ind w:firstLine="640"/>
        <w:jc w:val="both"/>
      </w:pPr>
      <w:r>
        <w:rPr>
          <w:rFonts w:ascii="仿宋_GB2312" w:hAnsi="仿宋_GB2312" w:eastAsia="仿宋_GB2312"/>
          <w:b w:val="0"/>
          <w:sz w:val="32"/>
        </w:rPr>
        <w:t>2024年度政府采购支出总额432.41万元，其中：政府采购货物支出67.88万元、政府采购工程支出0.00万元、政府采购服务支出364.53万元。</w:t>
      </w:r>
    </w:p>
    <w:p w14:paraId="2690523D">
      <w:pPr>
        <w:spacing w:line="580" w:lineRule="exact"/>
        <w:ind w:firstLine="640"/>
        <w:jc w:val="both"/>
      </w:pPr>
      <w:r>
        <w:rPr>
          <w:rFonts w:ascii="仿宋_GB2312" w:hAnsi="仿宋_GB2312" w:eastAsia="仿宋_GB2312"/>
          <w:b w:val="0"/>
          <w:sz w:val="32"/>
        </w:rPr>
        <w:t>授予中小企业合同金额432.41万元，占政府采购支出总额的100.00%，其中：授予小微企业合同金额432.41万元，占政府采购支出总额的100.00%。</w:t>
      </w:r>
    </w:p>
    <w:p w14:paraId="268782B6">
      <w:pPr>
        <w:spacing w:line="640" w:lineRule="exact"/>
        <w:ind w:firstLine="640"/>
        <w:jc w:val="both"/>
        <w:outlineLvl w:val="3"/>
      </w:pPr>
      <w:r>
        <w:rPr>
          <w:rFonts w:ascii="楷体_GB2312" w:hAnsi="楷体_GB2312" w:eastAsia="楷体_GB2312"/>
          <w:b/>
          <w:sz w:val="32"/>
        </w:rPr>
        <w:t>（三）国有资产占用情况说明</w:t>
      </w:r>
    </w:p>
    <w:p w14:paraId="6D93558E">
      <w:pPr>
        <w:spacing w:line="580" w:lineRule="exact"/>
        <w:ind w:firstLine="640"/>
        <w:jc w:val="both"/>
      </w:pPr>
      <w:r>
        <w:rPr>
          <w:rFonts w:ascii="仿宋_GB2312" w:hAnsi="仿宋_GB2312" w:eastAsia="仿宋_GB2312"/>
          <w:b w:val="0"/>
          <w:sz w:val="32"/>
        </w:rPr>
        <w:t>截至2024年12月31日，房屋21,269.17平方米，价值7,809.01万元。车辆4辆，价值69.18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1台（套）。</w:t>
      </w:r>
    </w:p>
    <w:p w14:paraId="5969310F">
      <w:pPr>
        <w:spacing w:line="640" w:lineRule="exact"/>
        <w:ind w:firstLine="640"/>
        <w:jc w:val="both"/>
        <w:outlineLvl w:val="2"/>
      </w:pPr>
      <w:r>
        <w:rPr>
          <w:rFonts w:ascii="黑体" w:hAnsi="黑体" w:eastAsia="黑体"/>
          <w:sz w:val="32"/>
        </w:rPr>
        <w:t>十一、预算绩效的情况说明</w:t>
      </w:r>
    </w:p>
    <w:p w14:paraId="47AB7AF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4,329.46万元，实际执行总额4,155.92万元；预算绩效评价项目16个，全年预算数2,812.75万元，全年执行数2,812.38万元。预算绩效管理取得的成效：一是建立健全工作机制。按照自治区财政厅全面实施预算绩效管理的安排部署，局主要领导亲自抓预算绩效管理工作，召开局长办公会、专题会议认真研究部署预算绩效管理工作。分管局领导指导、督促、落实绩效管理工作，研究提出具体措施办法，建立了上下协调、科室联动、层层抓落实的工作机制；二是不断完善工作制度。认真研究学习，贯彻落实全面绩效管理的工作要求，结合</w:t>
      </w:r>
      <w:r>
        <w:rPr>
          <w:rFonts w:hint="eastAsia" w:ascii="仿宋_GB2312" w:hAnsi="仿宋_GB2312" w:eastAsia="仿宋_GB2312"/>
          <w:b w:val="0"/>
          <w:sz w:val="32"/>
          <w:lang w:eastAsia="zh-CN"/>
        </w:rPr>
        <w:t>本单位</w:t>
      </w:r>
      <w:r>
        <w:rPr>
          <w:rFonts w:ascii="仿宋_GB2312" w:hAnsi="仿宋_GB2312" w:eastAsia="仿宋_GB2312"/>
          <w:b w:val="0"/>
          <w:sz w:val="32"/>
        </w:rPr>
        <w:t>实际，完善用款计划管理，对发现的问题及时分析原因并纠正，建立了项目绩效跟踪机制。发现的问题及原因：一是对项目绩效过程还需加强监控，没有按计划完成预算资金的使用，前期没有对项目预算绩效进行科学评估，导致部分项目在实施中效果不理想；二是对绩效评价结果的应用还需强化，要加强与项目实施科室的沟通联系，随时了解项目进展情况，根据绩效评价情况安排资金，提高资金使用效率。下一步改进措施：一是强化绩效监控。按照预算编制、执行、绩效评价的工作要求，将全面实施预算绩效18管理当作一项经常性、制度性的工作来抓；二是强化结果应用。要进一步强化绩效评价结果与预算安排挂钩机制，坚决做到将政策和项目支出预算绩效与项目资金安排挂钩，对绩效评价结果差的项目资金削减或取消。具体附整体支出绩效自评表，项目支出绩效自评表和评价报告。</w:t>
      </w:r>
    </w:p>
    <w:p w14:paraId="2BD1D1C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522F343">
        <w:tblPrEx>
          <w:tblCellMar>
            <w:top w:w="0" w:type="dxa"/>
            <w:left w:w="108" w:type="dxa"/>
            <w:bottom w:w="0" w:type="dxa"/>
            <w:right w:w="108" w:type="dxa"/>
          </w:tblCellMar>
        </w:tblPrEx>
        <w:tc>
          <w:tcPr>
            <w:tcW w:w="8847" w:type="dxa"/>
            <w:gridSpan w:val="9"/>
            <w:vAlign w:val="center"/>
          </w:tcPr>
          <w:p w14:paraId="74EFC720">
            <w:pPr>
              <w:jc w:val="center"/>
            </w:pPr>
            <w:r>
              <w:rPr>
                <w:rFonts w:ascii="宋体" w:hAnsi="宋体" w:eastAsia="宋体"/>
                <w:sz w:val="24"/>
              </w:rPr>
              <w:t>单位整体支出绩效自评表</w:t>
            </w:r>
          </w:p>
        </w:tc>
      </w:tr>
      <w:tr w14:paraId="75BE6A92">
        <w:tblPrEx>
          <w:tblCellMar>
            <w:top w:w="0" w:type="dxa"/>
            <w:left w:w="108" w:type="dxa"/>
            <w:bottom w:w="0" w:type="dxa"/>
            <w:right w:w="108" w:type="dxa"/>
          </w:tblCellMar>
        </w:tblPrEx>
        <w:tc>
          <w:tcPr>
            <w:tcW w:w="8847" w:type="dxa"/>
            <w:gridSpan w:val="9"/>
            <w:vAlign w:val="center"/>
          </w:tcPr>
          <w:p w14:paraId="757372C6">
            <w:pPr>
              <w:jc w:val="center"/>
            </w:pPr>
            <w:r>
              <w:rPr>
                <w:rFonts w:ascii="宋体" w:hAnsi="宋体" w:eastAsia="宋体"/>
                <w:sz w:val="24"/>
              </w:rPr>
              <w:t>（2024年度）</w:t>
            </w:r>
          </w:p>
        </w:tc>
      </w:tr>
      <w:tr w14:paraId="35A23AE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4525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28750E0">
            <w:pPr>
              <w:jc w:val="center"/>
            </w:pPr>
            <w:r>
              <w:rPr>
                <w:rFonts w:ascii="宋体" w:hAnsi="宋体" w:eastAsia="宋体"/>
                <w:sz w:val="16"/>
              </w:rPr>
              <w:t>昌吉回族自治州人力资源和社会保障局</w:t>
            </w:r>
          </w:p>
        </w:tc>
      </w:tr>
      <w:tr w14:paraId="32B9FC9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E98D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AFB6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ECA6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056AF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54BE6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49A2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C6A28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385B01">
            <w:pPr>
              <w:jc w:val="center"/>
            </w:pPr>
            <w:r>
              <w:rPr>
                <w:rFonts w:ascii="宋体" w:hAnsi="宋体" w:eastAsia="宋体"/>
                <w:sz w:val="16"/>
              </w:rPr>
              <w:t>得分</w:t>
            </w:r>
          </w:p>
        </w:tc>
      </w:tr>
      <w:tr w14:paraId="20A0FE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2246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3089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A49E6">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85DB3">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C5750">
            <w:pPr>
              <w:jc w:val="center"/>
            </w:pPr>
            <w:r>
              <w:rPr>
                <w:rFonts w:ascii="宋体" w:hAnsi="宋体" w:eastAsia="宋体"/>
                <w:sz w:val="16"/>
              </w:rPr>
              <w:t>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53BD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549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5D77C">
            <w:pPr>
              <w:jc w:val="center"/>
            </w:pPr>
            <w:r>
              <w:rPr>
                <w:rFonts w:ascii="宋体" w:hAnsi="宋体" w:eastAsia="宋体"/>
                <w:sz w:val="16"/>
              </w:rPr>
              <w:t>-</w:t>
            </w:r>
          </w:p>
        </w:tc>
      </w:tr>
      <w:tr w14:paraId="3DBD3A2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4417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EA69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95CFE">
            <w:pPr>
              <w:jc w:val="center"/>
            </w:pPr>
            <w:r>
              <w:rPr>
                <w:rFonts w:ascii="宋体" w:hAnsi="宋体" w:eastAsia="宋体"/>
                <w:sz w:val="16"/>
              </w:rPr>
              <w:t>1,602.88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9666E1">
            <w:pPr>
              <w:jc w:val="center"/>
            </w:pPr>
            <w:r>
              <w:rPr>
                <w:rFonts w:ascii="宋体" w:hAnsi="宋体" w:eastAsia="宋体"/>
                <w:sz w:val="16"/>
              </w:rPr>
              <w:t>3,520.15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39DCBE">
            <w:pPr>
              <w:jc w:val="center"/>
            </w:pPr>
            <w:r>
              <w:rPr>
                <w:rFonts w:ascii="宋体" w:hAnsi="宋体" w:eastAsia="宋体"/>
                <w:sz w:val="16"/>
              </w:rPr>
              <w:t>3,520.15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8079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4939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BD2CB7">
            <w:pPr>
              <w:jc w:val="center"/>
            </w:pPr>
            <w:r>
              <w:rPr>
                <w:rFonts w:ascii="宋体" w:hAnsi="宋体" w:eastAsia="宋体"/>
                <w:sz w:val="16"/>
              </w:rPr>
              <w:t>-</w:t>
            </w:r>
          </w:p>
        </w:tc>
      </w:tr>
      <w:tr w14:paraId="39681E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B735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661A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04897">
            <w:pPr>
              <w:jc w:val="center"/>
            </w:pPr>
            <w:r>
              <w:rPr>
                <w:rFonts w:ascii="宋体" w:hAnsi="宋体" w:eastAsia="宋体"/>
                <w:sz w:val="16"/>
              </w:rPr>
              <w:t>705.00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17D31">
            <w:pPr>
              <w:jc w:val="center"/>
            </w:pPr>
            <w:r>
              <w:rPr>
                <w:rFonts w:ascii="宋体" w:hAnsi="宋体" w:eastAsia="宋体"/>
                <w:sz w:val="16"/>
              </w:rPr>
              <w:t>799.31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5DFA76">
            <w:pPr>
              <w:jc w:val="center"/>
            </w:pPr>
            <w:r>
              <w:rPr>
                <w:rFonts w:ascii="宋体" w:hAnsi="宋体" w:eastAsia="宋体"/>
                <w:sz w:val="16"/>
              </w:rPr>
              <w:t>625.77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4C5B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9C39C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75971B">
            <w:pPr>
              <w:jc w:val="center"/>
            </w:pPr>
            <w:r>
              <w:rPr>
                <w:rFonts w:ascii="宋体" w:hAnsi="宋体" w:eastAsia="宋体"/>
                <w:sz w:val="16"/>
              </w:rPr>
              <w:t>-</w:t>
            </w:r>
          </w:p>
        </w:tc>
      </w:tr>
      <w:tr w14:paraId="355DE7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BB8E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C506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55ABA">
            <w:pPr>
              <w:jc w:val="center"/>
            </w:pPr>
            <w:r>
              <w:rPr>
                <w:rFonts w:ascii="宋体" w:hAnsi="宋体" w:eastAsia="宋体"/>
                <w:sz w:val="16"/>
              </w:rPr>
              <w:t>2,317.88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7E201">
            <w:pPr>
              <w:jc w:val="center"/>
            </w:pPr>
            <w:r>
              <w:rPr>
                <w:rFonts w:ascii="宋体" w:hAnsi="宋体" w:eastAsia="宋体"/>
                <w:sz w:val="16"/>
              </w:rPr>
              <w:t>4,329.46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6717F">
            <w:pPr>
              <w:jc w:val="center"/>
            </w:pPr>
            <w:r>
              <w:rPr>
                <w:rFonts w:ascii="宋体" w:hAnsi="宋体" w:eastAsia="宋体"/>
                <w:sz w:val="16"/>
              </w:rPr>
              <w:t>4,155.92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9AA10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D3C02">
            <w:pPr>
              <w:jc w:val="center"/>
            </w:pPr>
            <w:r>
              <w:rPr>
                <w:rFonts w:ascii="宋体" w:hAnsi="宋体" w:eastAsia="宋体"/>
                <w:sz w:val="16"/>
              </w:rPr>
              <w:t>95.99%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3C4EB">
            <w:pPr>
              <w:jc w:val="center"/>
            </w:pPr>
            <w:r>
              <w:rPr>
                <w:rFonts w:ascii="宋体" w:hAnsi="宋体" w:eastAsia="宋体"/>
                <w:sz w:val="16"/>
              </w:rPr>
              <w:t>9.6</w:t>
            </w:r>
          </w:p>
        </w:tc>
      </w:tr>
      <w:tr w14:paraId="4A8EE3B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0428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60890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F76A8E">
            <w:pPr>
              <w:jc w:val="center"/>
            </w:pPr>
            <w:r>
              <w:rPr>
                <w:rFonts w:ascii="宋体" w:hAnsi="宋体" w:eastAsia="宋体"/>
                <w:sz w:val="16"/>
              </w:rPr>
              <w:t>实际完成情况</w:t>
            </w:r>
          </w:p>
        </w:tc>
      </w:tr>
      <w:tr w14:paraId="78DEF32B">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C35F9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B06C2C3">
            <w:pPr>
              <w:jc w:val="both"/>
            </w:pPr>
            <w:r>
              <w:rPr>
                <w:rFonts w:ascii="宋体" w:hAnsi="宋体" w:eastAsia="宋体"/>
                <w:sz w:val="16"/>
              </w:rPr>
              <w:t>按照《昌吉州政府工作报告》要求，持续保障和改善民生，不断提升人民生活品质。稳定扩大就业创业。坚持市场化社会化就业与政府帮扶相结合，多渠道促进高校毕业生、农村劳动力、脱贫人口等群体稳定就业，实现城镇新增就业2.3万人以上、农村劳动力外出务工13万人次，确保城镇零就业家庭动态清零。加大返乡入乡创业支持力度，积极吸纳本地劳动力参与各类项目建设，有序引导向园区转移就业，促进各族群众稳定增收。创建国家产教融合试点城市，深入推进职业技能提升行动，完成各类职业技能培训4.3万人次。扎实开展根治欠薪专项行动，切实保障劳动者权益。同时“加大企业账款清欠力度，切实为民营企业解难题、办实事，构建亲清政商关系，切实维护农民工劳动报酬权益”、依法受理查处欠薪案件。健全劳动人事争议多元处理机制，召开裁审衔接联席会，强化调解与仲裁、诉讼衔接。</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4D2E9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全年预算数为4329.46万元，全年执行数为4155.92万元，总预算执行率为95.99%</w:t>
            </w:r>
            <w:r>
              <w:rPr>
                <w:rFonts w:hint="eastAsia" w:ascii="宋体" w:hAnsi="宋体"/>
                <w:sz w:val="16"/>
                <w:lang w:eastAsia="zh-CN"/>
              </w:rPr>
              <w:t>。</w:t>
            </w:r>
            <w:r>
              <w:rPr>
                <w:rFonts w:ascii="宋体" w:hAnsi="宋体" w:eastAsia="宋体"/>
                <w:sz w:val="16"/>
              </w:rPr>
              <w:t>主要完成了</w:t>
            </w:r>
            <w:r>
              <w:rPr>
                <w:rFonts w:hint="eastAsia" w:ascii="宋体" w:hAnsi="宋体"/>
                <w:sz w:val="16"/>
                <w:lang w:eastAsia="zh-CN"/>
              </w:rPr>
              <w:t>以下</w:t>
            </w:r>
            <w:r>
              <w:rPr>
                <w:rFonts w:ascii="宋体" w:hAnsi="宋体" w:eastAsia="宋体"/>
                <w:sz w:val="16"/>
              </w:rPr>
              <w:t>工作：全力抓好稳就业工作，扎实推进社会保障制度落实，着力加强人才培养引进评价激励，积极构建和谐劳动关系，不断优化人社公共服务，圆满完成各项目标任务，推动人社事业取得了新的成效。全州城镇新增就业2.42万人，深入开展就业援助暖心活动，聚焦就业重点群体，扎实开展就业帮扶，全州农村劳动力外出务工13.41万人次，职业技能培训针对性实效性增强，开展各类职业技能培训5.12万人次，促进各类劳动者技能提升和就业创业。完成全州事业单位新聘人员岗前培训1次，劳动监察支队认真按照《劳动保障监察条例》要求，全年案件办理时限均在60日内完成，劳动人事争议案件均在45日的办案时限内结案，提升劳动人事争议调解仲裁质效。强化根治欠薪制度措施落实，开展集中整治拖欠农民工工资问题专项行动。依法受理查处欠薪案件，案件法定时效结案率达100%。通过以上工作的实施，达到了就业创业提质增量、社会保障拓面提效、人事人才活力迸发、劳动关系和谐稳定。</w:t>
            </w:r>
          </w:p>
        </w:tc>
      </w:tr>
      <w:tr w14:paraId="3C4E1F0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0EC3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77E5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6DFC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D97B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2373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0F70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4962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080A9">
            <w:pPr>
              <w:jc w:val="center"/>
            </w:pPr>
            <w:r>
              <w:rPr>
                <w:rFonts w:ascii="宋体" w:hAnsi="宋体" w:eastAsia="宋体"/>
                <w:sz w:val="16"/>
              </w:rPr>
              <w:t>得分</w:t>
            </w:r>
          </w:p>
        </w:tc>
      </w:tr>
      <w:tr w14:paraId="1DD03B3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1C70F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4B63E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37B5D">
            <w:pPr>
              <w:jc w:val="center"/>
            </w:pPr>
            <w:r>
              <w:rPr>
                <w:rFonts w:ascii="宋体" w:hAnsi="宋体" w:eastAsia="宋体"/>
                <w:sz w:val="16"/>
              </w:rPr>
              <w:t>实现城镇新增就业人数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471645">
            <w:pPr>
              <w:jc w:val="center"/>
            </w:pPr>
            <w:r>
              <w:rPr>
                <w:rFonts w:ascii="宋体" w:hAnsi="宋体" w:eastAsia="宋体"/>
                <w:sz w:val="16"/>
              </w:rPr>
              <w:t>&gt;=2.30万人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74D51">
            <w:pPr>
              <w:jc w:val="center"/>
            </w:pPr>
            <w:r>
              <w:rPr>
                <w:rFonts w:ascii="宋体" w:hAnsi="宋体" w:eastAsia="宋体"/>
                <w:sz w:val="16"/>
              </w:rPr>
              <w:t>昌吉州政府工作报告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71B7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69D71">
            <w:pPr>
              <w:jc w:val="center"/>
            </w:pPr>
            <w:r>
              <w:rPr>
                <w:rFonts w:ascii="宋体" w:hAnsi="宋体" w:eastAsia="宋体"/>
                <w:sz w:val="16"/>
              </w:rPr>
              <w:t>2.42万人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E75099">
            <w:pPr>
              <w:jc w:val="center"/>
            </w:pPr>
            <w:r>
              <w:rPr>
                <w:rFonts w:ascii="宋体" w:hAnsi="宋体" w:eastAsia="宋体"/>
                <w:sz w:val="16"/>
              </w:rPr>
              <w:t>15</w:t>
            </w:r>
          </w:p>
        </w:tc>
      </w:tr>
      <w:tr w14:paraId="565070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73D6D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2EE9F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0FB56">
            <w:pPr>
              <w:jc w:val="center"/>
            </w:pPr>
            <w:r>
              <w:rPr>
                <w:rFonts w:ascii="宋体" w:hAnsi="宋体" w:eastAsia="宋体"/>
                <w:sz w:val="16"/>
              </w:rPr>
              <w:t>农村劳动力外出务工人数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1C2BB1">
            <w:pPr>
              <w:jc w:val="center"/>
            </w:pPr>
            <w:r>
              <w:rPr>
                <w:rFonts w:ascii="宋体" w:hAnsi="宋体" w:eastAsia="宋体"/>
                <w:sz w:val="16"/>
              </w:rPr>
              <w:t>&gt;=13万人次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67F6A">
            <w:pPr>
              <w:jc w:val="center"/>
            </w:pPr>
            <w:r>
              <w:rPr>
                <w:rFonts w:ascii="宋体" w:hAnsi="宋体" w:eastAsia="宋体"/>
                <w:sz w:val="16"/>
              </w:rPr>
              <w:t>昌吉州政府工作报告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7DEB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F8F1B8">
            <w:pPr>
              <w:jc w:val="center"/>
            </w:pPr>
            <w:r>
              <w:rPr>
                <w:rFonts w:ascii="宋体" w:hAnsi="宋体" w:eastAsia="宋体"/>
                <w:sz w:val="16"/>
              </w:rPr>
              <w:t>13.41万人次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B0FFF">
            <w:pPr>
              <w:jc w:val="center"/>
            </w:pPr>
            <w:r>
              <w:rPr>
                <w:rFonts w:ascii="宋体" w:hAnsi="宋体" w:eastAsia="宋体"/>
                <w:sz w:val="16"/>
              </w:rPr>
              <w:t>15</w:t>
            </w:r>
          </w:p>
        </w:tc>
      </w:tr>
      <w:tr w14:paraId="5F04A9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1B79C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A9041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AB825">
            <w:pPr>
              <w:jc w:val="center"/>
            </w:pPr>
            <w:r>
              <w:rPr>
                <w:rFonts w:ascii="宋体" w:hAnsi="宋体" w:eastAsia="宋体"/>
                <w:sz w:val="16"/>
              </w:rPr>
              <w:t>完成各类职业技能培训人数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50ACA">
            <w:pPr>
              <w:jc w:val="center"/>
            </w:pPr>
            <w:r>
              <w:rPr>
                <w:rFonts w:ascii="宋体" w:hAnsi="宋体" w:eastAsia="宋体"/>
                <w:sz w:val="16"/>
              </w:rPr>
              <w:t>&gt;=4.30万人次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DA9BE">
            <w:pPr>
              <w:jc w:val="center"/>
            </w:pPr>
            <w:r>
              <w:rPr>
                <w:rFonts w:ascii="宋体" w:hAnsi="宋体" w:eastAsia="宋体"/>
                <w:sz w:val="16"/>
              </w:rPr>
              <w:t>昌吉州政府工作报告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79B2A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48F4F">
            <w:pPr>
              <w:jc w:val="center"/>
            </w:pPr>
            <w:r>
              <w:rPr>
                <w:rFonts w:ascii="宋体" w:hAnsi="宋体" w:eastAsia="宋体"/>
                <w:sz w:val="16"/>
              </w:rPr>
              <w:t>5.12万人次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BEBD3">
            <w:pPr>
              <w:jc w:val="center"/>
            </w:pPr>
            <w:r>
              <w:rPr>
                <w:rFonts w:ascii="宋体" w:hAnsi="宋体" w:eastAsia="宋体"/>
                <w:sz w:val="16"/>
              </w:rPr>
              <w:t>10</w:t>
            </w:r>
          </w:p>
        </w:tc>
      </w:tr>
      <w:tr w14:paraId="229865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3D930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E728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79A3A">
            <w:pPr>
              <w:jc w:val="center"/>
            </w:pPr>
            <w:r>
              <w:rPr>
                <w:rFonts w:ascii="宋体" w:hAnsi="宋体" w:eastAsia="宋体"/>
                <w:sz w:val="16"/>
              </w:rPr>
              <w:t>完成全州事业单位新聘人员岗前培训次数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D388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E8C413">
            <w:pPr>
              <w:jc w:val="center"/>
            </w:pPr>
            <w:r>
              <w:rPr>
                <w:rFonts w:ascii="宋体" w:hAnsi="宋体" w:eastAsia="宋体"/>
                <w:sz w:val="16"/>
              </w:rPr>
              <w:t>《事业单位工作人员培训规定》人社部</w:t>
            </w:r>
            <w:r>
              <w:rPr>
                <w:rFonts w:hint="eastAsia" w:ascii="宋体" w:hAnsi="宋体"/>
                <w:sz w:val="16"/>
                <w:lang w:eastAsia="zh-CN"/>
              </w:rPr>
              <w:t>〔2019〕4号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9CB1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DC1C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91667">
            <w:pPr>
              <w:jc w:val="center"/>
            </w:pPr>
            <w:r>
              <w:rPr>
                <w:rFonts w:ascii="宋体" w:hAnsi="宋体" w:eastAsia="宋体"/>
                <w:sz w:val="16"/>
              </w:rPr>
              <w:t>15</w:t>
            </w:r>
          </w:p>
        </w:tc>
      </w:tr>
      <w:tr w14:paraId="2DCF39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B7C54D"/>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0028E">
            <w:pPr>
              <w:jc w:val="center"/>
            </w:pPr>
            <w:r>
              <w:rPr>
                <w:rFonts w:ascii="宋体" w:hAnsi="宋体" w:eastAsia="宋体"/>
                <w:sz w:val="16"/>
              </w:rPr>
              <w:t>时限指标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76CD4">
            <w:pPr>
              <w:jc w:val="center"/>
            </w:pPr>
            <w:r>
              <w:rPr>
                <w:rFonts w:ascii="宋体" w:hAnsi="宋体" w:eastAsia="宋体"/>
                <w:sz w:val="16"/>
              </w:rPr>
              <w:t>案件办理时限（工作日）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11EDE">
            <w:pPr>
              <w:jc w:val="center"/>
            </w:pPr>
            <w:r>
              <w:rPr>
                <w:rFonts w:ascii="宋体" w:hAnsi="宋体" w:eastAsia="宋体"/>
                <w:sz w:val="16"/>
              </w:rPr>
              <w:t>&lt;=60日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1C5AB">
            <w:pPr>
              <w:jc w:val="center"/>
            </w:pPr>
            <w:r>
              <w:rPr>
                <w:rFonts w:ascii="宋体" w:hAnsi="宋体" w:eastAsia="宋体"/>
                <w:sz w:val="16"/>
              </w:rPr>
              <w:t>《劳动保障监察条例》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5078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E93AED">
            <w:pPr>
              <w:jc w:val="center"/>
            </w:pPr>
            <w:r>
              <w:rPr>
                <w:rFonts w:ascii="宋体" w:hAnsi="宋体" w:eastAsia="宋体"/>
                <w:sz w:val="16"/>
              </w:rPr>
              <w:t>60日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87FB9">
            <w:pPr>
              <w:jc w:val="center"/>
            </w:pPr>
            <w:r>
              <w:rPr>
                <w:rFonts w:ascii="宋体" w:hAnsi="宋体" w:eastAsia="宋体"/>
                <w:sz w:val="16"/>
              </w:rPr>
              <w:t>15</w:t>
            </w:r>
          </w:p>
        </w:tc>
      </w:tr>
      <w:tr w14:paraId="323E50D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68687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4CB0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07AF4">
            <w:pPr>
              <w:jc w:val="center"/>
            </w:pPr>
            <w:r>
              <w:rPr>
                <w:rFonts w:ascii="宋体" w:hAnsi="宋体" w:eastAsia="宋体"/>
                <w:sz w:val="16"/>
              </w:rPr>
              <w:t>劳动人事争议案件办案时限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A9644">
            <w:pPr>
              <w:jc w:val="center"/>
            </w:pPr>
            <w:r>
              <w:rPr>
                <w:rFonts w:ascii="宋体" w:hAnsi="宋体" w:eastAsia="宋体"/>
                <w:sz w:val="16"/>
              </w:rPr>
              <w:t>&lt;=45日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D844C3">
            <w:pPr>
              <w:jc w:val="center"/>
            </w:pPr>
            <w:r>
              <w:rPr>
                <w:rFonts w:ascii="宋体" w:hAnsi="宋体" w:eastAsia="宋体"/>
                <w:sz w:val="16"/>
              </w:rPr>
              <w:t>《劳动人事争议仲裁办案规则》</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B935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7004C">
            <w:pPr>
              <w:jc w:val="center"/>
            </w:pPr>
            <w:r>
              <w:rPr>
                <w:rFonts w:ascii="宋体" w:hAnsi="宋体" w:eastAsia="宋体"/>
                <w:sz w:val="16"/>
              </w:rPr>
              <w:t>45日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D282F">
            <w:pPr>
              <w:jc w:val="center"/>
            </w:pPr>
            <w:r>
              <w:rPr>
                <w:rFonts w:ascii="宋体" w:hAnsi="宋体" w:eastAsia="宋体"/>
                <w:sz w:val="16"/>
              </w:rPr>
              <w:t>10</w:t>
            </w:r>
          </w:p>
        </w:tc>
      </w:tr>
      <w:tr w14:paraId="2F07202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F6194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C950C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B3FBA">
            <w:pPr>
              <w:jc w:val="center"/>
            </w:pPr>
            <w:r>
              <w:rPr>
                <w:rFonts w:ascii="宋体" w:hAnsi="宋体" w:eastAsia="宋体"/>
                <w:sz w:val="16"/>
              </w:rPr>
              <w:t>依法受理查处欠薪案件，案件法定时效结案率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EE4C3">
            <w:pPr>
              <w:jc w:val="center"/>
            </w:pPr>
            <w:r>
              <w:rPr>
                <w:rFonts w:ascii="宋体" w:hAnsi="宋体" w:eastAsia="宋体"/>
                <w:sz w:val="16"/>
              </w:rPr>
              <w:t>&gt;=97%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CED80C">
            <w:pPr>
              <w:jc w:val="center"/>
            </w:pPr>
            <w:r>
              <w:rPr>
                <w:rFonts w:ascii="宋体" w:hAnsi="宋体" w:eastAsia="宋体"/>
                <w:sz w:val="16"/>
              </w:rPr>
              <w:t>关于下达2023年自治区人力资源和社会保障事业发展计划的通知（新人社发</w:t>
            </w:r>
            <w:r>
              <w:rPr>
                <w:rFonts w:hint="eastAsia" w:ascii="宋体" w:hAnsi="宋体"/>
                <w:sz w:val="16"/>
                <w:lang w:eastAsia="zh-CN"/>
              </w:rPr>
              <w:t>〔2023〕21号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E721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B983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00DE2">
            <w:pPr>
              <w:jc w:val="center"/>
            </w:pPr>
            <w:r>
              <w:rPr>
                <w:rFonts w:ascii="宋体" w:hAnsi="宋体" w:eastAsia="宋体"/>
                <w:sz w:val="16"/>
              </w:rPr>
              <w:t>10</w:t>
            </w:r>
          </w:p>
        </w:tc>
      </w:tr>
    </w:tbl>
    <w:p w14:paraId="1729892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09F0E7C">
        <w:tblPrEx>
          <w:tblCellMar>
            <w:top w:w="0" w:type="dxa"/>
            <w:left w:w="108" w:type="dxa"/>
            <w:bottom w:w="0" w:type="dxa"/>
            <w:right w:w="108" w:type="dxa"/>
          </w:tblCellMar>
        </w:tblPrEx>
        <w:tc>
          <w:tcPr>
            <w:tcW w:w="8848" w:type="dxa"/>
            <w:gridSpan w:val="14"/>
            <w:vAlign w:val="center"/>
          </w:tcPr>
          <w:p w14:paraId="4C9E1DAF">
            <w:pPr>
              <w:jc w:val="center"/>
            </w:pPr>
            <w:r>
              <w:rPr>
                <w:rFonts w:ascii="宋体" w:hAnsi="宋体" w:eastAsia="宋体"/>
                <w:sz w:val="24"/>
              </w:rPr>
              <w:t>项目支出绩效自评表</w:t>
            </w:r>
          </w:p>
        </w:tc>
      </w:tr>
      <w:tr w14:paraId="053B522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47E51A">
            <w:pPr>
              <w:jc w:val="center"/>
            </w:pPr>
            <w:r>
              <w:rPr>
                <w:rFonts w:ascii="宋体" w:hAnsi="宋体" w:eastAsia="宋体"/>
                <w:sz w:val="24"/>
              </w:rPr>
              <w:t>(2024年度)</w:t>
            </w:r>
          </w:p>
        </w:tc>
      </w:tr>
      <w:tr w14:paraId="62A3B2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8D1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E1BAB0">
            <w:pPr>
              <w:jc w:val="center"/>
            </w:pPr>
            <w:r>
              <w:rPr>
                <w:rFonts w:ascii="宋体" w:hAnsi="宋体" w:eastAsia="宋体"/>
                <w:sz w:val="16"/>
              </w:rPr>
              <w:t>2019年自治区高层次人才引进工程专项经费</w:t>
            </w:r>
          </w:p>
        </w:tc>
      </w:tr>
      <w:tr w14:paraId="4C162C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92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D92CC3">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A799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13C8AC">
            <w:pPr>
              <w:jc w:val="center"/>
            </w:pPr>
            <w:r>
              <w:rPr>
                <w:rFonts w:hint="eastAsia" w:ascii="宋体" w:hAnsi="宋体" w:eastAsia="宋体"/>
                <w:sz w:val="16"/>
              </w:rPr>
              <w:t>昌吉回族自治州人力资源和社会保障局</w:t>
            </w:r>
          </w:p>
        </w:tc>
      </w:tr>
      <w:tr w14:paraId="085233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41E3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E74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61D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022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68D3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6F27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69B5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0F960">
            <w:pPr>
              <w:jc w:val="center"/>
            </w:pPr>
            <w:r>
              <w:rPr>
                <w:rFonts w:ascii="宋体" w:hAnsi="宋体" w:eastAsia="宋体"/>
                <w:sz w:val="16"/>
              </w:rPr>
              <w:t>得分</w:t>
            </w:r>
          </w:p>
        </w:tc>
      </w:tr>
      <w:tr w14:paraId="03F0FA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C81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36E4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D4B20">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D8364">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810FE">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17E4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A2FD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D1588">
            <w:pPr>
              <w:jc w:val="center"/>
            </w:pPr>
            <w:r>
              <w:rPr>
                <w:rFonts w:ascii="宋体" w:hAnsi="宋体" w:eastAsia="宋体"/>
                <w:sz w:val="16"/>
              </w:rPr>
              <w:t>10.00</w:t>
            </w:r>
          </w:p>
        </w:tc>
      </w:tr>
      <w:tr w14:paraId="6835C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FF2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065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60F91">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71E4B">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77689">
            <w:pPr>
              <w:jc w:val="center"/>
            </w:pPr>
            <w:r>
              <w:rPr>
                <w:rFonts w:ascii="宋体" w:hAnsi="宋体" w:eastAsia="宋体"/>
                <w:sz w:val="16"/>
              </w:rPr>
              <w:t>240.00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363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80A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76DC">
            <w:pPr>
              <w:jc w:val="center"/>
            </w:pPr>
            <w:r>
              <w:rPr>
                <w:rFonts w:ascii="宋体" w:hAnsi="宋体" w:eastAsia="宋体"/>
                <w:sz w:val="16"/>
              </w:rPr>
              <w:t>—</w:t>
            </w:r>
          </w:p>
        </w:tc>
      </w:tr>
      <w:tr w14:paraId="1819D5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885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1CFB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C1F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794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18D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333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59C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453A">
            <w:pPr>
              <w:jc w:val="center"/>
            </w:pPr>
            <w:r>
              <w:rPr>
                <w:rFonts w:ascii="宋体" w:hAnsi="宋体" w:eastAsia="宋体"/>
                <w:sz w:val="16"/>
              </w:rPr>
              <w:t>—</w:t>
            </w:r>
          </w:p>
        </w:tc>
      </w:tr>
      <w:tr w14:paraId="434C97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E627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18BE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75D410">
            <w:pPr>
              <w:jc w:val="center"/>
            </w:pPr>
            <w:r>
              <w:rPr>
                <w:rFonts w:ascii="宋体" w:hAnsi="宋体" w:eastAsia="宋体"/>
                <w:sz w:val="16"/>
              </w:rPr>
              <w:t>实际完成情况</w:t>
            </w:r>
          </w:p>
        </w:tc>
      </w:tr>
      <w:tr w14:paraId="681AE9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C609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81169E">
            <w:pPr>
              <w:jc w:val="both"/>
            </w:pPr>
            <w:r>
              <w:rPr>
                <w:rFonts w:ascii="宋体" w:hAnsi="宋体" w:eastAsia="宋体"/>
                <w:sz w:val="16"/>
              </w:rPr>
              <w:t>充分发挥自治区引进高层次人才天池计划资助经费的引导作用，确保年内入选自治区引进高层次人才天池计划人数达到13人，受资助博士后在站期间公开发表论文9篇以上，解决技术难题或创造科研成果5项以上，形成评估或结题报告15篇；当年课题完成率和及时率均达100%；成本指标得以有效控制；促进产学研合作，并持续解决工作生产中的难题；确保引进高层次天池计划人员单位满意度达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0F4A7E">
            <w:pPr>
              <w:jc w:val="both"/>
            </w:pPr>
            <w:r>
              <w:rPr>
                <w:rFonts w:hint="eastAsia" w:ascii="宋体" w:hAnsi="宋体"/>
                <w:sz w:val="16"/>
                <w:lang w:eastAsia="zh-CN"/>
              </w:rPr>
              <w:t>截至2024</w:t>
            </w:r>
            <w:r>
              <w:rPr>
                <w:rFonts w:ascii="宋体" w:hAnsi="宋体" w:eastAsia="宋体"/>
                <w:sz w:val="16"/>
              </w:rPr>
              <w:t>年12月31日，该项目完成以下工作：年内入选自治区引进高层次人才天池计划人数13人，受资助高层次人才公开发表论文9篇，解决技术难题5项，形成评估及结题报告13篇；当年课题完成率和及时率均达100%；成本指标得以有效控制；促进产学研合作，并持续解决工作生产中的难题；充分发挥自治区引进高层次人才天池计划资助经费的引导作用。</w:t>
            </w:r>
          </w:p>
        </w:tc>
      </w:tr>
      <w:tr w14:paraId="3B7DC2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14D0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C5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945D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BC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02B0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D5AC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AEF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A3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ADD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80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9502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4D1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867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8094F">
            <w:pPr>
              <w:jc w:val="center"/>
            </w:pPr>
            <w:r>
              <w:rPr>
                <w:rFonts w:ascii="宋体" w:hAnsi="宋体" w:eastAsia="宋体"/>
                <w:sz w:val="16"/>
              </w:rPr>
              <w:t>偏差原因分析及改进措施</w:t>
            </w:r>
          </w:p>
        </w:tc>
      </w:tr>
      <w:tr w14:paraId="5528F4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BBF7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68DD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3AC9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BCF60">
            <w:pPr>
              <w:jc w:val="center"/>
            </w:pPr>
            <w:r>
              <w:rPr>
                <w:rFonts w:ascii="宋体" w:hAnsi="宋体" w:eastAsia="宋体"/>
                <w:sz w:val="16"/>
              </w:rPr>
              <w:t>入选自治区引进高层次人才天池计划人数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8A9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A4118">
            <w:pPr>
              <w:jc w:val="center"/>
            </w:pPr>
            <w:r>
              <w:rPr>
                <w:rFonts w:ascii="宋体" w:hAnsi="宋体" w:eastAsia="宋体"/>
                <w:sz w:val="16"/>
              </w:rPr>
              <w:t>&gt;=13人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9558F">
            <w:pPr>
              <w:jc w:val="center"/>
            </w:pPr>
            <w:r>
              <w:rPr>
                <w:rFonts w:ascii="宋体" w:hAnsi="宋体" w:eastAsia="宋体"/>
                <w:sz w:val="16"/>
              </w:rPr>
              <w:t>=13人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CB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741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5491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DE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2E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96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BAF9A">
            <w:pPr>
              <w:jc w:val="center"/>
            </w:pPr>
          </w:p>
        </w:tc>
      </w:tr>
      <w:tr w14:paraId="3EF4DD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713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1FA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4A7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767A0">
            <w:pPr>
              <w:jc w:val="center"/>
            </w:pPr>
            <w:r>
              <w:rPr>
                <w:rFonts w:ascii="宋体" w:hAnsi="宋体" w:eastAsia="宋体"/>
                <w:sz w:val="16"/>
              </w:rPr>
              <w:t>受资助高层次人才公开发表论文数量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7098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A3414">
            <w:pPr>
              <w:jc w:val="center"/>
            </w:pPr>
            <w:r>
              <w:rPr>
                <w:rFonts w:ascii="宋体" w:hAnsi="宋体" w:eastAsia="宋体"/>
                <w:sz w:val="16"/>
              </w:rPr>
              <w:t>&gt;=9篇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2640">
            <w:pPr>
              <w:jc w:val="center"/>
            </w:pPr>
            <w:r>
              <w:rPr>
                <w:rFonts w:ascii="宋体" w:hAnsi="宋体" w:eastAsia="宋体"/>
                <w:sz w:val="16"/>
              </w:rPr>
              <w:t>=9篇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91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86A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658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03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30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5FA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9C3C">
            <w:pPr>
              <w:jc w:val="center"/>
            </w:pPr>
          </w:p>
        </w:tc>
      </w:tr>
      <w:tr w14:paraId="3AC7DC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90A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288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877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1337C">
            <w:pPr>
              <w:jc w:val="center"/>
            </w:pPr>
            <w:r>
              <w:rPr>
                <w:rFonts w:ascii="宋体" w:hAnsi="宋体" w:eastAsia="宋体"/>
                <w:sz w:val="16"/>
              </w:rPr>
              <w:t>解决技术难题或创造科研成果数量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E2C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2C0B8">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E4C31">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2B0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0DA2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9FD4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CA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81F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79C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511E9">
            <w:pPr>
              <w:jc w:val="center"/>
            </w:pPr>
          </w:p>
        </w:tc>
      </w:tr>
      <w:tr w14:paraId="684F4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9B8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91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E30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AE49F">
            <w:pPr>
              <w:jc w:val="center"/>
            </w:pPr>
            <w:r>
              <w:rPr>
                <w:rFonts w:ascii="宋体" w:hAnsi="宋体" w:eastAsia="宋体"/>
                <w:sz w:val="16"/>
              </w:rPr>
              <w:t>形成评估或结题报告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D4B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72D7">
            <w:pPr>
              <w:jc w:val="center"/>
            </w:pPr>
            <w:r>
              <w:rPr>
                <w:rFonts w:ascii="宋体" w:hAnsi="宋体" w:eastAsia="宋体"/>
                <w:sz w:val="16"/>
              </w:rPr>
              <w:t>&gt;=13篇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A822E">
            <w:pPr>
              <w:jc w:val="center"/>
            </w:pPr>
            <w:r>
              <w:rPr>
                <w:rFonts w:ascii="宋体" w:hAnsi="宋体" w:eastAsia="宋体"/>
                <w:sz w:val="16"/>
              </w:rPr>
              <w:t>=13篇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5C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54F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4DC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B03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FF2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9F1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4FDF">
            <w:pPr>
              <w:jc w:val="center"/>
            </w:pPr>
          </w:p>
        </w:tc>
      </w:tr>
      <w:tr w14:paraId="4578E3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1EF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2B0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7D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B583F">
            <w:pPr>
              <w:jc w:val="center"/>
            </w:pPr>
            <w:r>
              <w:rPr>
                <w:rFonts w:ascii="宋体" w:hAnsi="宋体" w:eastAsia="宋体"/>
                <w:sz w:val="16"/>
              </w:rPr>
              <w:t>课题当年进度完成率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4D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006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BF8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124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4AD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EC6C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97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9C20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954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6AC7">
            <w:pPr>
              <w:jc w:val="center"/>
            </w:pPr>
          </w:p>
        </w:tc>
      </w:tr>
      <w:tr w14:paraId="6C2E9C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C21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249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D939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897E9">
            <w:pPr>
              <w:jc w:val="center"/>
            </w:pPr>
            <w:r>
              <w:rPr>
                <w:rFonts w:ascii="宋体" w:hAnsi="宋体" w:eastAsia="宋体"/>
                <w:sz w:val="16"/>
              </w:rPr>
              <w:t>研究课题完成及时率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04B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14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7C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DA8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D8F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7DD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A23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CF0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B02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93438">
            <w:pPr>
              <w:jc w:val="center"/>
            </w:pPr>
          </w:p>
        </w:tc>
      </w:tr>
      <w:tr w14:paraId="196755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D81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5FC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3E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0F963">
            <w:pPr>
              <w:jc w:val="center"/>
            </w:pPr>
            <w:r>
              <w:rPr>
                <w:rFonts w:ascii="宋体" w:hAnsi="宋体" w:eastAsia="宋体"/>
                <w:sz w:val="16"/>
              </w:rPr>
              <w:t>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F8E2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895CC">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DDE18">
            <w:pPr>
              <w:jc w:val="center"/>
            </w:pPr>
            <w:r>
              <w:rPr>
                <w:rFonts w:ascii="宋体" w:hAnsi="宋体" w:eastAsia="宋体"/>
                <w:sz w:val="16"/>
              </w:rPr>
              <w: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12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AC7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AD7C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E2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94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EE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E3EFE">
            <w:pPr>
              <w:jc w:val="center"/>
            </w:pPr>
          </w:p>
        </w:tc>
      </w:tr>
      <w:tr w14:paraId="17E72B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88B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ED0D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E0CA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810C">
            <w:pPr>
              <w:jc w:val="center"/>
            </w:pPr>
            <w:r>
              <w:rPr>
                <w:rFonts w:ascii="宋体" w:hAnsi="宋体" w:eastAsia="宋体"/>
                <w:sz w:val="16"/>
              </w:rPr>
              <w:t>长期发挥引进高层次人才的社会价值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638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46CB">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CC8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50D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FD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FABD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DE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2A08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DE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D0BD">
            <w:pPr>
              <w:jc w:val="center"/>
            </w:pPr>
          </w:p>
        </w:tc>
      </w:tr>
      <w:tr w14:paraId="4E79BA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5B8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6A5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474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263B">
            <w:pPr>
              <w:jc w:val="center"/>
            </w:pPr>
            <w:r>
              <w:rPr>
                <w:rFonts w:ascii="宋体" w:hAnsi="宋体" w:eastAsia="宋体"/>
                <w:sz w:val="16"/>
              </w:rPr>
              <w:t>引进高层次人才单位满意度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E3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F69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C297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D2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914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039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B0B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B17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AF4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2C8F6">
            <w:pPr>
              <w:jc w:val="center"/>
            </w:pPr>
          </w:p>
        </w:tc>
      </w:tr>
      <w:tr w14:paraId="2C56BC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7DDF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E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176A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29C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070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99EF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B56E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F48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D698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84B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5DAD02"/>
        </w:tc>
      </w:tr>
    </w:tbl>
    <w:p w14:paraId="08B8B22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DBAE78C">
        <w:tblPrEx>
          <w:tblCellMar>
            <w:top w:w="0" w:type="dxa"/>
            <w:left w:w="108" w:type="dxa"/>
            <w:bottom w:w="0" w:type="dxa"/>
            <w:right w:w="108" w:type="dxa"/>
          </w:tblCellMar>
        </w:tblPrEx>
        <w:tc>
          <w:tcPr>
            <w:tcW w:w="8848" w:type="dxa"/>
            <w:gridSpan w:val="14"/>
            <w:vAlign w:val="center"/>
          </w:tcPr>
          <w:p w14:paraId="62926EFB">
            <w:pPr>
              <w:jc w:val="center"/>
            </w:pPr>
            <w:r>
              <w:rPr>
                <w:rFonts w:ascii="宋体" w:hAnsi="宋体" w:eastAsia="宋体"/>
                <w:sz w:val="24"/>
              </w:rPr>
              <w:t>项目支出绩效自评表</w:t>
            </w:r>
          </w:p>
        </w:tc>
      </w:tr>
      <w:tr w14:paraId="7DCC1F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F1A6A4">
            <w:pPr>
              <w:jc w:val="center"/>
            </w:pPr>
            <w:r>
              <w:rPr>
                <w:rFonts w:ascii="宋体" w:hAnsi="宋体" w:eastAsia="宋体"/>
                <w:sz w:val="24"/>
              </w:rPr>
              <w:t>(2024年度)</w:t>
            </w:r>
          </w:p>
        </w:tc>
      </w:tr>
      <w:tr w14:paraId="7C8EFA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983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0ABC7D">
            <w:pPr>
              <w:jc w:val="center"/>
            </w:pPr>
            <w:r>
              <w:rPr>
                <w:rFonts w:ascii="宋体" w:hAnsi="宋体" w:eastAsia="宋体"/>
                <w:sz w:val="16"/>
              </w:rPr>
              <w:t>2022年和2023年博士后资助经费</w:t>
            </w:r>
          </w:p>
        </w:tc>
      </w:tr>
      <w:tr w14:paraId="6D6211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387B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B3B277">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969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1406D5">
            <w:pPr>
              <w:jc w:val="center"/>
            </w:pPr>
            <w:r>
              <w:rPr>
                <w:rFonts w:hint="eastAsia" w:ascii="宋体" w:hAnsi="宋体" w:eastAsia="宋体"/>
                <w:sz w:val="16"/>
              </w:rPr>
              <w:t>昌吉回族自治州人力资源和社会保障局</w:t>
            </w:r>
          </w:p>
        </w:tc>
      </w:tr>
      <w:tr w14:paraId="1F76F7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ABF8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28F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8D8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FA4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4101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A4F1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7076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481F">
            <w:pPr>
              <w:jc w:val="center"/>
            </w:pPr>
            <w:r>
              <w:rPr>
                <w:rFonts w:ascii="宋体" w:hAnsi="宋体" w:eastAsia="宋体"/>
                <w:sz w:val="16"/>
              </w:rPr>
              <w:t>得分</w:t>
            </w:r>
          </w:p>
        </w:tc>
      </w:tr>
      <w:tr w14:paraId="331FF4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27E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9C67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0D847">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E2715">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45A34">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94D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3E7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030D3">
            <w:pPr>
              <w:jc w:val="center"/>
            </w:pPr>
            <w:r>
              <w:rPr>
                <w:rFonts w:ascii="宋体" w:hAnsi="宋体" w:eastAsia="宋体"/>
                <w:sz w:val="16"/>
              </w:rPr>
              <w:t>10.00</w:t>
            </w:r>
          </w:p>
        </w:tc>
      </w:tr>
      <w:tr w14:paraId="0D7EEB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B72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6743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B64E2">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F6313">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6B184">
            <w:pPr>
              <w:jc w:val="center"/>
            </w:pPr>
            <w:r>
              <w:rPr>
                <w:rFonts w:ascii="宋体" w:hAnsi="宋体" w:eastAsia="宋体"/>
                <w:sz w:val="16"/>
              </w:rPr>
              <w:t>1,400.00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2B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C80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618C">
            <w:pPr>
              <w:jc w:val="center"/>
            </w:pPr>
            <w:r>
              <w:rPr>
                <w:rFonts w:ascii="宋体" w:hAnsi="宋体" w:eastAsia="宋体"/>
                <w:sz w:val="16"/>
              </w:rPr>
              <w:t>—</w:t>
            </w:r>
          </w:p>
        </w:tc>
      </w:tr>
      <w:tr w14:paraId="513B13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CDB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099D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AE2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400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6B9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930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B80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3DAAC">
            <w:pPr>
              <w:jc w:val="center"/>
            </w:pPr>
            <w:r>
              <w:rPr>
                <w:rFonts w:ascii="宋体" w:hAnsi="宋体" w:eastAsia="宋体"/>
                <w:sz w:val="16"/>
              </w:rPr>
              <w:t>—</w:t>
            </w:r>
          </w:p>
        </w:tc>
      </w:tr>
      <w:tr w14:paraId="5149CE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ECEA3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6E7F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9B958F">
            <w:pPr>
              <w:jc w:val="center"/>
            </w:pPr>
            <w:r>
              <w:rPr>
                <w:rFonts w:ascii="宋体" w:hAnsi="宋体" w:eastAsia="宋体"/>
                <w:sz w:val="16"/>
              </w:rPr>
              <w:t>实际完成情况</w:t>
            </w:r>
          </w:p>
        </w:tc>
      </w:tr>
      <w:tr w14:paraId="0FAE5C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D52D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5BF399">
            <w:pPr>
              <w:jc w:val="both"/>
            </w:pPr>
            <w:r>
              <w:rPr>
                <w:rFonts w:ascii="宋体" w:hAnsi="宋体" w:eastAsia="宋体"/>
                <w:sz w:val="16"/>
              </w:rPr>
              <w:t>充分发挥博士后工作资助经费的引导作用，确保年内在站博士后达 65人，新创建博士后科研工作站2个，受资助博士后在站期间公开发表论文25篇以上，解决技术难题或创造科研成果10项以上，形成评估或结题报告30篇；当年课题完成率和及时率均达100%；成本指标得以有效控制；促进产学研合作，并持续解决工作生产中的难题；确保引进博士单位满意度达90%以上。通过该项目的实施，发挥博士后的社会价值，开展高水平的科研工作，推动学科的发展和进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C3D40E">
            <w:pPr>
              <w:jc w:val="both"/>
            </w:pPr>
            <w:r>
              <w:rPr>
                <w:rFonts w:hint="eastAsia" w:ascii="宋体" w:hAnsi="宋体"/>
                <w:sz w:val="16"/>
                <w:lang w:eastAsia="zh-CN"/>
              </w:rPr>
              <w:t>截至2024</w:t>
            </w:r>
            <w:r>
              <w:rPr>
                <w:rFonts w:ascii="宋体" w:hAnsi="宋体" w:eastAsia="宋体"/>
                <w:sz w:val="16"/>
              </w:rPr>
              <w:t>年12月31日，该项目完成：对在站65名博士后、新创建2个博士后科研工作站发放资助经费1400万元，受资助博士后在站期间公开发表论文25篇，解决技术难题10项，形成评估或结题报告30篇。该项目的实施，积极促进了博士后事业发展，推动了“产、学、研”合作，促进地方经济社会发展。激发了博士后研究人员的积极性和创造性，推动了博士后工作的健康发展。</w:t>
            </w:r>
          </w:p>
        </w:tc>
      </w:tr>
      <w:tr w14:paraId="1D56E8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CA33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8C3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DC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C9B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E36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5530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7E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B38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CDC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8672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1DAC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A06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7B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D01C9">
            <w:pPr>
              <w:jc w:val="center"/>
            </w:pPr>
            <w:r>
              <w:rPr>
                <w:rFonts w:ascii="宋体" w:hAnsi="宋体" w:eastAsia="宋体"/>
                <w:sz w:val="16"/>
              </w:rPr>
              <w:t>偏差原因分析及改进措施</w:t>
            </w:r>
          </w:p>
        </w:tc>
      </w:tr>
      <w:tr w14:paraId="34715B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E9F5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B9F6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09E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D507">
            <w:pPr>
              <w:jc w:val="center"/>
            </w:pPr>
            <w:r>
              <w:rPr>
                <w:rFonts w:ascii="宋体" w:hAnsi="宋体" w:eastAsia="宋体"/>
                <w:sz w:val="16"/>
              </w:rPr>
              <w:t>在站博士后数量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D2A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C5678">
            <w:pPr>
              <w:jc w:val="center"/>
            </w:pPr>
            <w:r>
              <w:rPr>
                <w:rFonts w:ascii="宋体" w:hAnsi="宋体" w:eastAsia="宋体"/>
                <w:sz w:val="16"/>
              </w:rPr>
              <w:t>&gt;=65人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EB19B">
            <w:pPr>
              <w:jc w:val="center"/>
            </w:pPr>
            <w:r>
              <w:rPr>
                <w:rFonts w:ascii="宋体" w:hAnsi="宋体" w:eastAsia="宋体"/>
                <w:sz w:val="16"/>
              </w:rPr>
              <w: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8F4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D9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AE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4FD6">
            <w:pPr>
              <w:jc w:val="center"/>
            </w:pPr>
            <w:r>
              <w:rPr>
                <w:rFonts w:ascii="宋体" w:hAnsi="宋体" w:eastAsia="宋体"/>
                <w:sz w:val="16"/>
              </w:rPr>
              <w:t>28人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727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06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E234A">
            <w:pPr>
              <w:jc w:val="center"/>
            </w:pPr>
          </w:p>
        </w:tc>
      </w:tr>
      <w:tr w14:paraId="13FE14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5CE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F56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6ED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B84B7">
            <w:pPr>
              <w:jc w:val="center"/>
            </w:pPr>
            <w:r>
              <w:rPr>
                <w:rFonts w:ascii="宋体" w:hAnsi="宋体" w:eastAsia="宋体"/>
                <w:sz w:val="16"/>
              </w:rPr>
              <w:t>新创建博士后科研工作站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0F11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182A">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C73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25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3D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0CF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BFC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00E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A02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F1660">
            <w:pPr>
              <w:jc w:val="center"/>
            </w:pPr>
          </w:p>
        </w:tc>
      </w:tr>
      <w:tr w14:paraId="718474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78B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F1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BBA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E2B4">
            <w:pPr>
              <w:jc w:val="center"/>
            </w:pPr>
            <w:r>
              <w:rPr>
                <w:rFonts w:ascii="宋体" w:hAnsi="宋体" w:eastAsia="宋体"/>
                <w:sz w:val="16"/>
              </w:rPr>
              <w:t>受资助博士后在站期间公开发表论文数量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5A6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0F949">
            <w:pPr>
              <w:jc w:val="center"/>
            </w:pPr>
            <w:r>
              <w:rPr>
                <w:rFonts w:ascii="宋体" w:hAnsi="宋体" w:eastAsia="宋体"/>
                <w:sz w:val="16"/>
              </w:rPr>
              <w:t>&gt;=25篇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244B8">
            <w:pPr>
              <w:jc w:val="center"/>
            </w:pPr>
            <w:r>
              <w:rPr>
                <w:rFonts w:ascii="宋体" w:hAnsi="宋体" w:eastAsia="宋体"/>
                <w:sz w:val="16"/>
              </w:rPr>
              <w:t>=25篇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CB8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CA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16A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62D6D">
            <w:pPr>
              <w:jc w:val="center"/>
            </w:pPr>
            <w:r>
              <w:rPr>
                <w:rFonts w:ascii="宋体" w:hAnsi="宋体" w:eastAsia="宋体"/>
                <w:sz w:val="16"/>
              </w:rPr>
              <w:t>14篇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9BE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418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39C8">
            <w:pPr>
              <w:jc w:val="center"/>
            </w:pPr>
          </w:p>
        </w:tc>
      </w:tr>
      <w:tr w14:paraId="30D04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CBD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4C0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56D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95FA">
            <w:pPr>
              <w:jc w:val="center"/>
            </w:pPr>
            <w:r>
              <w:rPr>
                <w:rFonts w:ascii="宋体" w:hAnsi="宋体" w:eastAsia="宋体"/>
                <w:sz w:val="16"/>
              </w:rPr>
              <w:t>解决技术难题或创造科研成果数量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217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E338">
            <w:pPr>
              <w:jc w:val="center"/>
            </w:pPr>
            <w:r>
              <w:rPr>
                <w:rFonts w:ascii="宋体" w:hAnsi="宋体" w:eastAsia="宋体"/>
                <w:sz w:val="16"/>
              </w:rPr>
              <w:t>&gt;=10项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8A3E7">
            <w:pPr>
              <w:jc w:val="center"/>
            </w:pPr>
            <w:r>
              <w:rPr>
                <w:rFonts w:ascii="宋体" w:hAnsi="宋体" w:eastAsia="宋体"/>
                <w:sz w:val="16"/>
              </w:rPr>
              <w:t>=10项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B01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B1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F6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BC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01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80E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447B2">
            <w:pPr>
              <w:jc w:val="center"/>
            </w:pPr>
          </w:p>
        </w:tc>
      </w:tr>
      <w:tr w14:paraId="6BC10D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E85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BCF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EDA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D579">
            <w:pPr>
              <w:jc w:val="center"/>
            </w:pPr>
            <w:r>
              <w:rPr>
                <w:rFonts w:ascii="宋体" w:hAnsi="宋体" w:eastAsia="宋体"/>
                <w:sz w:val="16"/>
              </w:rPr>
              <w:t>形成评估或结题报告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83E6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E03E7">
            <w:pPr>
              <w:jc w:val="center"/>
            </w:pPr>
            <w:r>
              <w:rPr>
                <w:rFonts w:ascii="宋体" w:hAnsi="宋体" w:eastAsia="宋体"/>
                <w:sz w:val="16"/>
              </w:rPr>
              <w:t>&gt;=30篇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82C3">
            <w:pPr>
              <w:jc w:val="center"/>
            </w:pPr>
            <w:r>
              <w:rPr>
                <w:rFonts w:ascii="宋体" w:hAnsi="宋体" w:eastAsia="宋体"/>
                <w:sz w:val="16"/>
              </w:rPr>
              <w:t>=30篇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847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1DF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3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E5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0FF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AD6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B4921">
            <w:pPr>
              <w:jc w:val="center"/>
            </w:pPr>
          </w:p>
        </w:tc>
      </w:tr>
      <w:tr w14:paraId="7AC1B389">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8B9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9BC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6504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C1C75">
            <w:pPr>
              <w:jc w:val="center"/>
            </w:pPr>
            <w:r>
              <w:rPr>
                <w:rFonts w:ascii="宋体" w:hAnsi="宋体" w:eastAsia="宋体"/>
                <w:sz w:val="16"/>
              </w:rPr>
              <w:t>课题当年进度完成率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7F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90B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40A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243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6A0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52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C0E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095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F4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AACF">
            <w:pPr>
              <w:jc w:val="center"/>
            </w:pPr>
          </w:p>
        </w:tc>
      </w:tr>
      <w:tr w14:paraId="126A3B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36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3EA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698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4531">
            <w:pPr>
              <w:jc w:val="center"/>
            </w:pPr>
            <w:r>
              <w:rPr>
                <w:rFonts w:ascii="宋体" w:hAnsi="宋体" w:eastAsia="宋体"/>
                <w:sz w:val="16"/>
              </w:rPr>
              <w:t>项目资助经费拨付完成时间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91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9A9F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63F7D">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2E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D03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ECF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C33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ABD5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0A7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076AE">
            <w:pPr>
              <w:jc w:val="center"/>
            </w:pPr>
          </w:p>
        </w:tc>
      </w:tr>
      <w:tr w14:paraId="4E9C78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47B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3C05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48EEB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0634F">
            <w:pPr>
              <w:jc w:val="center"/>
            </w:pPr>
            <w:r>
              <w:rPr>
                <w:rFonts w:ascii="宋体" w:hAnsi="宋体" w:eastAsia="宋体"/>
                <w:sz w:val="16"/>
              </w:rPr>
              <w:t>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49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C6E3">
            <w:pPr>
              <w:jc w:val="center"/>
            </w:pPr>
            <w:r>
              <w:rPr>
                <w:rFonts w:ascii="宋体" w:hAnsi="宋体" w:eastAsia="宋体"/>
                <w:sz w:val="16"/>
              </w:rPr>
              <w:t>&lt;=1300万元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AEE2">
            <w:pPr>
              <w:jc w:val="center"/>
            </w:pPr>
            <w:r>
              <w:rPr>
                <w:rFonts w:ascii="宋体" w:hAnsi="宋体" w:eastAsia="宋体"/>
                <w:sz w:val="16"/>
              </w:rPr>
              <w:t>=1300万元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54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2BE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A6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67C51">
            <w:pPr>
              <w:jc w:val="center"/>
            </w:pPr>
            <w:r>
              <w:rPr>
                <w:rFonts w:ascii="宋体" w:hAnsi="宋体" w:eastAsia="宋体"/>
                <w:sz w:val="16"/>
              </w:rPr>
              <w:t>560万元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5D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30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728F">
            <w:pPr>
              <w:jc w:val="center"/>
            </w:pPr>
          </w:p>
        </w:tc>
      </w:tr>
      <w:tr w14:paraId="7058A6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97B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795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553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49BD">
            <w:pPr>
              <w:jc w:val="center"/>
            </w:pPr>
            <w:r>
              <w:rPr>
                <w:rFonts w:ascii="宋体" w:hAnsi="宋体" w:eastAsia="宋体"/>
                <w:sz w:val="16"/>
              </w:rPr>
              <w:t>新创建博士后科研工作站费用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32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E3DA">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0689B">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D9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864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E10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1B5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A62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07A7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F7EDE">
            <w:pPr>
              <w:jc w:val="center"/>
            </w:pPr>
          </w:p>
        </w:tc>
      </w:tr>
      <w:tr w14:paraId="1E596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49B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FC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94B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5406">
            <w:pPr>
              <w:jc w:val="center"/>
            </w:pPr>
            <w:r>
              <w:rPr>
                <w:rFonts w:ascii="宋体" w:hAnsi="宋体" w:eastAsia="宋体"/>
                <w:sz w:val="16"/>
              </w:rPr>
              <w:t>长期发挥引进博士后的社会价值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AF7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FBA76">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E2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669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867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56E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41F17">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714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985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2EA3F">
            <w:pPr>
              <w:jc w:val="center"/>
            </w:pPr>
          </w:p>
        </w:tc>
      </w:tr>
      <w:tr w14:paraId="273C8A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BEF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B8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1F3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B5D8C">
            <w:pPr>
              <w:jc w:val="center"/>
            </w:pPr>
            <w:r>
              <w:rPr>
                <w:rFonts w:ascii="宋体" w:hAnsi="宋体" w:eastAsia="宋体"/>
                <w:sz w:val="16"/>
              </w:rPr>
              <w:t>引进博士单位满意度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C1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C18F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AD97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C35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058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FE3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D5E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607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63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E5694">
            <w:pPr>
              <w:jc w:val="center"/>
            </w:pPr>
          </w:p>
        </w:tc>
      </w:tr>
      <w:tr w14:paraId="5CABD4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275E4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DA8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7DC3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A00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932C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3B8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3A2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967F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66F1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452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FE94C"/>
        </w:tc>
      </w:tr>
    </w:tbl>
    <w:p w14:paraId="0BB4EC65">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31"/>
        <w:gridCol w:w="776"/>
        <w:gridCol w:w="776"/>
        <w:gridCol w:w="631"/>
        <w:gridCol w:w="623"/>
        <w:gridCol w:w="623"/>
        <w:gridCol w:w="623"/>
        <w:gridCol w:w="623"/>
        <w:gridCol w:w="631"/>
      </w:tblGrid>
      <w:tr w14:paraId="12948293">
        <w:tblPrEx>
          <w:tblCellMar>
            <w:top w:w="0" w:type="dxa"/>
            <w:left w:w="108" w:type="dxa"/>
            <w:bottom w:w="0" w:type="dxa"/>
            <w:right w:w="108" w:type="dxa"/>
          </w:tblCellMar>
        </w:tblPrEx>
        <w:tc>
          <w:tcPr>
            <w:tcW w:w="8848" w:type="dxa"/>
            <w:gridSpan w:val="14"/>
            <w:vAlign w:val="center"/>
          </w:tcPr>
          <w:p w14:paraId="329D81CE">
            <w:pPr>
              <w:jc w:val="center"/>
            </w:pPr>
            <w:r>
              <w:rPr>
                <w:rFonts w:ascii="宋体" w:hAnsi="宋体" w:eastAsia="宋体"/>
                <w:sz w:val="24"/>
              </w:rPr>
              <w:t>项目支出绩效自评表</w:t>
            </w:r>
          </w:p>
        </w:tc>
      </w:tr>
      <w:tr w14:paraId="647E5D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89B349">
            <w:pPr>
              <w:jc w:val="center"/>
            </w:pPr>
            <w:r>
              <w:rPr>
                <w:rFonts w:ascii="宋体" w:hAnsi="宋体" w:eastAsia="宋体"/>
                <w:sz w:val="24"/>
              </w:rPr>
              <w:t>(2024年度)</w:t>
            </w:r>
          </w:p>
        </w:tc>
      </w:tr>
      <w:tr w14:paraId="4B11A4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1AAA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1A5FD9">
            <w:pPr>
              <w:jc w:val="center"/>
            </w:pPr>
            <w:r>
              <w:rPr>
                <w:rFonts w:ascii="宋体" w:hAnsi="宋体" w:eastAsia="宋体"/>
                <w:sz w:val="16"/>
              </w:rPr>
              <w:t>2024年自治区就业补助资金</w:t>
            </w:r>
          </w:p>
        </w:tc>
      </w:tr>
      <w:tr w14:paraId="39D07B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049C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F600DF">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1F1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BC3264">
            <w:pPr>
              <w:jc w:val="center"/>
            </w:pPr>
            <w:r>
              <w:rPr>
                <w:rFonts w:hint="eastAsia" w:ascii="宋体" w:hAnsi="宋体" w:eastAsia="宋体"/>
                <w:sz w:val="16"/>
              </w:rPr>
              <w:t>昌吉回族自治州人力资源和社会保障局</w:t>
            </w:r>
          </w:p>
        </w:tc>
      </w:tr>
      <w:tr w14:paraId="2D7F95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4C56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D8BF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2395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20B2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1C9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CAE2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1D7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CD01C">
            <w:pPr>
              <w:jc w:val="center"/>
            </w:pPr>
            <w:r>
              <w:rPr>
                <w:rFonts w:ascii="宋体" w:hAnsi="宋体" w:eastAsia="宋体"/>
                <w:sz w:val="16"/>
              </w:rPr>
              <w:t>得分</w:t>
            </w:r>
          </w:p>
        </w:tc>
      </w:tr>
      <w:tr w14:paraId="0044ED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34A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0A6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54AB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5688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C32A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8116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5DB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FE4B">
            <w:pPr>
              <w:jc w:val="center"/>
            </w:pPr>
            <w:r>
              <w:rPr>
                <w:rFonts w:ascii="宋体" w:hAnsi="宋体" w:eastAsia="宋体"/>
                <w:sz w:val="16"/>
              </w:rPr>
              <w:t>10.00</w:t>
            </w:r>
          </w:p>
        </w:tc>
      </w:tr>
      <w:tr w14:paraId="0A1C10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99F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5E92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6236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4E51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A0E1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4E4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83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0724F">
            <w:pPr>
              <w:jc w:val="center"/>
            </w:pPr>
            <w:r>
              <w:rPr>
                <w:rFonts w:ascii="宋体" w:hAnsi="宋体" w:eastAsia="宋体"/>
                <w:sz w:val="16"/>
              </w:rPr>
              <w:t>—</w:t>
            </w:r>
          </w:p>
        </w:tc>
      </w:tr>
      <w:tr w14:paraId="13B79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8DE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43E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0E2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8E6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056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550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926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EEA0">
            <w:pPr>
              <w:jc w:val="center"/>
            </w:pPr>
            <w:r>
              <w:rPr>
                <w:rFonts w:ascii="宋体" w:hAnsi="宋体" w:eastAsia="宋体"/>
                <w:sz w:val="16"/>
              </w:rPr>
              <w:t>—</w:t>
            </w:r>
          </w:p>
        </w:tc>
      </w:tr>
      <w:tr w14:paraId="3EB917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D746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1E7F4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BBE077">
            <w:pPr>
              <w:jc w:val="center"/>
            </w:pPr>
            <w:r>
              <w:rPr>
                <w:rFonts w:ascii="宋体" w:hAnsi="宋体" w:eastAsia="宋体"/>
                <w:sz w:val="16"/>
              </w:rPr>
              <w:t>实际完成情况</w:t>
            </w:r>
          </w:p>
        </w:tc>
      </w:tr>
      <w:tr w14:paraId="75339A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FD53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9652A4">
            <w:pPr>
              <w:jc w:val="both"/>
            </w:pPr>
            <w:r>
              <w:rPr>
                <w:rFonts w:ascii="宋体" w:hAnsi="宋体" w:eastAsia="宋体"/>
                <w:sz w:val="16"/>
              </w:rPr>
              <w:t>为多渠道促进高校毕业生等群体就业，有序提升就业工作服务效能，进一步提高就业工作质量，通过购买就业服务项目，组织企业，举办招聘活动，有序推进我州就业创业政策宣传咨询、指标评价、就业援助等就业服务工作开展。同时强化就业政策支持，推进就业政策宣传，不断提升就业政策社会效益，切实发挥创业带动就业倍增效应。</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AFB899">
            <w:pPr>
              <w:jc w:val="both"/>
            </w:pPr>
            <w:r>
              <w:rPr>
                <w:rFonts w:hint="eastAsia" w:ascii="宋体" w:hAnsi="宋体"/>
                <w:sz w:val="16"/>
                <w:lang w:eastAsia="zh-CN"/>
              </w:rPr>
              <w:t>截至2024</w:t>
            </w:r>
            <w:r>
              <w:rPr>
                <w:rFonts w:ascii="宋体" w:hAnsi="宋体" w:eastAsia="宋体"/>
                <w:sz w:val="16"/>
              </w:rPr>
              <w:t>年12月31日，该项目实际完成以下工作：通过购买就业服务项目，组织企业，举办2场招聘活动，每次招聘有153家企业参加活动。通过该项目的实施，有序地推进了我州就业创业政策宣传咨询、指标评价、就业援助等就业服务工作的开展，同时强化了就业政策支持，推进了就业政策宣传，不断提升了就业政策社会效益，切实发挥了创业带动就业倍增效应。</w:t>
            </w:r>
          </w:p>
        </w:tc>
      </w:tr>
      <w:tr w14:paraId="1925B3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04CE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107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6B1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7E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8A7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27F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C91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30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4A9E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EA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FD08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AD65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4914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EA2E9">
            <w:pPr>
              <w:jc w:val="center"/>
            </w:pPr>
            <w:r>
              <w:rPr>
                <w:rFonts w:ascii="宋体" w:hAnsi="宋体" w:eastAsia="宋体"/>
                <w:sz w:val="16"/>
              </w:rPr>
              <w:t>偏差原因分析及改进措施</w:t>
            </w:r>
          </w:p>
        </w:tc>
      </w:tr>
      <w:tr w14:paraId="3E0786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3D5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61B7E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2F57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2F7A">
            <w:pPr>
              <w:jc w:val="center"/>
            </w:pPr>
            <w:r>
              <w:rPr>
                <w:rFonts w:ascii="宋体" w:hAnsi="宋体" w:eastAsia="宋体"/>
                <w:sz w:val="16"/>
              </w:rPr>
              <w:t>举办招聘会次数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EA48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210F">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1270A">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9E5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9CEA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F2FD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C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28F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E65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11852">
            <w:pPr>
              <w:jc w:val="center"/>
            </w:pPr>
          </w:p>
        </w:tc>
      </w:tr>
      <w:tr w14:paraId="3901D4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20C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293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31D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1C5A">
            <w:pPr>
              <w:jc w:val="center"/>
            </w:pPr>
            <w:r>
              <w:rPr>
                <w:rFonts w:ascii="宋体" w:hAnsi="宋体" w:eastAsia="宋体"/>
                <w:sz w:val="16"/>
              </w:rPr>
              <w:t>参加招聘的企业数量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AF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672DF">
            <w:pPr>
              <w:jc w:val="center"/>
            </w:pPr>
            <w:r>
              <w:rPr>
                <w:rFonts w:ascii="宋体" w:hAnsi="宋体" w:eastAsia="宋体"/>
                <w:sz w:val="16"/>
              </w:rPr>
              <w:t>&gt;=150家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589D">
            <w:pPr>
              <w:jc w:val="center"/>
            </w:pPr>
            <w:r>
              <w:rPr>
                <w:rFonts w:ascii="宋体" w:hAnsi="宋体" w:eastAsia="宋体"/>
                <w:sz w:val="16"/>
              </w:rPr>
              <w:t>=153家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D34F">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F33E">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82D7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259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05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343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0D695">
            <w:pPr>
              <w:jc w:val="center"/>
            </w:pPr>
            <w:r>
              <w:rPr>
                <w:rFonts w:ascii="宋体" w:hAnsi="宋体" w:eastAsia="宋体"/>
                <w:sz w:val="16"/>
              </w:rPr>
              <w:t>2024年由于政策支持，宣传广泛，资金保障到位，企业根据自身需求，积极踊跃参加招聘活动，因此与预期值产生偏差。</w:t>
            </w:r>
          </w:p>
        </w:tc>
      </w:tr>
      <w:tr w14:paraId="7A6BBB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C3A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6AF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4EB7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90A0">
            <w:pPr>
              <w:jc w:val="center"/>
            </w:pPr>
            <w:r>
              <w:rPr>
                <w:rFonts w:ascii="宋体" w:hAnsi="宋体" w:eastAsia="宋体"/>
                <w:sz w:val="16"/>
              </w:rPr>
              <w:t>招聘活动完成率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87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FDD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8EA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3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1F6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629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628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92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B5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83D6">
            <w:pPr>
              <w:jc w:val="center"/>
            </w:pPr>
          </w:p>
        </w:tc>
      </w:tr>
      <w:tr w14:paraId="6436B9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028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2B8D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4E25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333D5">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796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79632">
            <w:pPr>
              <w:jc w:val="center"/>
            </w:pPr>
            <w:r>
              <w:rPr>
                <w:rFonts w:ascii="宋体" w:hAnsi="宋体" w:eastAsia="宋体"/>
                <w:sz w:val="16"/>
              </w:rPr>
              <w:t>&lt;=12月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70078">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F0E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E93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F2D4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D0A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B4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FF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42B50">
            <w:pPr>
              <w:jc w:val="center"/>
            </w:pPr>
          </w:p>
        </w:tc>
      </w:tr>
      <w:tr w14:paraId="35BBD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04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378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9D0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B76EC">
            <w:pPr>
              <w:jc w:val="center"/>
            </w:pPr>
            <w:r>
              <w:rPr>
                <w:rFonts w:ascii="宋体" w:hAnsi="宋体" w:eastAsia="宋体"/>
                <w:sz w:val="16"/>
              </w:rPr>
              <w:t>活动按计划完成时间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973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14367">
            <w:pPr>
              <w:jc w:val="center"/>
            </w:pPr>
            <w:r>
              <w:rPr>
                <w:rFonts w:ascii="宋体" w:hAnsi="宋体" w:eastAsia="宋体"/>
                <w:sz w:val="16"/>
              </w:rPr>
              <w:t>&lt;=12月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1414">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D9D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FB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8BA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80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7A0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E1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49AD">
            <w:pPr>
              <w:jc w:val="center"/>
            </w:pPr>
          </w:p>
        </w:tc>
      </w:tr>
      <w:tr w14:paraId="6F4F12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F02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878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B6401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01E0F">
            <w:pPr>
              <w:jc w:val="center"/>
            </w:pPr>
            <w:r>
              <w:rPr>
                <w:rFonts w:ascii="宋体" w:hAnsi="宋体" w:eastAsia="宋体"/>
                <w:sz w:val="16"/>
              </w:rPr>
              <w:t>招聘工作场租费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A7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B9759">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097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DB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BCB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10BA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AD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F8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EA2A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EE547">
            <w:pPr>
              <w:jc w:val="center"/>
            </w:pPr>
          </w:p>
        </w:tc>
      </w:tr>
      <w:tr w14:paraId="60343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2D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70B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CF7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C8AC4">
            <w:pPr>
              <w:jc w:val="center"/>
            </w:pPr>
            <w:r>
              <w:rPr>
                <w:rFonts w:ascii="宋体" w:hAnsi="宋体" w:eastAsia="宋体"/>
                <w:sz w:val="16"/>
              </w:rPr>
              <w:t>招聘工作宣传布展费用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213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CC61">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96B98">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C4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C7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A8D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AD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B09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4ED1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7915A">
            <w:pPr>
              <w:jc w:val="center"/>
            </w:pPr>
          </w:p>
        </w:tc>
      </w:tr>
      <w:tr w14:paraId="4F11F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6FC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CB7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C5C7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0D912">
            <w:pPr>
              <w:jc w:val="center"/>
            </w:pPr>
            <w:r>
              <w:rPr>
                <w:rFonts w:ascii="宋体" w:hAnsi="宋体" w:eastAsia="宋体"/>
                <w:sz w:val="16"/>
              </w:rPr>
              <w:t>多渠道促进高校毕业生等群体就业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3E4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9776">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A7E9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13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930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55A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7D9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EB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F4B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919B">
            <w:pPr>
              <w:jc w:val="center"/>
            </w:pPr>
          </w:p>
        </w:tc>
      </w:tr>
      <w:tr w14:paraId="3853C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E788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6C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EE4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9BB5">
            <w:pPr>
              <w:jc w:val="center"/>
            </w:pPr>
            <w:r>
              <w:rPr>
                <w:rFonts w:ascii="宋体" w:hAnsi="宋体" w:eastAsia="宋体"/>
                <w:sz w:val="16"/>
              </w:rPr>
              <w:t>参加招聘活动人员满意度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BE6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86BF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FF21E">
            <w:pPr>
              <w:jc w:val="center"/>
            </w:pPr>
            <w:r>
              <w:rPr>
                <w:rFonts w:ascii="宋体" w:hAnsi="宋体" w:eastAsia="宋体"/>
                <w:sz w:val="16"/>
              </w:rPr>
              <w:t>=96.25%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5A605">
            <w:pPr>
              <w:jc w:val="center"/>
            </w:pPr>
            <w:r>
              <w:rPr>
                <w:rFonts w:ascii="宋体" w:hAnsi="宋体" w:eastAsia="宋体"/>
                <w:sz w:val="16"/>
              </w:rPr>
              <w:t>101.32%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F6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C7FA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556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A27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962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C3A63">
            <w:pPr>
              <w:jc w:val="center"/>
            </w:pPr>
            <w:r>
              <w:rPr>
                <w:rFonts w:ascii="宋体" w:hAnsi="宋体" w:eastAsia="宋体"/>
                <w:sz w:val="16"/>
              </w:rPr>
              <w:t>由于2024年2场高校毕业生现场招聘活动准备充分，企业参加数量较多，供需双方均对活动比较满意，故现场满意度测评情况满意度高于预期值。</w:t>
            </w:r>
          </w:p>
        </w:tc>
      </w:tr>
      <w:tr w14:paraId="2C2762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1D340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73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3FF3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7687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79E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9AF20">
            <w:pPr>
              <w:jc w:val="center"/>
            </w:pPr>
            <w:r>
              <w:rPr>
                <w:rFonts w:ascii="宋体" w:hAnsi="宋体" w:eastAsia="宋体"/>
                <w:sz w:val="16"/>
              </w:rPr>
              <w:t>99.80分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E3FB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7EE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B5A8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EE6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A0F6E"/>
        </w:tc>
      </w:tr>
    </w:tbl>
    <w:p w14:paraId="14C6DC6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3C918D89">
        <w:tblPrEx>
          <w:tblCellMar>
            <w:top w:w="0" w:type="dxa"/>
            <w:left w:w="108" w:type="dxa"/>
            <w:bottom w:w="0" w:type="dxa"/>
            <w:right w:w="108" w:type="dxa"/>
          </w:tblCellMar>
        </w:tblPrEx>
        <w:tc>
          <w:tcPr>
            <w:tcW w:w="8848" w:type="dxa"/>
            <w:gridSpan w:val="14"/>
            <w:vAlign w:val="center"/>
          </w:tcPr>
          <w:p w14:paraId="30E30409">
            <w:pPr>
              <w:jc w:val="center"/>
            </w:pPr>
            <w:r>
              <w:rPr>
                <w:rFonts w:ascii="宋体" w:hAnsi="宋体" w:eastAsia="宋体"/>
                <w:sz w:val="24"/>
              </w:rPr>
              <w:t>项目支出绩效自评表</w:t>
            </w:r>
          </w:p>
        </w:tc>
      </w:tr>
      <w:tr w14:paraId="4AE578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50A62E">
            <w:pPr>
              <w:jc w:val="center"/>
            </w:pPr>
            <w:r>
              <w:rPr>
                <w:rFonts w:ascii="宋体" w:hAnsi="宋体" w:eastAsia="宋体"/>
                <w:sz w:val="24"/>
              </w:rPr>
              <w:t>(2024年度)</w:t>
            </w:r>
          </w:p>
        </w:tc>
      </w:tr>
      <w:tr w14:paraId="42AD39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D5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385524">
            <w:pPr>
              <w:jc w:val="center"/>
            </w:pPr>
            <w:r>
              <w:rPr>
                <w:rFonts w:ascii="宋体" w:hAnsi="宋体" w:eastAsia="宋体"/>
                <w:sz w:val="16"/>
              </w:rPr>
              <w:t>事业单位新聘人员岗前公共科目培训工作</w:t>
            </w:r>
          </w:p>
        </w:tc>
      </w:tr>
      <w:tr w14:paraId="62CE66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8CA5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8E3445">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9AB7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94E9FC">
            <w:pPr>
              <w:jc w:val="center"/>
            </w:pPr>
            <w:r>
              <w:rPr>
                <w:rFonts w:hint="eastAsia" w:ascii="宋体" w:hAnsi="宋体" w:eastAsia="宋体"/>
                <w:sz w:val="16"/>
              </w:rPr>
              <w:t>昌吉回族自治州人力资源和社会保障局</w:t>
            </w:r>
          </w:p>
        </w:tc>
      </w:tr>
      <w:tr w14:paraId="6D054C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E4A6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E35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A41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0B8B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37A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0374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FD7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5B303">
            <w:pPr>
              <w:jc w:val="center"/>
            </w:pPr>
            <w:r>
              <w:rPr>
                <w:rFonts w:ascii="宋体" w:hAnsi="宋体" w:eastAsia="宋体"/>
                <w:sz w:val="16"/>
              </w:rPr>
              <w:t>得分</w:t>
            </w:r>
          </w:p>
        </w:tc>
      </w:tr>
      <w:tr w14:paraId="2D4D1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C31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701F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B6B48">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01935">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39016">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3CC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321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7999">
            <w:pPr>
              <w:jc w:val="center"/>
            </w:pPr>
            <w:r>
              <w:rPr>
                <w:rFonts w:ascii="宋体" w:hAnsi="宋体" w:eastAsia="宋体"/>
                <w:sz w:val="16"/>
              </w:rPr>
              <w:t>10.00</w:t>
            </w:r>
          </w:p>
        </w:tc>
      </w:tr>
      <w:tr w14:paraId="378DE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B86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617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9AFCD">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D12C8">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99DAF">
            <w:pPr>
              <w:jc w:val="center"/>
            </w:pPr>
            <w:r>
              <w:rPr>
                <w:rFonts w:ascii="宋体" w:hAnsi="宋体" w:eastAsia="宋体"/>
                <w:sz w:val="16"/>
              </w:rPr>
              <w:t>73.00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5EB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859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19BD">
            <w:pPr>
              <w:jc w:val="center"/>
            </w:pPr>
            <w:r>
              <w:rPr>
                <w:rFonts w:ascii="宋体" w:hAnsi="宋体" w:eastAsia="宋体"/>
                <w:sz w:val="16"/>
              </w:rPr>
              <w:t>—</w:t>
            </w:r>
          </w:p>
        </w:tc>
      </w:tr>
      <w:tr w14:paraId="251814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35A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44ED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44E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421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549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C13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F80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74F2D">
            <w:pPr>
              <w:jc w:val="center"/>
            </w:pPr>
            <w:r>
              <w:rPr>
                <w:rFonts w:ascii="宋体" w:hAnsi="宋体" w:eastAsia="宋体"/>
                <w:sz w:val="16"/>
              </w:rPr>
              <w:t>—</w:t>
            </w:r>
          </w:p>
        </w:tc>
      </w:tr>
      <w:tr w14:paraId="3C8BDE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3D03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498A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0A2800">
            <w:pPr>
              <w:jc w:val="center"/>
            </w:pPr>
            <w:r>
              <w:rPr>
                <w:rFonts w:ascii="宋体" w:hAnsi="宋体" w:eastAsia="宋体"/>
                <w:sz w:val="16"/>
              </w:rPr>
              <w:t>实际完成情况</w:t>
            </w:r>
          </w:p>
        </w:tc>
      </w:tr>
      <w:tr w14:paraId="765E33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417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521205">
            <w:pPr>
              <w:jc w:val="both"/>
            </w:pPr>
            <w:r>
              <w:rPr>
                <w:rFonts w:ascii="宋体" w:hAnsi="宋体" w:eastAsia="宋体"/>
                <w:sz w:val="16"/>
              </w:rPr>
              <w:t>为加强事业单位新聘用人员适岗能力，开展对事业单位新聘用工作人员进行岗前培训。岗前培训内容包括公共科目和专业科目，预计累计时间不少于40学时或者5天。岗前公共科目培训由事业单位人事综合管理部门编制计划，通过政府购买服务方式，统一组织或者委托专门培训机构组织，采取集中脱产培训方式进行，达到提高事业单位新聘人员工作水平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2FA1D1">
            <w:pPr>
              <w:jc w:val="both"/>
            </w:pPr>
            <w:r>
              <w:rPr>
                <w:rFonts w:hint="eastAsia" w:ascii="宋体" w:hAnsi="宋体"/>
                <w:sz w:val="16"/>
                <w:lang w:eastAsia="zh-CN"/>
              </w:rPr>
              <w:t>截至</w:t>
            </w:r>
            <w:r>
              <w:rPr>
                <w:rFonts w:ascii="宋体" w:hAnsi="宋体" w:eastAsia="宋体"/>
                <w:sz w:val="16"/>
              </w:rPr>
              <w:t>2024年12月31日，该项目已完成940人次培训,每批次5天40时课时培训目标，出勤率为95%。通过该项</w:t>
            </w:r>
            <w:r>
              <w:rPr>
                <w:rFonts w:hint="eastAsia" w:ascii="宋体" w:hAnsi="宋体"/>
                <w:sz w:val="16"/>
                <w:lang w:eastAsia="zh-CN"/>
              </w:rPr>
              <w:t>目的</w:t>
            </w:r>
            <w:r>
              <w:rPr>
                <w:rFonts w:ascii="宋体" w:hAnsi="宋体" w:eastAsia="宋体"/>
                <w:sz w:val="16"/>
              </w:rPr>
              <w:t>实施，帮助事业单位新进工作人员快速适应岗位、融入单位。通过培训，提升了事业单位新进人员的政治鉴别能力、公共服务能力、学习能力、履职能力、沟通协调能力，使其进一步明确自己的工作内容和职责范围，熟悉、掌握履行岗位职责所需的基本知识与技能，了解和把握本职工作的特点，增强使命感、责任感，尽快完成角色转换，满足用人单位的实际需求。</w:t>
            </w:r>
          </w:p>
        </w:tc>
      </w:tr>
      <w:tr w14:paraId="0DD13A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808B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BC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F3E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AE0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845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8FA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2A3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C814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0F1E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C43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450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FB8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522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E3997">
            <w:pPr>
              <w:jc w:val="center"/>
            </w:pPr>
            <w:r>
              <w:rPr>
                <w:rFonts w:ascii="宋体" w:hAnsi="宋体" w:eastAsia="宋体"/>
                <w:sz w:val="16"/>
              </w:rPr>
              <w:t>偏差原因分析及改进措施</w:t>
            </w:r>
          </w:p>
        </w:tc>
      </w:tr>
      <w:tr w14:paraId="666A21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4FC1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4AA2B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8DAE4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3220">
            <w:pPr>
              <w:jc w:val="center"/>
            </w:pPr>
            <w:r>
              <w:rPr>
                <w:rFonts w:ascii="宋体" w:hAnsi="宋体" w:eastAsia="宋体"/>
                <w:sz w:val="16"/>
              </w:rPr>
              <w:t>全州事业单位新聘人员岗前培训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5FA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653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1D2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248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CC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35C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E1EF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2D8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185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2D709">
            <w:pPr>
              <w:jc w:val="center"/>
            </w:pPr>
          </w:p>
        </w:tc>
      </w:tr>
      <w:tr w14:paraId="4516D9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B83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02F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65A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1636B">
            <w:pPr>
              <w:jc w:val="center"/>
            </w:pPr>
            <w:r>
              <w:rPr>
                <w:rFonts w:ascii="宋体" w:hAnsi="宋体" w:eastAsia="宋体"/>
                <w:sz w:val="16"/>
              </w:rPr>
              <w:t>参训人数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D0C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EB6E">
            <w:pPr>
              <w:jc w:val="center"/>
            </w:pPr>
            <w:r>
              <w:rPr>
                <w:rFonts w:ascii="宋体" w:hAnsi="宋体" w:eastAsia="宋体"/>
                <w:sz w:val="16"/>
              </w:rPr>
              <w:t>&gt;=940人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B8CC8">
            <w:pPr>
              <w:jc w:val="center"/>
            </w:pPr>
            <w:r>
              <w:rPr>
                <w:rFonts w:ascii="宋体" w:hAnsi="宋体" w:eastAsia="宋体"/>
                <w:sz w:val="16"/>
              </w:rPr>
              <w:t>=940人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D5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60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766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65ECB">
            <w:pPr>
              <w:jc w:val="center"/>
            </w:pPr>
            <w:r>
              <w:rPr>
                <w:rFonts w:ascii="宋体" w:hAnsi="宋体" w:eastAsia="宋体"/>
                <w:sz w:val="16"/>
              </w:rPr>
              <w:t>600人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2C2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319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2264">
            <w:pPr>
              <w:jc w:val="center"/>
            </w:pPr>
          </w:p>
        </w:tc>
      </w:tr>
      <w:tr w14:paraId="06DC9E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5FA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D59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E23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A6A7">
            <w:pPr>
              <w:jc w:val="center"/>
            </w:pPr>
            <w:r>
              <w:rPr>
                <w:rFonts w:ascii="宋体" w:hAnsi="宋体" w:eastAsia="宋体"/>
                <w:sz w:val="16"/>
              </w:rPr>
              <w:t>培训课时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C97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00C6">
            <w:pPr>
              <w:jc w:val="center"/>
            </w:pPr>
            <w:r>
              <w:rPr>
                <w:rFonts w:ascii="宋体" w:hAnsi="宋体" w:eastAsia="宋体"/>
                <w:sz w:val="16"/>
              </w:rPr>
              <w:t>=40课时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1EFE1">
            <w:pPr>
              <w:jc w:val="center"/>
            </w:pPr>
            <w:r>
              <w:rPr>
                <w:rFonts w:ascii="宋体" w:hAnsi="宋体" w:eastAsia="宋体"/>
                <w:sz w:val="16"/>
              </w:rPr>
              <w:t>=40课时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14D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62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959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2F720">
            <w:pPr>
              <w:jc w:val="center"/>
            </w:pPr>
            <w:r>
              <w:rPr>
                <w:rFonts w:ascii="宋体" w:hAnsi="宋体" w:eastAsia="宋体"/>
                <w:sz w:val="16"/>
              </w:rPr>
              <w:t>40课时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35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DEA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203EC">
            <w:pPr>
              <w:jc w:val="center"/>
            </w:pPr>
          </w:p>
        </w:tc>
      </w:tr>
      <w:tr w14:paraId="493BD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5D9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BF2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80C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7635">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A8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5784">
            <w:pPr>
              <w:jc w:val="center"/>
            </w:pPr>
            <w:r>
              <w:rPr>
                <w:rFonts w:ascii="宋体" w:hAnsi="宋体" w:eastAsia="宋体"/>
                <w:sz w:val="16"/>
              </w:rPr>
              <w:t>&lt;=5天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310F9">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CFA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1B4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7F0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06C16">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50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781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A7EC6">
            <w:pPr>
              <w:jc w:val="center"/>
            </w:pPr>
          </w:p>
        </w:tc>
      </w:tr>
      <w:tr w14:paraId="1BC004C6">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E20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F49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2CD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EDC3A">
            <w:pPr>
              <w:jc w:val="center"/>
            </w:pPr>
            <w:r>
              <w:rPr>
                <w:rFonts w:ascii="宋体" w:hAnsi="宋体" w:eastAsia="宋体"/>
                <w:sz w:val="16"/>
              </w:rPr>
              <w:t>培训人员出勤率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2EC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82A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63E7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44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CF2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722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2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291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3F4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01443">
            <w:pPr>
              <w:jc w:val="center"/>
            </w:pPr>
          </w:p>
        </w:tc>
      </w:tr>
      <w:tr w14:paraId="288193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EA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B0D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D395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BC2F">
            <w:pPr>
              <w:jc w:val="center"/>
            </w:pPr>
            <w:r>
              <w:rPr>
                <w:rFonts w:ascii="宋体" w:hAnsi="宋体" w:eastAsia="宋体"/>
                <w:sz w:val="16"/>
              </w:rPr>
              <w:t>岗前培训工作按期完成时间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C1B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73F00">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0AB9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96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864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5D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DA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B7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4B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16934">
            <w:pPr>
              <w:jc w:val="center"/>
            </w:pPr>
          </w:p>
        </w:tc>
      </w:tr>
      <w:tr w14:paraId="4D371D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E2E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17B6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8AB1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B0F6">
            <w:pPr>
              <w:jc w:val="center"/>
            </w:pPr>
            <w:r>
              <w:rPr>
                <w:rFonts w:ascii="宋体" w:hAnsi="宋体" w:eastAsia="宋体"/>
                <w:sz w:val="16"/>
              </w:rPr>
              <w:t>岗前培训工作政府购买服务培训费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09B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89CF3">
            <w:pPr>
              <w:jc w:val="center"/>
            </w:pPr>
            <w:r>
              <w:rPr>
                <w:rFonts w:ascii="宋体" w:hAnsi="宋体" w:eastAsia="宋体"/>
                <w:sz w:val="16"/>
              </w:rPr>
              <w:t>&lt;=49万元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B3A3">
            <w:pPr>
              <w:jc w:val="center"/>
            </w:pPr>
            <w:r>
              <w:rPr>
                <w:rFonts w:ascii="宋体" w:hAnsi="宋体" w:eastAsia="宋体"/>
                <w:sz w:val="16"/>
              </w:rPr>
              <w: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910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42D1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7D42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E0361">
            <w:pPr>
              <w:jc w:val="center"/>
            </w:pPr>
            <w:r>
              <w:rPr>
                <w:rFonts w:ascii="宋体" w:hAnsi="宋体" w:eastAsia="宋体"/>
                <w:sz w:val="16"/>
              </w:rPr>
              <w:t>36.50万元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BB2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90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00AD5">
            <w:pPr>
              <w:jc w:val="center"/>
            </w:pPr>
          </w:p>
        </w:tc>
      </w:tr>
      <w:tr w14:paraId="5A1B3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305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64F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D2F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141B7">
            <w:pPr>
              <w:jc w:val="center"/>
            </w:pPr>
            <w:r>
              <w:rPr>
                <w:rFonts w:ascii="宋体" w:hAnsi="宋体" w:eastAsia="宋体"/>
                <w:sz w:val="16"/>
              </w:rPr>
              <w:t>岗前培训工作政府购买</w:t>
            </w:r>
            <w:r>
              <w:rPr>
                <w:rFonts w:hint="eastAsia" w:ascii="宋体" w:hAnsi="宋体"/>
                <w:sz w:val="16"/>
                <w:lang w:eastAsia="zh-CN"/>
              </w:rPr>
              <w:t>服务</w:t>
            </w:r>
            <w:r>
              <w:rPr>
                <w:rFonts w:ascii="宋体" w:hAnsi="宋体" w:eastAsia="宋体"/>
                <w:sz w:val="16"/>
              </w:rPr>
              <w:t>食宿费用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694F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2BCD">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3FA2">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79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DD0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87DB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E6CC7">
            <w:pPr>
              <w:jc w:val="center"/>
            </w:pPr>
            <w:r>
              <w:rPr>
                <w:rFonts w:ascii="宋体" w:hAnsi="宋体" w:eastAsia="宋体"/>
                <w:sz w:val="16"/>
              </w:rPr>
              <w:t>36.50万元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AA4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98F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E8645">
            <w:pPr>
              <w:jc w:val="center"/>
            </w:pPr>
          </w:p>
        </w:tc>
      </w:tr>
      <w:tr w14:paraId="1DF88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AAB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1933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DDC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656E">
            <w:pPr>
              <w:jc w:val="center"/>
            </w:pPr>
            <w:r>
              <w:rPr>
                <w:rFonts w:ascii="宋体" w:hAnsi="宋体" w:eastAsia="宋体"/>
                <w:sz w:val="16"/>
              </w:rPr>
              <w:t>保障新聘人员参训，达到提高事业单位新聘人员工作水平目的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38E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336F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DFF4">
            <w:pPr>
              <w:jc w:val="center"/>
            </w:pPr>
            <w:r>
              <w:rPr>
                <w:rFonts w:ascii="宋体" w:hAnsi="宋体" w:eastAsia="宋体"/>
                <w:sz w:val="16"/>
              </w:rPr>
              <w:t>达到预期指标值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B4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50F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48F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250BF">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AEB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480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F305">
            <w:pPr>
              <w:jc w:val="center"/>
            </w:pPr>
          </w:p>
        </w:tc>
      </w:tr>
      <w:tr w14:paraId="76A8A3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3D4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50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9068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57E96">
            <w:pPr>
              <w:jc w:val="center"/>
            </w:pPr>
            <w:r>
              <w:rPr>
                <w:rFonts w:ascii="宋体" w:hAnsi="宋体" w:eastAsia="宋体"/>
                <w:sz w:val="16"/>
              </w:rPr>
              <w:t>招聘单位满意度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E6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F4CC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C66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74C6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33D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B4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16F5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4DA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F67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E9FD">
            <w:pPr>
              <w:jc w:val="center"/>
            </w:pPr>
            <w:r>
              <w:rPr>
                <w:rFonts w:ascii="宋体" w:hAnsi="宋体" w:eastAsia="宋体"/>
                <w:sz w:val="16"/>
              </w:rPr>
              <w:t>2024年由于岗前培训筹备前期工作对接仔细，统筹安排合理，培训内容效果显著，故招聘单位对培训效果比较满意，根据训后反馈，达到预期效果，故满意度较高，与预期值产生偏差</w:t>
            </w:r>
            <w:r>
              <w:rPr>
                <w:rFonts w:hint="eastAsia" w:ascii="宋体" w:hAnsi="宋体"/>
                <w:sz w:val="16"/>
                <w:lang w:eastAsia="zh-CN"/>
              </w:rPr>
              <w:t>。</w:t>
            </w:r>
          </w:p>
        </w:tc>
      </w:tr>
      <w:tr w14:paraId="2DEC45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F2A5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A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981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201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9DB7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92B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8580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97F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B44C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91A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AB424"/>
        </w:tc>
      </w:tr>
    </w:tbl>
    <w:p w14:paraId="2CE015C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0ADCC038">
        <w:tc>
          <w:tcPr>
            <w:tcW w:w="8848" w:type="dxa"/>
            <w:gridSpan w:val="14"/>
            <w:vAlign w:val="center"/>
          </w:tcPr>
          <w:p w14:paraId="5E857CDE">
            <w:pPr>
              <w:jc w:val="center"/>
            </w:pPr>
            <w:r>
              <w:rPr>
                <w:rFonts w:ascii="宋体" w:hAnsi="宋体" w:eastAsia="宋体"/>
                <w:sz w:val="24"/>
              </w:rPr>
              <w:t>项目支出绩效自评表</w:t>
            </w:r>
          </w:p>
        </w:tc>
      </w:tr>
      <w:tr w14:paraId="3FC470D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5ECC62">
            <w:pPr>
              <w:jc w:val="center"/>
            </w:pPr>
            <w:r>
              <w:rPr>
                <w:rFonts w:ascii="宋体" w:hAnsi="宋体" w:eastAsia="宋体"/>
                <w:sz w:val="24"/>
              </w:rPr>
              <w:t>(2024年度)</w:t>
            </w:r>
          </w:p>
        </w:tc>
      </w:tr>
      <w:tr w14:paraId="7500AF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236C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E91181">
            <w:pPr>
              <w:jc w:val="center"/>
            </w:pPr>
            <w:r>
              <w:rPr>
                <w:rFonts w:ascii="宋体" w:hAnsi="宋体" w:eastAsia="宋体"/>
                <w:sz w:val="16"/>
              </w:rPr>
              <w:t>人社局机关运行补助经费</w:t>
            </w:r>
          </w:p>
        </w:tc>
      </w:tr>
      <w:tr w14:paraId="55234A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2C70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0F0574">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74D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797E44">
            <w:pPr>
              <w:jc w:val="center"/>
            </w:pPr>
            <w:r>
              <w:rPr>
                <w:rFonts w:hint="eastAsia" w:ascii="宋体" w:hAnsi="宋体" w:eastAsia="宋体"/>
                <w:sz w:val="16"/>
              </w:rPr>
              <w:t>昌吉回族自治州人力资源和社会保障局</w:t>
            </w:r>
          </w:p>
        </w:tc>
      </w:tr>
      <w:tr w14:paraId="1A169C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2F855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C54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E35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F3D3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F61F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7B77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EC52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18BA6">
            <w:pPr>
              <w:jc w:val="center"/>
            </w:pPr>
            <w:r>
              <w:rPr>
                <w:rFonts w:ascii="宋体" w:hAnsi="宋体" w:eastAsia="宋体"/>
                <w:sz w:val="16"/>
              </w:rPr>
              <w:t>得分</w:t>
            </w:r>
          </w:p>
        </w:tc>
      </w:tr>
      <w:tr w14:paraId="79A148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FCD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20FD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7E023">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C98EF">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C0EAE">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9A23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FA1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7C16">
            <w:pPr>
              <w:jc w:val="center"/>
            </w:pPr>
            <w:r>
              <w:rPr>
                <w:rFonts w:ascii="宋体" w:hAnsi="宋体" w:eastAsia="宋体"/>
                <w:sz w:val="16"/>
              </w:rPr>
              <w:t>10.00</w:t>
            </w:r>
          </w:p>
        </w:tc>
      </w:tr>
      <w:tr w14:paraId="69047F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A86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44E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C86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376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26F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B9C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2D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BDC9C">
            <w:pPr>
              <w:jc w:val="center"/>
            </w:pPr>
            <w:r>
              <w:rPr>
                <w:rFonts w:ascii="宋体" w:hAnsi="宋体" w:eastAsia="宋体"/>
                <w:sz w:val="16"/>
              </w:rPr>
              <w:t>—</w:t>
            </w:r>
          </w:p>
        </w:tc>
      </w:tr>
      <w:tr w14:paraId="5E494C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BA1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30EE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0A072">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1F38E">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2A796">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5FC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BAE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8D313">
            <w:pPr>
              <w:jc w:val="center"/>
            </w:pPr>
            <w:r>
              <w:rPr>
                <w:rFonts w:ascii="宋体" w:hAnsi="宋体" w:eastAsia="宋体"/>
                <w:sz w:val="16"/>
              </w:rPr>
              <w:t>—</w:t>
            </w:r>
          </w:p>
        </w:tc>
      </w:tr>
      <w:tr w14:paraId="123202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2AE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A584E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31C1E7">
            <w:pPr>
              <w:jc w:val="center"/>
            </w:pPr>
            <w:r>
              <w:rPr>
                <w:rFonts w:ascii="宋体" w:hAnsi="宋体" w:eastAsia="宋体"/>
                <w:sz w:val="16"/>
              </w:rPr>
              <w:t>实际完成情况</w:t>
            </w:r>
          </w:p>
        </w:tc>
      </w:tr>
      <w:tr w14:paraId="0E2BD5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BBC5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CAE557">
            <w:pPr>
              <w:jc w:val="both"/>
            </w:pPr>
            <w:r>
              <w:rPr>
                <w:rFonts w:ascii="宋体" w:hAnsi="宋体" w:eastAsia="宋体"/>
                <w:sz w:val="16"/>
              </w:rPr>
              <w:t>通过组织职业技能大赛工作，办好职业技能工作等单位资金项目的后续开展活动，提高资金的有效使用，促进人社工作积极运转，有序提升人社工作服务效能。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3318EF">
            <w:pPr>
              <w:jc w:val="both"/>
            </w:pPr>
            <w:r>
              <w:rPr>
                <w:rFonts w:hint="eastAsia" w:ascii="宋体" w:hAnsi="宋体"/>
                <w:sz w:val="16"/>
                <w:lang w:eastAsia="zh-CN"/>
              </w:rPr>
              <w:t>截至</w:t>
            </w:r>
            <w:r>
              <w:rPr>
                <w:rFonts w:ascii="宋体" w:hAnsi="宋体" w:eastAsia="宋体"/>
                <w:sz w:val="16"/>
              </w:rPr>
              <w:t>2024年12月31日，该项目完成以下工作：1.按照自治区第二届职业技能大赛要求，我州组织了65名选手共参加31个赛项比赛；2.实际完成了8项政府采购活动；3.完成了3万元宣传品的印制工作。通过该项目的实施，提高资金的有效使用，促进人社工作积极运转，有序提升人社工作服务效能。</w:t>
            </w:r>
          </w:p>
        </w:tc>
      </w:tr>
      <w:tr w14:paraId="6BCF82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F9D8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DDD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7A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F80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206C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03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31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E82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5CA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5CA1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13F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EBE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55F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9F18A">
            <w:pPr>
              <w:jc w:val="center"/>
            </w:pPr>
            <w:r>
              <w:rPr>
                <w:rFonts w:ascii="宋体" w:hAnsi="宋体" w:eastAsia="宋体"/>
                <w:sz w:val="16"/>
              </w:rPr>
              <w:t>偏差原因分析及改进措施</w:t>
            </w:r>
          </w:p>
        </w:tc>
      </w:tr>
      <w:tr w14:paraId="549F36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5B4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6C9FA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03FB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1C5B">
            <w:pPr>
              <w:jc w:val="center"/>
            </w:pPr>
            <w:r>
              <w:rPr>
                <w:rFonts w:ascii="宋体" w:hAnsi="宋体" w:eastAsia="宋体"/>
                <w:sz w:val="16"/>
              </w:rPr>
              <w:t>政府采购次数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1AB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05DF3">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4844">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E7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F7C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F8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A56D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B70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84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56EC5">
            <w:pPr>
              <w:jc w:val="center"/>
            </w:pPr>
          </w:p>
        </w:tc>
      </w:tr>
      <w:tr w14:paraId="6B0576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4D5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ADF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F4C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C397">
            <w:pPr>
              <w:jc w:val="center"/>
            </w:pPr>
            <w:r>
              <w:rPr>
                <w:rFonts w:ascii="宋体" w:hAnsi="宋体" w:eastAsia="宋体"/>
                <w:sz w:val="16"/>
              </w:rPr>
              <w:t>参赛选手人数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ED7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B7CE0">
            <w:pPr>
              <w:jc w:val="center"/>
            </w:pPr>
            <w:r>
              <w:rPr>
                <w:rFonts w:ascii="宋体" w:hAnsi="宋体" w:eastAsia="宋体"/>
                <w:sz w:val="16"/>
              </w:rPr>
              <w:t>&gt;=65人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C6BE4">
            <w:pPr>
              <w:jc w:val="center"/>
            </w:pPr>
            <w:r>
              <w:rPr>
                <w:rFonts w:ascii="宋体" w:hAnsi="宋体" w:eastAsia="宋体"/>
                <w:sz w:val="16"/>
              </w:rPr>
              <w: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8FC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DE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D08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D713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8D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6C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B8A25">
            <w:pPr>
              <w:jc w:val="center"/>
            </w:pPr>
          </w:p>
        </w:tc>
      </w:tr>
      <w:tr w14:paraId="30EC27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333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AF2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5E1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41BD2">
            <w:pPr>
              <w:jc w:val="center"/>
            </w:pPr>
            <w:r>
              <w:rPr>
                <w:rFonts w:ascii="宋体" w:hAnsi="宋体" w:eastAsia="宋体"/>
                <w:sz w:val="16"/>
              </w:rPr>
              <w:t>参加职业技能竞赛个数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B4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689F1">
            <w:pPr>
              <w:jc w:val="center"/>
            </w:pPr>
            <w:r>
              <w:rPr>
                <w:rFonts w:ascii="宋体" w:hAnsi="宋体" w:eastAsia="宋体"/>
                <w:sz w:val="16"/>
              </w:rPr>
              <w:t>&gt;=31项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A33F0">
            <w:pPr>
              <w:jc w:val="center"/>
            </w:pPr>
            <w:r>
              <w:rPr>
                <w:rFonts w:ascii="宋体" w:hAnsi="宋体" w:eastAsia="宋体"/>
                <w:sz w:val="16"/>
              </w:rPr>
              <w:t>=31项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180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64E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28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88B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DE7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D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4F579">
            <w:pPr>
              <w:jc w:val="center"/>
            </w:pPr>
          </w:p>
        </w:tc>
      </w:tr>
      <w:tr w14:paraId="5A9F26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D59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85C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9369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F1FB0">
            <w:pPr>
              <w:jc w:val="center"/>
            </w:pPr>
            <w:r>
              <w:rPr>
                <w:rFonts w:ascii="宋体" w:hAnsi="宋体" w:eastAsia="宋体"/>
                <w:sz w:val="16"/>
              </w:rPr>
              <w:t>政府采购验收合格率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4F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B04A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372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2BAD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4FC5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947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EF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23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45E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DBDA1">
            <w:pPr>
              <w:jc w:val="center"/>
            </w:pPr>
            <w:r>
              <w:rPr>
                <w:rFonts w:ascii="宋体" w:hAnsi="宋体" w:eastAsia="宋体"/>
                <w:sz w:val="16"/>
              </w:rPr>
              <w:t>2024年，所有政府采购事项，严格按照采购程序执行，多方询价，认真了解，因此政采实际验收合格率为100%，导致与预期值产生偏差。</w:t>
            </w:r>
          </w:p>
        </w:tc>
      </w:tr>
      <w:tr w14:paraId="500F96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552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8E8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94C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2B7A3">
            <w:pPr>
              <w:jc w:val="center"/>
            </w:pPr>
            <w:r>
              <w:rPr>
                <w:rFonts w:ascii="宋体" w:hAnsi="宋体" w:eastAsia="宋体"/>
                <w:sz w:val="16"/>
              </w:rPr>
              <w:t>各项任务完成及时率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99A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BE41D">
            <w:pPr>
              <w:jc w:val="center"/>
            </w:pPr>
            <w:r>
              <w:rPr>
                <w:rFonts w:ascii="宋体" w:hAnsi="宋体" w:eastAsia="宋体"/>
                <w:sz w:val="16"/>
              </w:rPr>
              <w:t>&lt;=12月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7CA3">
            <w:pPr>
              <w:jc w:val="center"/>
            </w:pPr>
            <w:r>
              <w:rPr>
                <w:rFonts w:ascii="宋体" w:hAnsi="宋体" w:eastAsia="宋体"/>
                <w:sz w:val="16"/>
              </w:rPr>
              <w:t>=12月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71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FF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F1E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C1C6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A7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A2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9EAF">
            <w:pPr>
              <w:jc w:val="center"/>
            </w:pPr>
          </w:p>
        </w:tc>
      </w:tr>
      <w:tr w14:paraId="703750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5D9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E1789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AA166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9F06D">
            <w:pPr>
              <w:jc w:val="center"/>
            </w:pPr>
            <w:r>
              <w:rPr>
                <w:rFonts w:ascii="宋体" w:hAnsi="宋体" w:eastAsia="宋体"/>
                <w:sz w:val="16"/>
              </w:rPr>
              <w:t>职业技能工作成本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32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27B4E">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373B">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E70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87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93BA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8FA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230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F44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05573">
            <w:pPr>
              <w:jc w:val="center"/>
            </w:pPr>
          </w:p>
        </w:tc>
      </w:tr>
      <w:tr w14:paraId="361B1A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86D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7B3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9AD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D56B6">
            <w:pPr>
              <w:jc w:val="center"/>
            </w:pPr>
            <w:r>
              <w:rPr>
                <w:rFonts w:ascii="宋体" w:hAnsi="宋体" w:eastAsia="宋体"/>
                <w:sz w:val="16"/>
              </w:rPr>
              <w:t>劳动转移补助费用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0B5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6F26">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BABF">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F5F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EF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2992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213F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48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745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E2058">
            <w:pPr>
              <w:jc w:val="center"/>
            </w:pPr>
          </w:p>
        </w:tc>
      </w:tr>
      <w:tr w14:paraId="649FB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F0C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E55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BA2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C8E2">
            <w:pPr>
              <w:jc w:val="center"/>
            </w:pPr>
            <w:r>
              <w:rPr>
                <w:rFonts w:ascii="宋体" w:hAnsi="宋体" w:eastAsia="宋体"/>
                <w:sz w:val="16"/>
              </w:rPr>
              <w:t>保障各类工作顺利开展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5BB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9D310">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0B48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DB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DDF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4F1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D1A0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A88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893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33337">
            <w:pPr>
              <w:jc w:val="center"/>
            </w:pPr>
          </w:p>
        </w:tc>
      </w:tr>
      <w:tr w14:paraId="436275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9AE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530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D3F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07178">
            <w:pPr>
              <w:jc w:val="center"/>
            </w:pPr>
            <w:r>
              <w:rPr>
                <w:rFonts w:ascii="宋体" w:hAnsi="宋体" w:eastAsia="宋体"/>
                <w:sz w:val="16"/>
              </w:rPr>
              <w:t>参赛人员满意率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73A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1A4E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A30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DF2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22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4D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C30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436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1EE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9379">
            <w:pPr>
              <w:jc w:val="center"/>
            </w:pPr>
            <w:r>
              <w:rPr>
                <w:rFonts w:ascii="宋体" w:hAnsi="宋体" w:eastAsia="宋体"/>
                <w:sz w:val="16"/>
              </w:rPr>
              <w:t>2024年我州参加自治区第二届职业技能大赛，组织了68名选手共参加31个赛项比赛，由于整个大赛工作对接仔细，安排合理，服务周到，因此参赛人员满意度较高，导致与预期值产生偏差。</w:t>
            </w:r>
          </w:p>
        </w:tc>
      </w:tr>
      <w:tr w14:paraId="46AFAB2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AC325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651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C41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72B4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44CA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B6247">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6F1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ADF4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561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8D63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70BB13"/>
        </w:tc>
      </w:tr>
    </w:tbl>
    <w:p w14:paraId="2787530B">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15"/>
        <w:gridCol w:w="620"/>
        <w:gridCol w:w="696"/>
        <w:gridCol w:w="696"/>
        <w:gridCol w:w="776"/>
        <w:gridCol w:w="631"/>
        <w:gridCol w:w="615"/>
        <w:gridCol w:w="631"/>
        <w:gridCol w:w="616"/>
        <w:gridCol w:w="615"/>
        <w:gridCol w:w="696"/>
      </w:tblGrid>
      <w:tr w14:paraId="22BD8F0F">
        <w:tblPrEx>
          <w:tblCellMar>
            <w:top w:w="0" w:type="dxa"/>
            <w:left w:w="108" w:type="dxa"/>
            <w:bottom w:w="0" w:type="dxa"/>
            <w:right w:w="108" w:type="dxa"/>
          </w:tblCellMar>
        </w:tblPrEx>
        <w:tc>
          <w:tcPr>
            <w:tcW w:w="8848" w:type="dxa"/>
            <w:gridSpan w:val="14"/>
            <w:vAlign w:val="center"/>
          </w:tcPr>
          <w:p w14:paraId="4B0BEB31">
            <w:pPr>
              <w:jc w:val="center"/>
            </w:pPr>
            <w:r>
              <w:rPr>
                <w:rFonts w:ascii="宋体" w:hAnsi="宋体" w:eastAsia="宋体"/>
                <w:sz w:val="24"/>
              </w:rPr>
              <w:t>项目支出绩效自评表</w:t>
            </w:r>
          </w:p>
        </w:tc>
      </w:tr>
      <w:tr w14:paraId="4843636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15C74A">
            <w:pPr>
              <w:jc w:val="center"/>
            </w:pPr>
            <w:r>
              <w:rPr>
                <w:rFonts w:ascii="宋体" w:hAnsi="宋体" w:eastAsia="宋体"/>
                <w:sz w:val="24"/>
              </w:rPr>
              <w:t>(2024年度)</w:t>
            </w:r>
          </w:p>
        </w:tc>
      </w:tr>
      <w:tr w14:paraId="2E8FD4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207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044865">
            <w:pPr>
              <w:jc w:val="center"/>
            </w:pPr>
            <w:r>
              <w:rPr>
                <w:rFonts w:ascii="宋体" w:hAnsi="宋体" w:eastAsia="宋体"/>
                <w:sz w:val="16"/>
              </w:rPr>
              <w:t>农村劳动力外出务工工作经费</w:t>
            </w:r>
          </w:p>
        </w:tc>
      </w:tr>
      <w:tr w14:paraId="3C1F41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40B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89F873">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C64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D94CA2">
            <w:pPr>
              <w:jc w:val="center"/>
            </w:pPr>
            <w:r>
              <w:rPr>
                <w:rFonts w:hint="eastAsia" w:ascii="宋体" w:hAnsi="宋体" w:eastAsia="宋体"/>
                <w:sz w:val="16"/>
              </w:rPr>
              <w:t>昌吉回族自治州人力资源和社会保障局</w:t>
            </w:r>
          </w:p>
        </w:tc>
      </w:tr>
      <w:tr w14:paraId="78BA9C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96F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416C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DEAB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A495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8CB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0D5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3E0F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6457">
            <w:pPr>
              <w:jc w:val="center"/>
            </w:pPr>
            <w:r>
              <w:rPr>
                <w:rFonts w:ascii="宋体" w:hAnsi="宋体" w:eastAsia="宋体"/>
                <w:sz w:val="16"/>
              </w:rPr>
              <w:t>得分</w:t>
            </w:r>
          </w:p>
        </w:tc>
      </w:tr>
      <w:tr w14:paraId="2660D2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743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1CD6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8A2F4">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5FA58">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76973">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2D1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88DD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6ECC6">
            <w:pPr>
              <w:jc w:val="center"/>
            </w:pPr>
            <w:r>
              <w:rPr>
                <w:rFonts w:ascii="宋体" w:hAnsi="宋体" w:eastAsia="宋体"/>
                <w:sz w:val="16"/>
              </w:rPr>
              <w:t>10.00</w:t>
            </w:r>
          </w:p>
        </w:tc>
      </w:tr>
      <w:tr w14:paraId="105CC3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B44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EA2B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E45D6">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D1BD7">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467CF">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6847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A5A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7D64">
            <w:pPr>
              <w:jc w:val="center"/>
            </w:pPr>
            <w:r>
              <w:rPr>
                <w:rFonts w:ascii="宋体" w:hAnsi="宋体" w:eastAsia="宋体"/>
                <w:sz w:val="16"/>
              </w:rPr>
              <w:t>—</w:t>
            </w:r>
          </w:p>
        </w:tc>
      </w:tr>
      <w:tr w14:paraId="705AB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1F1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75A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6A6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012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499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4224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719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2C2E3">
            <w:pPr>
              <w:jc w:val="center"/>
            </w:pPr>
            <w:r>
              <w:rPr>
                <w:rFonts w:ascii="宋体" w:hAnsi="宋体" w:eastAsia="宋体"/>
                <w:sz w:val="16"/>
              </w:rPr>
              <w:t>—</w:t>
            </w:r>
          </w:p>
        </w:tc>
      </w:tr>
      <w:tr w14:paraId="52C53D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F9B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6E14A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9B43AB">
            <w:pPr>
              <w:jc w:val="center"/>
            </w:pPr>
            <w:r>
              <w:rPr>
                <w:rFonts w:ascii="宋体" w:hAnsi="宋体" w:eastAsia="宋体"/>
                <w:sz w:val="16"/>
              </w:rPr>
              <w:t>实际完成情况</w:t>
            </w:r>
          </w:p>
        </w:tc>
      </w:tr>
      <w:tr w14:paraId="473DF0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EA14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DAD2A1">
            <w:pPr>
              <w:jc w:val="both"/>
            </w:pPr>
            <w:r>
              <w:rPr>
                <w:rFonts w:hint="eastAsia" w:ascii="宋体" w:hAnsi="宋体"/>
                <w:sz w:val="16"/>
                <w:lang w:eastAsia="zh-CN"/>
              </w:rPr>
              <w:t>1.</w:t>
            </w:r>
            <w:r>
              <w:rPr>
                <w:rFonts w:ascii="宋体" w:hAnsi="宋体" w:eastAsia="宋体"/>
                <w:sz w:val="16"/>
              </w:rPr>
              <w:t>全年实现农村劳动力外出务工13万人次以上，脱贫人口稳岗就业人数5200人以上。达到脱贫劳动力持续稳定就业。2、通过政府购买服务形式，加强对农村劳动力务工信息的管理和维护，强化基层系统管</w:t>
            </w:r>
            <w:r>
              <w:rPr>
                <w:rFonts w:hint="eastAsia" w:ascii="宋体" w:hAnsi="宋体"/>
                <w:sz w:val="16"/>
                <w:lang w:eastAsia="zh-CN"/>
              </w:rPr>
              <w:t>理人</w:t>
            </w:r>
            <w:r>
              <w:rPr>
                <w:rFonts w:ascii="宋体" w:hAnsi="宋体" w:eastAsia="宋体"/>
                <w:sz w:val="16"/>
              </w:rPr>
              <w:t>员的培训，提高基层工作人员的业务水平和系统管理能力，有序引导农村劳动力实现多渠道就业。3、开展州级劳务品牌认定工作，培育打造地域特色劳务品牌，计划年内认定5个自治州级劳务品牌，以品牌扩大务工规模，提升劳动力就业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FD3FC7">
            <w:pPr>
              <w:jc w:val="both"/>
            </w:pPr>
            <w:r>
              <w:rPr>
                <w:rFonts w:hint="eastAsia" w:ascii="宋体" w:hAnsi="宋体"/>
                <w:sz w:val="16"/>
                <w:lang w:eastAsia="zh-CN"/>
              </w:rPr>
              <w:t>截至</w:t>
            </w:r>
            <w:r>
              <w:rPr>
                <w:rFonts w:ascii="宋体" w:hAnsi="宋体" w:eastAsia="宋体"/>
                <w:sz w:val="16"/>
              </w:rPr>
              <w:t>2024年12月31日，该项目主要完成以下工作目标：1.全年实现农村劳动力外出务工134149人次，全州脱贫劳动力稳岗就业5687人。达到了脱贫劳动力持续稳定就业。2.通过一项政府购买服务形式，加强了对农村劳动力务工信息的管理和维护，提高了基层工作人员的业务水平和系统管理能力，有序引导农村劳动力实现多渠道就业。3.开展州级劳务品牌认定工作，认定州级劳务品牌5家，5家州级劳务品牌建设单位带动实现稳定就业6668人。实现了以品牌扩大务工规模，就业质量持续提高。</w:t>
            </w:r>
          </w:p>
        </w:tc>
      </w:tr>
      <w:tr w14:paraId="36EA2D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ECD9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7B03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8AE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C10C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95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B0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A47B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B9C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233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8254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9CC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DD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D0C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BD7F">
            <w:pPr>
              <w:jc w:val="center"/>
            </w:pPr>
            <w:r>
              <w:rPr>
                <w:rFonts w:ascii="宋体" w:hAnsi="宋体" w:eastAsia="宋体"/>
                <w:sz w:val="16"/>
              </w:rPr>
              <w:t>偏差原因分析及改进措施</w:t>
            </w:r>
          </w:p>
        </w:tc>
      </w:tr>
      <w:tr w14:paraId="0FBB7A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F38C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ECFF9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054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1AFA">
            <w:pPr>
              <w:jc w:val="center"/>
            </w:pPr>
            <w:r>
              <w:rPr>
                <w:rFonts w:ascii="宋体" w:hAnsi="宋体" w:eastAsia="宋体"/>
                <w:sz w:val="16"/>
              </w:rPr>
              <w:t>农村劳动力外出务工人次数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7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59D58">
            <w:pPr>
              <w:jc w:val="center"/>
            </w:pPr>
            <w:r>
              <w:rPr>
                <w:rFonts w:ascii="宋体" w:hAnsi="宋体" w:eastAsia="宋体"/>
                <w:sz w:val="16"/>
              </w:rPr>
              <w:t>&gt;=13万人次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59A12">
            <w:pPr>
              <w:jc w:val="center"/>
            </w:pPr>
            <w:r>
              <w:rPr>
                <w:rFonts w:ascii="宋体" w:hAnsi="宋体" w:eastAsia="宋体"/>
                <w:sz w:val="16"/>
              </w:rPr>
              <w:t>=13.41万人次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52C10">
            <w:pPr>
              <w:jc w:val="center"/>
            </w:pPr>
            <w:r>
              <w:rPr>
                <w:rFonts w:ascii="宋体" w:hAnsi="宋体" w:eastAsia="宋体"/>
                <w:sz w:val="16"/>
              </w:rPr>
              <w:t>103.15%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CD29">
            <w:pPr>
              <w:jc w:val="center"/>
            </w:pPr>
            <w:r>
              <w:rPr>
                <w:rFonts w:ascii="宋体" w:hAnsi="宋体" w:eastAsia="宋体"/>
                <w:sz w:val="16"/>
              </w:rPr>
              <w:t>9.68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20A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D17E5">
            <w:pPr>
              <w:jc w:val="center"/>
            </w:pPr>
            <w:r>
              <w:rPr>
                <w:rFonts w:ascii="宋体" w:hAnsi="宋体" w:eastAsia="宋体"/>
                <w:sz w:val="16"/>
              </w:rPr>
              <w:t>13.6万人次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F9B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A1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4196">
            <w:pPr>
              <w:jc w:val="center"/>
            </w:pPr>
            <w:r>
              <w:rPr>
                <w:rFonts w:ascii="宋体" w:hAnsi="宋体" w:eastAsia="宋体"/>
                <w:sz w:val="16"/>
              </w:rPr>
              <w:t>2024年因政策宣传、务工渠道指导等多方面工作的广泛开展，农村劳动力外出务工达13.41万人次，较年初预期值高，因此产生了偏差。</w:t>
            </w:r>
          </w:p>
        </w:tc>
      </w:tr>
      <w:tr w14:paraId="654AA0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97C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CF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B4E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46AF1">
            <w:pPr>
              <w:jc w:val="center"/>
            </w:pPr>
            <w:r>
              <w:rPr>
                <w:rFonts w:ascii="宋体" w:hAnsi="宋体" w:eastAsia="宋体"/>
                <w:sz w:val="16"/>
              </w:rPr>
              <w:t>脱贫人口稳岗就业人数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97D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E279F">
            <w:pPr>
              <w:jc w:val="center"/>
            </w:pPr>
            <w:r>
              <w:rPr>
                <w:rFonts w:ascii="宋体" w:hAnsi="宋体" w:eastAsia="宋体"/>
                <w:sz w:val="16"/>
              </w:rPr>
              <w:t>&gt;=5200人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8FF45">
            <w:pPr>
              <w:jc w:val="center"/>
            </w:pPr>
            <w:r>
              <w:rPr>
                <w:rFonts w:ascii="宋体" w:hAnsi="宋体" w:eastAsia="宋体"/>
                <w:sz w:val="16"/>
              </w:rPr>
              <w:t>=5687人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FCA5">
            <w:pPr>
              <w:jc w:val="center"/>
            </w:pPr>
            <w:r>
              <w:rPr>
                <w:rFonts w:ascii="宋体" w:hAnsi="宋体" w:eastAsia="宋体"/>
                <w:sz w:val="16"/>
              </w:rPr>
              <w:t>109.37%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FFFC">
            <w:pPr>
              <w:jc w:val="center"/>
            </w:pPr>
            <w:r>
              <w:rPr>
                <w:rFonts w:ascii="宋体" w:hAnsi="宋体" w:eastAsia="宋体"/>
                <w:sz w:val="16"/>
              </w:rPr>
              <w:t>9.06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98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C5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410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2F6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B481">
            <w:pPr>
              <w:jc w:val="center"/>
            </w:pPr>
            <w:r>
              <w:rPr>
                <w:rFonts w:ascii="宋体" w:hAnsi="宋体" w:eastAsia="宋体"/>
                <w:sz w:val="16"/>
              </w:rPr>
              <w:t>2024年因政策宣传、务工渠道指导等多方面工作的广泛开展，脱贫人口稳岗就业人数达5687人，较年初预期值高，因此产生了偏差。</w:t>
            </w:r>
          </w:p>
        </w:tc>
      </w:tr>
      <w:tr w14:paraId="7B797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0F3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B6F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6FD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DA8ED">
            <w:pPr>
              <w:jc w:val="center"/>
            </w:pPr>
            <w:r>
              <w:rPr>
                <w:rFonts w:ascii="宋体" w:hAnsi="宋体" w:eastAsia="宋体"/>
                <w:sz w:val="16"/>
              </w:rPr>
              <w:t>认定州级劳务品牌个数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93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FF57">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C276E">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60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46C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14F1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904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CC1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88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631A">
            <w:pPr>
              <w:jc w:val="center"/>
            </w:pPr>
          </w:p>
        </w:tc>
      </w:tr>
      <w:tr w14:paraId="1C940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7B8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848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DE0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E5046">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EB3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B9CF4">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E13D8">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70F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35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CC1B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05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66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2D6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6F13">
            <w:pPr>
              <w:jc w:val="center"/>
            </w:pPr>
          </w:p>
        </w:tc>
      </w:tr>
      <w:tr w14:paraId="2B343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9B6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BE9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606B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27B11">
            <w:pPr>
              <w:jc w:val="center"/>
            </w:pPr>
            <w:r>
              <w:rPr>
                <w:rFonts w:ascii="宋体" w:hAnsi="宋体" w:eastAsia="宋体"/>
                <w:sz w:val="16"/>
              </w:rPr>
              <w:t>全州农村劳动力就业信息数据精准率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A8D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9042">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38E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85551">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010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878D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C4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794A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50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2B882">
            <w:pPr>
              <w:jc w:val="center"/>
            </w:pPr>
            <w:r>
              <w:rPr>
                <w:rFonts w:ascii="宋体" w:hAnsi="宋体" w:eastAsia="宋体"/>
                <w:sz w:val="16"/>
              </w:rPr>
              <w:t>2024年由于平台工作的精细开展，提高了数据的准确率，使实际全州农村劳动力就业信息数据精准率达100%，较年初预期值高，因此产生了偏差。</w:t>
            </w:r>
          </w:p>
        </w:tc>
      </w:tr>
      <w:tr w14:paraId="48BB4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365D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E6D98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19E0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4F91">
            <w:pPr>
              <w:jc w:val="center"/>
            </w:pPr>
            <w:r>
              <w:rPr>
                <w:rFonts w:ascii="宋体" w:hAnsi="宋体" w:eastAsia="宋体"/>
                <w:sz w:val="16"/>
              </w:rPr>
              <w:t>购买农村劳动力就业数据开展核查维护服务成本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2A0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C972C">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95896">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94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5B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308E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E734">
            <w:pPr>
              <w:jc w:val="center"/>
            </w:pPr>
            <w:r>
              <w:rPr>
                <w:rFonts w:ascii="宋体" w:hAnsi="宋体" w:eastAsia="宋体"/>
                <w:sz w:val="16"/>
              </w:rPr>
              <w:t>14.23万元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0B7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339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AFF24">
            <w:pPr>
              <w:jc w:val="center"/>
            </w:pPr>
          </w:p>
        </w:tc>
      </w:tr>
      <w:tr w14:paraId="6E5D95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A71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341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D17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12F5">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D6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D7BED">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6EE1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B4A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79B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392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9AD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C0C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CCD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3576">
            <w:pPr>
              <w:jc w:val="center"/>
            </w:pPr>
          </w:p>
        </w:tc>
      </w:tr>
      <w:tr w14:paraId="33E551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18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228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6EE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87D4D">
            <w:pPr>
              <w:jc w:val="center"/>
            </w:pPr>
            <w:r>
              <w:rPr>
                <w:rFonts w:ascii="宋体" w:hAnsi="宋体" w:eastAsia="宋体"/>
                <w:sz w:val="16"/>
              </w:rPr>
              <w:t>开展业务工作租车费用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137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8DB9D">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3A65">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5C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CB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74FA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BD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6E8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B4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7D9B">
            <w:pPr>
              <w:jc w:val="center"/>
            </w:pPr>
          </w:p>
        </w:tc>
      </w:tr>
      <w:tr w14:paraId="618D7D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AE4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771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802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D34A">
            <w:pPr>
              <w:jc w:val="center"/>
            </w:pPr>
            <w:r>
              <w:rPr>
                <w:rFonts w:ascii="宋体" w:hAnsi="宋体" w:eastAsia="宋体"/>
                <w:sz w:val="16"/>
              </w:rPr>
              <w:t>就业质量持续提高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2C4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448C">
            <w:pPr>
              <w:jc w:val="center"/>
            </w:pPr>
            <w:r>
              <w:rPr>
                <w:rFonts w:ascii="宋体" w:hAnsi="宋体" w:eastAsia="宋体"/>
                <w:sz w:val="16"/>
              </w:rPr>
              <w:t>持续提高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6AD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052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7D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67D5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76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DEE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58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378D">
            <w:pPr>
              <w:jc w:val="center"/>
            </w:pPr>
          </w:p>
        </w:tc>
      </w:tr>
      <w:tr w14:paraId="1C4BB0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C39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5280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71D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2AAB2">
            <w:pPr>
              <w:jc w:val="center"/>
            </w:pPr>
            <w:r>
              <w:rPr>
                <w:rFonts w:ascii="宋体" w:hAnsi="宋体" w:eastAsia="宋体"/>
                <w:sz w:val="16"/>
              </w:rPr>
              <w:t>就业人员服务满意度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5EB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96B1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75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B1A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FA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A83F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4081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0B8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BFF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A3A5">
            <w:pPr>
              <w:jc w:val="center"/>
            </w:pPr>
            <w:r>
              <w:rPr>
                <w:rFonts w:ascii="宋体" w:hAnsi="宋体" w:eastAsia="宋体"/>
                <w:sz w:val="16"/>
              </w:rPr>
              <w:t>因2024年各项政策的广泛宣传，各种就业渠道的大力支持，使就业人员对该项工作的开展满意度较高，因此导致年底满意度测评比年初预期值高，产生了偏差。</w:t>
            </w:r>
          </w:p>
        </w:tc>
      </w:tr>
      <w:tr w14:paraId="33CE84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04923F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99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3B79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2E6B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7A2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C0D9">
            <w:pPr>
              <w:jc w:val="center"/>
            </w:pPr>
            <w:r>
              <w:rPr>
                <w:rFonts w:ascii="宋体" w:hAnsi="宋体" w:eastAsia="宋体"/>
                <w:sz w:val="16"/>
              </w:rPr>
              <w:t>98.74分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2E0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5B53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863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5C9C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4D5BF"/>
        </w:tc>
      </w:tr>
    </w:tbl>
    <w:p w14:paraId="3071A97B">
      <w:r>
        <w:br w:type="page"/>
      </w:r>
    </w:p>
    <w:tbl>
      <w:tblPr>
        <w:tblStyle w:val="9"/>
        <w:tblW w:w="0" w:type="auto"/>
        <w:tblInd w:w="0" w:type="dxa"/>
        <w:tblLayout w:type="autofit"/>
        <w:tblCellMar>
          <w:top w:w="0" w:type="dxa"/>
          <w:left w:w="108" w:type="dxa"/>
          <w:bottom w:w="0" w:type="dxa"/>
          <w:right w:w="108" w:type="dxa"/>
        </w:tblCellMar>
      </w:tblPr>
      <w:tblGrid>
        <w:gridCol w:w="619"/>
        <w:gridCol w:w="599"/>
        <w:gridCol w:w="599"/>
        <w:gridCol w:w="630"/>
        <w:gridCol w:w="609"/>
        <w:gridCol w:w="696"/>
        <w:gridCol w:w="776"/>
        <w:gridCol w:w="776"/>
        <w:gridCol w:w="630"/>
        <w:gridCol w:w="599"/>
        <w:gridCol w:w="696"/>
        <w:gridCol w:w="601"/>
        <w:gridCol w:w="600"/>
        <w:gridCol w:w="630"/>
      </w:tblGrid>
      <w:tr w14:paraId="18C8798F">
        <w:tblPrEx>
          <w:tblCellMar>
            <w:top w:w="0" w:type="dxa"/>
            <w:left w:w="108" w:type="dxa"/>
            <w:bottom w:w="0" w:type="dxa"/>
            <w:right w:w="108" w:type="dxa"/>
          </w:tblCellMar>
        </w:tblPrEx>
        <w:tc>
          <w:tcPr>
            <w:tcW w:w="8848" w:type="dxa"/>
            <w:gridSpan w:val="14"/>
            <w:vAlign w:val="center"/>
          </w:tcPr>
          <w:p w14:paraId="677A8C4A">
            <w:pPr>
              <w:jc w:val="center"/>
            </w:pPr>
            <w:r>
              <w:rPr>
                <w:rFonts w:ascii="宋体" w:hAnsi="宋体" w:eastAsia="宋体"/>
                <w:sz w:val="24"/>
              </w:rPr>
              <w:t>项目支出绩效自评表</w:t>
            </w:r>
          </w:p>
        </w:tc>
      </w:tr>
      <w:tr w14:paraId="04C88C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2227CD">
            <w:pPr>
              <w:jc w:val="center"/>
            </w:pPr>
            <w:r>
              <w:rPr>
                <w:rFonts w:ascii="宋体" w:hAnsi="宋体" w:eastAsia="宋体"/>
                <w:sz w:val="24"/>
              </w:rPr>
              <w:t>(2024年度)</w:t>
            </w:r>
          </w:p>
        </w:tc>
      </w:tr>
      <w:tr w14:paraId="278B42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87A6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300D03">
            <w:pPr>
              <w:jc w:val="center"/>
            </w:pPr>
            <w:r>
              <w:rPr>
                <w:rFonts w:ascii="宋体" w:hAnsi="宋体" w:eastAsia="宋体"/>
                <w:sz w:val="16"/>
              </w:rPr>
              <w:t>劳动人事争议调解仲裁工作经费</w:t>
            </w:r>
          </w:p>
        </w:tc>
      </w:tr>
      <w:tr w14:paraId="4ED4D8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3E7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88FA50">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5BA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22C812">
            <w:pPr>
              <w:jc w:val="center"/>
            </w:pPr>
            <w:r>
              <w:rPr>
                <w:rFonts w:hint="eastAsia" w:ascii="宋体" w:hAnsi="宋体" w:eastAsia="宋体"/>
                <w:sz w:val="16"/>
              </w:rPr>
              <w:t>昌吉回族自治州人力资源和社会保障局</w:t>
            </w:r>
          </w:p>
        </w:tc>
      </w:tr>
      <w:tr w14:paraId="20DE52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E64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D80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784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B68D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DC6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945A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EA3F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63B7">
            <w:pPr>
              <w:jc w:val="center"/>
            </w:pPr>
            <w:r>
              <w:rPr>
                <w:rFonts w:ascii="宋体" w:hAnsi="宋体" w:eastAsia="宋体"/>
                <w:sz w:val="16"/>
              </w:rPr>
              <w:t>得分</w:t>
            </w:r>
          </w:p>
        </w:tc>
      </w:tr>
      <w:tr w14:paraId="6525A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2E9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14C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57DA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EB23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1D63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4421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521E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AD42">
            <w:pPr>
              <w:jc w:val="center"/>
            </w:pPr>
            <w:r>
              <w:rPr>
                <w:rFonts w:ascii="宋体" w:hAnsi="宋体" w:eastAsia="宋体"/>
                <w:sz w:val="16"/>
              </w:rPr>
              <w:t>10.00</w:t>
            </w:r>
          </w:p>
        </w:tc>
      </w:tr>
      <w:tr w14:paraId="48827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9D7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EAD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25D2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BC42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F7C5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EB9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10B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1F783">
            <w:pPr>
              <w:jc w:val="center"/>
            </w:pPr>
            <w:r>
              <w:rPr>
                <w:rFonts w:ascii="宋体" w:hAnsi="宋体" w:eastAsia="宋体"/>
                <w:sz w:val="16"/>
              </w:rPr>
              <w:t>—</w:t>
            </w:r>
          </w:p>
        </w:tc>
      </w:tr>
      <w:tr w14:paraId="27FAA0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D61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2C4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966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985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1B0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ADB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5A6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91580">
            <w:pPr>
              <w:jc w:val="center"/>
            </w:pPr>
            <w:r>
              <w:rPr>
                <w:rFonts w:ascii="宋体" w:hAnsi="宋体" w:eastAsia="宋体"/>
                <w:sz w:val="16"/>
              </w:rPr>
              <w:t>—</w:t>
            </w:r>
          </w:p>
        </w:tc>
      </w:tr>
      <w:tr w14:paraId="5270A5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382CB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FB78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2F5477">
            <w:pPr>
              <w:jc w:val="center"/>
            </w:pPr>
            <w:r>
              <w:rPr>
                <w:rFonts w:ascii="宋体" w:hAnsi="宋体" w:eastAsia="宋体"/>
                <w:sz w:val="16"/>
              </w:rPr>
              <w:t>实际完成情况</w:t>
            </w:r>
          </w:p>
        </w:tc>
      </w:tr>
      <w:tr w14:paraId="55E573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5F74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241E31">
            <w:pPr>
              <w:jc w:val="both"/>
            </w:pPr>
            <w:r>
              <w:rPr>
                <w:rFonts w:ascii="宋体" w:hAnsi="宋体" w:eastAsia="宋体"/>
                <w:sz w:val="16"/>
              </w:rPr>
              <w:t>目标1：加强调解仲裁工作规范化、标准化、专业化、信息化建设，推动提升劳动人事争议仲裁机构规范化建设，提高劳动人事争议处理效能，化解劳动人事矛盾纠纷；目标2：本年办理案件200件，预计办案人员补助经费4.5万元，当期结案率达到93%以上，法定审理期限结案率大于93%。从而使个案案件挽回当事人经济损失，构建和谐劳动关系，提升劳动人事争议仲裁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350E17">
            <w:pPr>
              <w:jc w:val="both"/>
            </w:pPr>
            <w:r>
              <w:rPr>
                <w:rFonts w:hint="eastAsia" w:ascii="宋体" w:hAnsi="宋体"/>
                <w:sz w:val="16"/>
                <w:lang w:eastAsia="zh-CN"/>
              </w:rPr>
              <w:t>截至</w:t>
            </w:r>
            <w:r>
              <w:rPr>
                <w:rFonts w:ascii="宋体" w:hAnsi="宋体" w:eastAsia="宋体"/>
                <w:sz w:val="16"/>
              </w:rPr>
              <w:t>2024年12月31日，本项目完成了以下工作：受理劳动人事争议案件225起，办结劳动人事争议案件224起，结案率达99.56%，调解率达60.27%，涉案金额达2390.27万元，为当事人支持合法诉求1182.7万元。通过该项目的实施，</w:t>
            </w:r>
            <w:r>
              <w:rPr>
                <w:rFonts w:ascii="宋体" w:hAnsi="宋体" w:eastAsia="宋体"/>
                <w:sz w:val="16"/>
              </w:rPr>
              <w:br w:type="textWrapping"/>
            </w:r>
            <w:r>
              <w:rPr>
                <w:rFonts w:ascii="宋体" w:hAnsi="宋体" w:eastAsia="宋体"/>
                <w:sz w:val="16"/>
              </w:rPr>
              <w:t>加强了调解仲裁工作规范化、标准化、专业化、信息化建设，推动和提升了劳动人事争议仲裁机构规范化建设，提高了劳动人事争议处理效能，化解了劳动人事矛盾纠纷，挽回当事人经济损失，构建和谐劳动关系，提升了劳动人事争议仲裁公信力。</w:t>
            </w:r>
          </w:p>
        </w:tc>
      </w:tr>
      <w:tr w14:paraId="3BF67D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ECE7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84A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77F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FB2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05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761B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BE9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5FA4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F5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225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B6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575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3D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FDCA0">
            <w:pPr>
              <w:jc w:val="center"/>
            </w:pPr>
            <w:r>
              <w:rPr>
                <w:rFonts w:ascii="宋体" w:hAnsi="宋体" w:eastAsia="宋体"/>
                <w:sz w:val="16"/>
              </w:rPr>
              <w:t>偏差原因分析及改进措施</w:t>
            </w:r>
          </w:p>
        </w:tc>
      </w:tr>
      <w:tr w14:paraId="0A3218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A5DF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D7B9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F6D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966C">
            <w:pPr>
              <w:jc w:val="center"/>
            </w:pPr>
            <w:r>
              <w:rPr>
                <w:rFonts w:ascii="宋体" w:hAnsi="宋体" w:eastAsia="宋体"/>
                <w:sz w:val="16"/>
              </w:rPr>
              <w:t>当年办理案件数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BFC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A189">
            <w:pPr>
              <w:jc w:val="center"/>
            </w:pPr>
            <w:r>
              <w:rPr>
                <w:rFonts w:ascii="宋体" w:hAnsi="宋体" w:eastAsia="宋体"/>
                <w:sz w:val="16"/>
              </w:rPr>
              <w:t>&gt;=225件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AAA8">
            <w:pPr>
              <w:jc w:val="center"/>
            </w:pPr>
            <w:r>
              <w:rPr>
                <w:rFonts w:ascii="宋体" w:hAnsi="宋体" w:eastAsia="宋体"/>
                <w:sz w:val="16"/>
              </w:rPr>
              <w:t>=225件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0E0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91C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D9D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CB1F">
            <w:pPr>
              <w:jc w:val="center"/>
            </w:pPr>
            <w:r>
              <w:rPr>
                <w:rFonts w:ascii="宋体" w:hAnsi="宋体" w:eastAsia="宋体"/>
                <w:sz w:val="16"/>
              </w:rPr>
              <w:t>220件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B3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EBB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B708">
            <w:pPr>
              <w:jc w:val="center"/>
            </w:pPr>
          </w:p>
        </w:tc>
      </w:tr>
      <w:tr w14:paraId="72E52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344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78E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EDA2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53034">
            <w:pPr>
              <w:jc w:val="center"/>
            </w:pPr>
            <w:r>
              <w:rPr>
                <w:rFonts w:ascii="宋体" w:hAnsi="宋体" w:eastAsia="宋体"/>
                <w:sz w:val="16"/>
              </w:rPr>
              <w:t>当期结案率（%）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D981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1437">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C0D07">
            <w:pPr>
              <w:jc w:val="center"/>
            </w:pPr>
            <w:r>
              <w:rPr>
                <w:rFonts w:ascii="宋体" w:hAnsi="宋体" w:eastAsia="宋体"/>
                <w:sz w:val="16"/>
              </w:rPr>
              <w:t>=99.56%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4004E">
            <w:pPr>
              <w:jc w:val="center"/>
            </w:pPr>
            <w:r>
              <w:rPr>
                <w:rFonts w:ascii="宋体" w:hAnsi="宋体" w:eastAsia="宋体"/>
                <w:sz w:val="16"/>
              </w:rPr>
              <w:t>100.57%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7719A">
            <w:pPr>
              <w:jc w:val="center"/>
            </w:pPr>
            <w:r>
              <w:rPr>
                <w:rFonts w:ascii="宋体" w:hAnsi="宋体" w:eastAsia="宋体"/>
                <w:sz w:val="16"/>
              </w:rPr>
              <w:t>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3FB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95C82">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93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999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AE9D8">
            <w:pPr>
              <w:jc w:val="center"/>
            </w:pPr>
          </w:p>
        </w:tc>
      </w:tr>
      <w:tr w14:paraId="451B0D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7FD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63A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BDB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FC4DE">
            <w:pPr>
              <w:jc w:val="center"/>
            </w:pPr>
            <w:r>
              <w:rPr>
                <w:rFonts w:ascii="宋体" w:hAnsi="宋体" w:eastAsia="宋体"/>
                <w:sz w:val="16"/>
              </w:rPr>
              <w:t>法定审理期限结案率（%）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7F8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BC5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9C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2E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8C8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B01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F4356">
            <w:pPr>
              <w:jc w:val="center"/>
            </w:pPr>
            <w:r>
              <w:rPr>
                <w:rFonts w:ascii="宋体" w:hAnsi="宋体" w:eastAsia="宋体"/>
                <w:sz w:val="16"/>
              </w:rPr>
              <w:t>93.83%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80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179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FD31">
            <w:pPr>
              <w:jc w:val="center"/>
            </w:pPr>
          </w:p>
        </w:tc>
      </w:tr>
      <w:tr w14:paraId="43B71A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BD7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EF2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186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8F76B">
            <w:pPr>
              <w:jc w:val="center"/>
            </w:pPr>
            <w:r>
              <w:rPr>
                <w:rFonts w:ascii="宋体" w:hAnsi="宋体" w:eastAsia="宋体"/>
                <w:sz w:val="16"/>
              </w:rPr>
              <w:t>案件调解率（%）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F8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9477A">
            <w:pPr>
              <w:jc w:val="center"/>
            </w:pPr>
            <w:r>
              <w:rPr>
                <w:rFonts w:ascii="宋体" w:hAnsi="宋体" w:eastAsia="宋体"/>
                <w:sz w:val="16"/>
              </w:rPr>
              <w:t>&gt;=60%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6AA5A">
            <w:pPr>
              <w:jc w:val="center"/>
            </w:pPr>
            <w:r>
              <w:rPr>
                <w:rFonts w:ascii="宋体" w:hAnsi="宋体" w:eastAsia="宋体"/>
                <w:sz w:val="16"/>
              </w:rPr>
              <w:t>=60.27%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2D2F1">
            <w:pPr>
              <w:jc w:val="center"/>
            </w:pPr>
            <w:r>
              <w:rPr>
                <w:rFonts w:ascii="宋体" w:hAnsi="宋体" w:eastAsia="宋体"/>
                <w:sz w:val="16"/>
              </w:rPr>
              <w:t>100.45%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B907">
            <w:pPr>
              <w:jc w:val="center"/>
            </w:pPr>
            <w:r>
              <w:rPr>
                <w:rFonts w:ascii="宋体" w:hAnsi="宋体" w:eastAsia="宋体"/>
                <w:sz w:val="16"/>
              </w:rPr>
              <w:t>4.98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680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367E">
            <w:pPr>
              <w:jc w:val="center"/>
            </w:pPr>
            <w:r>
              <w:rPr>
                <w:rFonts w:ascii="宋体" w:hAnsi="宋体" w:eastAsia="宋体"/>
                <w:sz w:val="16"/>
              </w:rPr>
              <w:t>52.11%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673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24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3E08">
            <w:pPr>
              <w:jc w:val="center"/>
            </w:pPr>
          </w:p>
        </w:tc>
      </w:tr>
      <w:tr w14:paraId="56F97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31E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58D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F9806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BA04">
            <w:pPr>
              <w:jc w:val="center"/>
            </w:pPr>
            <w:r>
              <w:rPr>
                <w:rFonts w:ascii="宋体" w:hAnsi="宋体" w:eastAsia="宋体"/>
                <w:sz w:val="16"/>
              </w:rPr>
              <w:t>复杂案件办理时限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FAFF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3AA9">
            <w:pPr>
              <w:jc w:val="center"/>
            </w:pPr>
            <w:r>
              <w:rPr>
                <w:rFonts w:ascii="宋体" w:hAnsi="宋体" w:eastAsia="宋体"/>
                <w:sz w:val="16"/>
              </w:rPr>
              <w:t>&lt;=60日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D826">
            <w:pPr>
              <w:jc w:val="center"/>
            </w:pPr>
            <w:r>
              <w:rPr>
                <w:rFonts w:ascii="宋体" w:hAnsi="宋体" w:eastAsia="宋体"/>
                <w:sz w:val="16"/>
              </w:rPr>
              <w:t>=60日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DB2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549E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CE7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A371">
            <w:pPr>
              <w:jc w:val="center"/>
            </w:pPr>
            <w:r>
              <w:rPr>
                <w:rFonts w:ascii="宋体" w:hAnsi="宋体" w:eastAsia="宋体"/>
                <w:sz w:val="16"/>
              </w:rPr>
              <w:t>60日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24A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647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BBFA">
            <w:pPr>
              <w:jc w:val="center"/>
            </w:pPr>
          </w:p>
        </w:tc>
      </w:tr>
      <w:tr w14:paraId="50C044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DAE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DD5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0E3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91219">
            <w:pPr>
              <w:jc w:val="center"/>
            </w:pPr>
            <w:r>
              <w:rPr>
                <w:rFonts w:ascii="宋体" w:hAnsi="宋体" w:eastAsia="宋体"/>
                <w:sz w:val="16"/>
              </w:rPr>
              <w:t>劳动人事争议案件办案时限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B6F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82025">
            <w:pPr>
              <w:jc w:val="center"/>
            </w:pPr>
            <w:r>
              <w:rPr>
                <w:rFonts w:ascii="宋体" w:hAnsi="宋体" w:eastAsia="宋体"/>
                <w:sz w:val="16"/>
              </w:rPr>
              <w:t>&lt;=45日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B02AE">
            <w:pPr>
              <w:jc w:val="center"/>
            </w:pPr>
            <w:r>
              <w:rPr>
                <w:rFonts w:ascii="宋体" w:hAnsi="宋体" w:eastAsia="宋体"/>
                <w:sz w:val="16"/>
              </w:rPr>
              <w:t>=45日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D0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50E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444E">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008C">
            <w:pPr>
              <w:jc w:val="center"/>
            </w:pPr>
            <w:r>
              <w:rPr>
                <w:rFonts w:ascii="宋体" w:hAnsi="宋体" w:eastAsia="宋体"/>
                <w:sz w:val="16"/>
              </w:rPr>
              <w:t>45日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C64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19C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B000D">
            <w:pPr>
              <w:jc w:val="center"/>
            </w:pPr>
          </w:p>
        </w:tc>
      </w:tr>
      <w:tr w14:paraId="797C457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FD69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F428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D3FB7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6648A">
            <w:pPr>
              <w:jc w:val="center"/>
            </w:pPr>
            <w:r>
              <w:rPr>
                <w:rFonts w:ascii="宋体" w:hAnsi="宋体" w:eastAsia="宋体"/>
                <w:sz w:val="16"/>
              </w:rPr>
              <w:t>劳动人事争议案件补助成本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441A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B089A">
            <w:pPr>
              <w:jc w:val="center"/>
            </w:pPr>
            <w:r>
              <w:rPr>
                <w:rFonts w:ascii="宋体" w:hAnsi="宋体" w:eastAsia="宋体"/>
                <w:sz w:val="16"/>
              </w:rPr>
              <w:t>&lt;=3.91万元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DA8E">
            <w:pPr>
              <w:jc w:val="center"/>
            </w:pPr>
            <w:r>
              <w:rPr>
                <w:rFonts w:ascii="宋体" w:hAnsi="宋体" w:eastAsia="宋体"/>
                <w:sz w:val="16"/>
              </w:rPr>
              <w:t>=3.91万元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EE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FF1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B57D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9744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4D1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6C9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7F19D">
            <w:pPr>
              <w:jc w:val="center"/>
            </w:pPr>
          </w:p>
        </w:tc>
      </w:tr>
      <w:tr w14:paraId="596C7C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CD8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358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AA6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EF3A8">
            <w:pPr>
              <w:jc w:val="center"/>
            </w:pPr>
            <w:r>
              <w:rPr>
                <w:rFonts w:ascii="宋体" w:hAnsi="宋体" w:eastAsia="宋体"/>
                <w:sz w:val="16"/>
              </w:rPr>
              <w:t>培训、案件评查、差旅办公等费用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883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140EC">
            <w:pPr>
              <w:jc w:val="center"/>
            </w:pPr>
            <w:r>
              <w:rPr>
                <w:rFonts w:ascii="宋体" w:hAnsi="宋体" w:eastAsia="宋体"/>
                <w:sz w:val="16"/>
              </w:rPr>
              <w:t>&lt;=4.89万元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D6B85">
            <w:pPr>
              <w:jc w:val="center"/>
            </w:pPr>
            <w:r>
              <w:rPr>
                <w:rFonts w:ascii="宋体" w:hAnsi="宋体" w:eastAsia="宋体"/>
                <w:sz w:val="16"/>
              </w:rPr>
              <w:t>=4.89万元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B3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67D3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43B0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20E2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A9B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DB1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47416">
            <w:pPr>
              <w:jc w:val="center"/>
            </w:pPr>
          </w:p>
        </w:tc>
      </w:tr>
      <w:tr w14:paraId="20153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07A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0AB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35A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64F90">
            <w:pPr>
              <w:jc w:val="center"/>
            </w:pPr>
            <w:r>
              <w:rPr>
                <w:rFonts w:ascii="宋体" w:hAnsi="宋体" w:eastAsia="宋体"/>
                <w:sz w:val="16"/>
              </w:rPr>
              <w:t>印刷宣传品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502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BDA5D">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BD1B">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4A3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E97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A85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15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307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FAF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9D1B6">
            <w:pPr>
              <w:jc w:val="center"/>
            </w:pPr>
          </w:p>
        </w:tc>
      </w:tr>
      <w:tr w14:paraId="320BF4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445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4B73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D11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01D84">
            <w:pPr>
              <w:jc w:val="center"/>
            </w:pPr>
            <w:r>
              <w:rPr>
                <w:rFonts w:ascii="宋体" w:hAnsi="宋体" w:eastAsia="宋体"/>
                <w:sz w:val="16"/>
              </w:rPr>
              <w:t>个案案件挽回当事人经济损失程度（%）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8A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CB7B">
            <w:pPr>
              <w:jc w:val="center"/>
            </w:pPr>
            <w:r>
              <w:rPr>
                <w:rFonts w:ascii="宋体" w:hAnsi="宋体" w:eastAsia="宋体"/>
                <w:sz w:val="16"/>
              </w:rPr>
              <w:t>&gt;=49%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D61D2">
            <w:pPr>
              <w:jc w:val="center"/>
            </w:pPr>
            <w:r>
              <w:rPr>
                <w:rFonts w:ascii="宋体" w:hAnsi="宋体" w:eastAsia="宋体"/>
                <w:sz w:val="16"/>
              </w:rPr>
              <w:t>=49.48%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6F76">
            <w:pPr>
              <w:jc w:val="center"/>
            </w:pPr>
            <w:r>
              <w:rPr>
                <w:rFonts w:ascii="宋体" w:hAnsi="宋体" w:eastAsia="宋体"/>
                <w:sz w:val="16"/>
              </w:rPr>
              <w:t>100.98%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B0B31">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8456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8282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381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F6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5871">
            <w:pPr>
              <w:jc w:val="center"/>
            </w:pPr>
          </w:p>
        </w:tc>
      </w:tr>
      <w:tr w14:paraId="086A9A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9D5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BDD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8F9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94D6">
            <w:pPr>
              <w:jc w:val="center"/>
            </w:pPr>
            <w:r>
              <w:rPr>
                <w:rFonts w:ascii="宋体" w:hAnsi="宋体" w:eastAsia="宋体"/>
                <w:sz w:val="16"/>
              </w:rPr>
              <w:t>提升构建和谐劳动关系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B7D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C563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30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7B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AAD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250F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FBF3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E084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89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6DA5">
            <w:pPr>
              <w:jc w:val="center"/>
            </w:pPr>
          </w:p>
        </w:tc>
      </w:tr>
      <w:tr w14:paraId="7B30D8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AFE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9EF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A9E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310EB">
            <w:pPr>
              <w:jc w:val="center"/>
            </w:pPr>
            <w:r>
              <w:rPr>
                <w:rFonts w:ascii="宋体" w:hAnsi="宋体" w:eastAsia="宋体"/>
                <w:sz w:val="16"/>
              </w:rPr>
              <w:t>办案满意率（%）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50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FCB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A6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6C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E07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34D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D84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113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910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88A5F">
            <w:pPr>
              <w:jc w:val="center"/>
            </w:pPr>
          </w:p>
        </w:tc>
      </w:tr>
      <w:tr w14:paraId="186094B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E33B5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9D4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9E81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F3E3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718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4086D">
            <w:pPr>
              <w:jc w:val="center"/>
            </w:pPr>
            <w:r>
              <w:rPr>
                <w:rFonts w:ascii="宋体" w:hAnsi="宋体" w:eastAsia="宋体"/>
                <w:sz w:val="16"/>
              </w:rPr>
              <w:t>99.83分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B9C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C848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07DD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0167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32286B"/>
        </w:tc>
      </w:tr>
    </w:tbl>
    <w:p w14:paraId="626199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45CCAAC9">
        <w:tblPrEx>
          <w:tblCellMar>
            <w:top w:w="0" w:type="dxa"/>
            <w:left w:w="108" w:type="dxa"/>
            <w:bottom w:w="0" w:type="dxa"/>
            <w:right w:w="108" w:type="dxa"/>
          </w:tblCellMar>
        </w:tblPrEx>
        <w:tc>
          <w:tcPr>
            <w:tcW w:w="8848" w:type="dxa"/>
            <w:gridSpan w:val="14"/>
            <w:vAlign w:val="center"/>
          </w:tcPr>
          <w:p w14:paraId="37E6046A">
            <w:pPr>
              <w:jc w:val="center"/>
            </w:pPr>
            <w:r>
              <w:rPr>
                <w:rFonts w:ascii="宋体" w:hAnsi="宋体" w:eastAsia="宋体"/>
                <w:sz w:val="24"/>
              </w:rPr>
              <w:t>项目支出绩效自评表</w:t>
            </w:r>
          </w:p>
        </w:tc>
      </w:tr>
      <w:tr w14:paraId="2A6722C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64DC1A4">
            <w:pPr>
              <w:jc w:val="center"/>
            </w:pPr>
            <w:r>
              <w:rPr>
                <w:rFonts w:ascii="宋体" w:hAnsi="宋体" w:eastAsia="宋体"/>
                <w:sz w:val="24"/>
              </w:rPr>
              <w:t>(2024年度)</w:t>
            </w:r>
          </w:p>
        </w:tc>
      </w:tr>
      <w:tr w14:paraId="7119BC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AC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652B83">
            <w:pPr>
              <w:jc w:val="center"/>
            </w:pPr>
            <w:r>
              <w:rPr>
                <w:rFonts w:ascii="宋体" w:hAnsi="宋体" w:eastAsia="宋体"/>
                <w:sz w:val="16"/>
              </w:rPr>
              <w:t>劳动保障监察工作经费</w:t>
            </w:r>
          </w:p>
        </w:tc>
      </w:tr>
      <w:tr w14:paraId="2EDF53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6A6E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D1FFD9">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1F67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D88618">
            <w:pPr>
              <w:jc w:val="center"/>
            </w:pPr>
            <w:r>
              <w:rPr>
                <w:rFonts w:hint="eastAsia" w:ascii="宋体" w:hAnsi="宋体" w:eastAsia="宋体"/>
                <w:sz w:val="16"/>
              </w:rPr>
              <w:t>昌吉回族自治州人力资源和社会保障局</w:t>
            </w:r>
          </w:p>
        </w:tc>
      </w:tr>
      <w:tr w14:paraId="4A8320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D6C2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9ED2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035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290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764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434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562C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C9B3E">
            <w:pPr>
              <w:jc w:val="center"/>
            </w:pPr>
            <w:r>
              <w:rPr>
                <w:rFonts w:ascii="宋体" w:hAnsi="宋体" w:eastAsia="宋体"/>
                <w:sz w:val="16"/>
              </w:rPr>
              <w:t>得分</w:t>
            </w:r>
          </w:p>
        </w:tc>
      </w:tr>
      <w:tr w14:paraId="1606CC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88A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34EA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FC58B">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C9CFA">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DBA9D">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51A6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03B6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FC59A">
            <w:pPr>
              <w:jc w:val="center"/>
            </w:pPr>
            <w:r>
              <w:rPr>
                <w:rFonts w:ascii="宋体" w:hAnsi="宋体" w:eastAsia="宋体"/>
                <w:sz w:val="16"/>
              </w:rPr>
              <w:t>10.00</w:t>
            </w:r>
          </w:p>
        </w:tc>
      </w:tr>
      <w:tr w14:paraId="46CAC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24E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137D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79BF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BFBD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DFD23">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EF3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843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42F95">
            <w:pPr>
              <w:jc w:val="center"/>
            </w:pPr>
            <w:r>
              <w:rPr>
                <w:rFonts w:ascii="宋体" w:hAnsi="宋体" w:eastAsia="宋体"/>
                <w:sz w:val="16"/>
              </w:rPr>
              <w:t>—</w:t>
            </w:r>
          </w:p>
        </w:tc>
      </w:tr>
      <w:tr w14:paraId="0E3CFF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F1B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584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B05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682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63B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43B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5EC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33739">
            <w:pPr>
              <w:jc w:val="center"/>
            </w:pPr>
            <w:r>
              <w:rPr>
                <w:rFonts w:ascii="宋体" w:hAnsi="宋体" w:eastAsia="宋体"/>
                <w:sz w:val="16"/>
              </w:rPr>
              <w:t>—</w:t>
            </w:r>
          </w:p>
        </w:tc>
      </w:tr>
      <w:tr w14:paraId="1D6A77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180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A5FB2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D1B609">
            <w:pPr>
              <w:jc w:val="center"/>
            </w:pPr>
            <w:r>
              <w:rPr>
                <w:rFonts w:ascii="宋体" w:hAnsi="宋体" w:eastAsia="宋体"/>
                <w:sz w:val="16"/>
              </w:rPr>
              <w:t>实际完成情况</w:t>
            </w:r>
          </w:p>
        </w:tc>
      </w:tr>
      <w:tr w14:paraId="75D202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9E8F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C887A3">
            <w:pPr>
              <w:jc w:val="both"/>
            </w:pPr>
            <w:r>
              <w:rPr>
                <w:rFonts w:ascii="宋体" w:hAnsi="宋体" w:eastAsia="宋体"/>
                <w:sz w:val="16"/>
              </w:rPr>
              <w:t>一是贯彻实施劳动和社会保障</w:t>
            </w:r>
            <w:r>
              <w:rPr>
                <w:rFonts w:hint="eastAsia" w:ascii="宋体" w:hAnsi="宋体"/>
                <w:sz w:val="16"/>
                <w:lang w:eastAsia="zh-CN"/>
              </w:rPr>
              <w:t>法律法规</w:t>
            </w:r>
            <w:r>
              <w:rPr>
                <w:rFonts w:ascii="宋体" w:hAnsi="宋体" w:eastAsia="宋体"/>
                <w:sz w:val="16"/>
              </w:rPr>
              <w:t>和规章,保障劳动者的合法权益，规范劳动保障监察工作，进一步加大劳动保障监察执法力度，以构建覆盖城乡劳动保障监察执法网络为目标，创新劳动保障监察模式，提高监察执法能力和水平。劳动保障监察案件结案率达到97%错案率为0，办案满意率达到96%以上；二是加大劳动保障监察日常巡查、专项检查，专项执法行动次数全年不少于4次；三是大力宣传人力资源和社会保障</w:t>
            </w:r>
            <w:r>
              <w:rPr>
                <w:rFonts w:hint="eastAsia" w:ascii="宋体" w:hAnsi="宋体"/>
                <w:sz w:val="16"/>
                <w:lang w:eastAsia="zh-CN"/>
              </w:rPr>
              <w:t>法律法规</w:t>
            </w:r>
            <w:r>
              <w:rPr>
                <w:rFonts w:ascii="宋体" w:hAnsi="宋体" w:eastAsia="宋体"/>
                <w:sz w:val="16"/>
              </w:rPr>
              <w:t>和规章，全年不少于2次；四是健全用人单位劳动保障守法诚信档案，落实重大劳动保障违法行为社会公布、欠薪“黑名单”管理制度；五是管理使用好“全国根治欠薪线索反映平台”，及时接收并核处拖欠工资线索。全面推行自治区新薪通监控预警平台，提升信息化管理水平，提升根治欠薪工作质效；六是建立健全市场主体自律、政府依法监管、社会协同监督、司法联动惩处的工作体系，推动根治拖欠农民工工资工作取得新进展，实现农民工工资基本无拖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02DAA5">
            <w:pPr>
              <w:jc w:val="both"/>
            </w:pPr>
            <w:r>
              <w:rPr>
                <w:rFonts w:hint="eastAsia" w:ascii="宋体" w:hAnsi="宋体"/>
                <w:sz w:val="16"/>
                <w:lang w:eastAsia="zh-CN"/>
              </w:rPr>
              <w:t>截至2024</w:t>
            </w:r>
            <w:r>
              <w:rPr>
                <w:rFonts w:ascii="宋体" w:hAnsi="宋体" w:eastAsia="宋体"/>
                <w:sz w:val="16"/>
              </w:rPr>
              <w:t>年12月31日，该项目完成以下工作：一是贯彻实施劳动和社会保障</w:t>
            </w:r>
            <w:r>
              <w:rPr>
                <w:rFonts w:hint="eastAsia" w:ascii="宋体" w:hAnsi="宋体"/>
                <w:sz w:val="16"/>
                <w:lang w:eastAsia="zh-CN"/>
              </w:rPr>
              <w:t>法律法规</w:t>
            </w:r>
            <w:r>
              <w:rPr>
                <w:rFonts w:ascii="宋体" w:hAnsi="宋体" w:eastAsia="宋体"/>
                <w:sz w:val="16"/>
              </w:rPr>
              <w:t>和规章,保障劳动者的合法权益，规范劳动保障监察工作，进一步加大了劳动保障监察执法力度，以构建覆盖城乡劳动保障监察执法网络为目标，创新了劳动保障监察模式，提高了监察执法能力和水平。本年劳动保障监察案件结案率达到100%，错案率为0，办案满意率达到96%；二是加大了劳动保障监察日常巡查、专项检查，专项执法行动次数全年4次；三是大力宣传了人力资源和社会保障</w:t>
            </w:r>
            <w:r>
              <w:rPr>
                <w:rFonts w:hint="eastAsia" w:ascii="宋体" w:hAnsi="宋体"/>
                <w:sz w:val="16"/>
                <w:lang w:eastAsia="zh-CN"/>
              </w:rPr>
              <w:t>法律法规</w:t>
            </w:r>
            <w:r>
              <w:rPr>
                <w:rFonts w:ascii="宋体" w:hAnsi="宋体" w:eastAsia="宋体"/>
                <w:sz w:val="16"/>
              </w:rPr>
              <w:t>和规章，全年2次；四是健全了用人单位劳动保障守法诚信档案，落实重大劳动保障违法行为社会公布、欠薪“黑名单”管理制度；五是管理使用好“全国根治欠薪线索反映平台”，及时接收并核处拖欠工资线索。全面推行自治区新薪通监控预警平台，提升信息化管理水平，提升了根治欠薪工作质效。</w:t>
            </w:r>
          </w:p>
        </w:tc>
      </w:tr>
      <w:tr w14:paraId="40D6B5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9009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4E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7E5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0FAD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13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6EDC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56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B703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44E7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713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5412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59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A95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7FDD4">
            <w:pPr>
              <w:jc w:val="center"/>
            </w:pPr>
            <w:r>
              <w:rPr>
                <w:rFonts w:ascii="宋体" w:hAnsi="宋体" w:eastAsia="宋体"/>
                <w:sz w:val="16"/>
              </w:rPr>
              <w:t>偏差原因分析及改进措施</w:t>
            </w:r>
          </w:p>
        </w:tc>
      </w:tr>
      <w:tr w14:paraId="2762D4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C17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9D226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D3E4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12FF">
            <w:pPr>
              <w:jc w:val="center"/>
            </w:pPr>
            <w:r>
              <w:rPr>
                <w:rFonts w:ascii="宋体" w:hAnsi="宋体" w:eastAsia="宋体"/>
                <w:sz w:val="16"/>
              </w:rPr>
              <w:t>执法行动次数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7501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8D860">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815AC">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2CF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22C3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941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548D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832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036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DB514">
            <w:pPr>
              <w:jc w:val="center"/>
            </w:pPr>
          </w:p>
        </w:tc>
      </w:tr>
      <w:tr w14:paraId="61F19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070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537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AD6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92D4">
            <w:pPr>
              <w:jc w:val="center"/>
            </w:pPr>
            <w:r>
              <w:rPr>
                <w:rFonts w:ascii="宋体" w:hAnsi="宋体" w:eastAsia="宋体"/>
                <w:sz w:val="16"/>
              </w:rPr>
              <w:t>法律宣传、咨询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FC13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7E95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7913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912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5679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AE09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AD0F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37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705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4B4B">
            <w:pPr>
              <w:jc w:val="center"/>
            </w:pPr>
          </w:p>
        </w:tc>
      </w:tr>
      <w:tr w14:paraId="2939A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791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BE4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CD4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AB574">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FFE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01C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1110C">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6A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C2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1E63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3BA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3AD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7C24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EBBA">
            <w:pPr>
              <w:jc w:val="center"/>
            </w:pPr>
          </w:p>
        </w:tc>
      </w:tr>
      <w:tr w14:paraId="4F8ADE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B32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15E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4FD4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377B">
            <w:pPr>
              <w:jc w:val="center"/>
            </w:pPr>
            <w:r>
              <w:rPr>
                <w:rFonts w:ascii="宋体" w:hAnsi="宋体" w:eastAsia="宋体"/>
                <w:sz w:val="16"/>
              </w:rPr>
              <w:t>案件办结率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0DD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1D19">
            <w:pPr>
              <w:jc w:val="center"/>
            </w:pPr>
            <w:r>
              <w:rPr>
                <w:rFonts w:ascii="宋体" w:hAnsi="宋体" w:eastAsia="宋体"/>
                <w:sz w:val="16"/>
              </w:rPr>
              <w:t>&gt;=97%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8D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2260">
            <w:pPr>
              <w:jc w:val="center"/>
            </w:pPr>
            <w:r>
              <w:rPr>
                <w:rFonts w:ascii="宋体" w:hAnsi="宋体" w:eastAsia="宋体"/>
                <w:sz w:val="16"/>
              </w:rPr>
              <w:t>103.09%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F89C">
            <w:pPr>
              <w:jc w:val="center"/>
            </w:pPr>
            <w:r>
              <w:rPr>
                <w:rFonts w:ascii="宋体" w:hAnsi="宋体" w:eastAsia="宋体"/>
                <w:sz w:val="16"/>
              </w:rPr>
              <w:t>4.85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DF7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9EB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864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095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E87E">
            <w:pPr>
              <w:jc w:val="center"/>
            </w:pPr>
            <w:r>
              <w:rPr>
                <w:rFonts w:ascii="宋体" w:hAnsi="宋体" w:eastAsia="宋体"/>
                <w:sz w:val="16"/>
              </w:rPr>
              <w:t>由于2024年平台</w:t>
            </w:r>
            <w:r>
              <w:rPr>
                <w:rFonts w:hint="eastAsia" w:ascii="宋体" w:hAnsi="宋体"/>
                <w:sz w:val="16"/>
                <w:lang w:eastAsia="zh-CN"/>
              </w:rPr>
              <w:t>的应用</w:t>
            </w:r>
            <w:r>
              <w:rPr>
                <w:rFonts w:ascii="宋体" w:hAnsi="宋体" w:eastAsia="宋体"/>
                <w:sz w:val="16"/>
              </w:rPr>
              <w:t>，加强了工作效率，故法定时效内案件办结率达100%，与预期值产生偏差。</w:t>
            </w:r>
          </w:p>
        </w:tc>
      </w:tr>
      <w:tr w14:paraId="0D6958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894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247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734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A6924">
            <w:pPr>
              <w:jc w:val="center"/>
            </w:pPr>
            <w:r>
              <w:rPr>
                <w:rFonts w:ascii="宋体" w:hAnsi="宋体" w:eastAsia="宋体"/>
                <w:sz w:val="16"/>
              </w:rPr>
              <w:t>审限结案率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F67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37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1A2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20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76C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310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873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AD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6D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FA6E4">
            <w:pPr>
              <w:jc w:val="center"/>
            </w:pPr>
          </w:p>
        </w:tc>
      </w:tr>
      <w:tr w14:paraId="3AAD3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E4E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17E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D948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BED2">
            <w:pPr>
              <w:jc w:val="center"/>
            </w:pPr>
            <w:r>
              <w:rPr>
                <w:rFonts w:ascii="宋体" w:hAnsi="宋体" w:eastAsia="宋体"/>
                <w:sz w:val="16"/>
              </w:rPr>
              <w:t>错案率（%）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2C8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DE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937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34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A28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97F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9448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A7D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36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A5C6C">
            <w:pPr>
              <w:jc w:val="center"/>
            </w:pPr>
          </w:p>
        </w:tc>
      </w:tr>
      <w:tr w14:paraId="468FB9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1F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AC2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DCF0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1D26E">
            <w:pPr>
              <w:jc w:val="center"/>
            </w:pPr>
            <w:r>
              <w:rPr>
                <w:rFonts w:ascii="宋体" w:hAnsi="宋体" w:eastAsia="宋体"/>
                <w:sz w:val="16"/>
              </w:rPr>
              <w:t>案件办理时限（工作日）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0DA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423F">
            <w:pPr>
              <w:jc w:val="center"/>
            </w:pPr>
            <w:r>
              <w:rPr>
                <w:rFonts w:ascii="宋体" w:hAnsi="宋体" w:eastAsia="宋体"/>
                <w:sz w:val="16"/>
              </w:rPr>
              <w:t>&lt;=75日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DA33">
            <w:pPr>
              <w:jc w:val="center"/>
            </w:pPr>
            <w:r>
              <w:rPr>
                <w:rFonts w:ascii="宋体" w:hAnsi="宋体" w:eastAsia="宋体"/>
                <w:sz w:val="16"/>
              </w:rPr>
              <w:t>=75日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875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46F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FA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0C63">
            <w:pPr>
              <w:jc w:val="center"/>
            </w:pPr>
            <w:r>
              <w:rPr>
                <w:rFonts w:ascii="宋体" w:hAnsi="宋体" w:eastAsia="宋体"/>
                <w:sz w:val="16"/>
              </w:rPr>
              <w:t>75日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4B80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90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006D9">
            <w:pPr>
              <w:jc w:val="center"/>
            </w:pPr>
          </w:p>
        </w:tc>
      </w:tr>
      <w:tr w14:paraId="7C743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0F2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6180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6872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F0A3">
            <w:pPr>
              <w:jc w:val="center"/>
            </w:pPr>
            <w:r>
              <w:rPr>
                <w:rFonts w:ascii="宋体" w:hAnsi="宋体" w:eastAsia="宋体"/>
                <w:sz w:val="16"/>
              </w:rPr>
              <w:t>国家根治欠薪线索反映平台数据维护项目成本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D57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DC850">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7C5C8">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3D1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8DA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082F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145ED">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890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E90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C33B">
            <w:pPr>
              <w:jc w:val="center"/>
            </w:pPr>
          </w:p>
        </w:tc>
      </w:tr>
      <w:tr w14:paraId="3E3E86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99F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520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8A1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B2F82">
            <w:pPr>
              <w:jc w:val="center"/>
            </w:pPr>
            <w:r>
              <w:rPr>
                <w:rFonts w:ascii="宋体" w:hAnsi="宋体" w:eastAsia="宋体"/>
                <w:sz w:val="16"/>
              </w:rPr>
              <w:t>劳动保障监察人员差旅费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D67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84D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FC48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D24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71BA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15D3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732E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B8C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A97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90C98">
            <w:pPr>
              <w:jc w:val="center"/>
            </w:pPr>
          </w:p>
        </w:tc>
      </w:tr>
      <w:tr w14:paraId="3183E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56F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51A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847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CDD31">
            <w:pPr>
              <w:jc w:val="center"/>
            </w:pPr>
            <w:r>
              <w:rPr>
                <w:rFonts w:ascii="宋体" w:hAnsi="宋体" w:eastAsia="宋体"/>
                <w:sz w:val="16"/>
              </w:rPr>
              <w:t>执法文书、表册宣传印刷和办公费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7FCC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9DC28">
            <w:pPr>
              <w:jc w:val="center"/>
            </w:pPr>
            <w:r>
              <w:rPr>
                <w:rFonts w:ascii="宋体" w:hAnsi="宋体" w:eastAsia="宋体"/>
                <w:sz w:val="16"/>
              </w:rPr>
              <w:t>&lt;=0.4万元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3744">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FC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833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9E90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25D4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61F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11F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9DAB">
            <w:pPr>
              <w:jc w:val="center"/>
            </w:pPr>
          </w:p>
        </w:tc>
      </w:tr>
      <w:tr w14:paraId="68EDEF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5CF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A06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27F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F016E">
            <w:pPr>
              <w:jc w:val="center"/>
            </w:pPr>
            <w:r>
              <w:rPr>
                <w:rFonts w:ascii="宋体" w:hAnsi="宋体" w:eastAsia="宋体"/>
                <w:sz w:val="16"/>
              </w:rPr>
              <w:t>业务工作租车成本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4B8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623D1">
            <w:pPr>
              <w:jc w:val="center"/>
            </w:pPr>
            <w:r>
              <w:rPr>
                <w:rFonts w:ascii="宋体" w:hAnsi="宋体" w:eastAsia="宋体"/>
                <w:sz w:val="16"/>
              </w:rPr>
              <w:t>&lt;=0.6万元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8ED19">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747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677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5DDD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F2AC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9B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2F1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4A7E3">
            <w:pPr>
              <w:jc w:val="center"/>
            </w:pPr>
          </w:p>
        </w:tc>
      </w:tr>
      <w:tr w14:paraId="1249C1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80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1E32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22B3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16AB4">
            <w:pPr>
              <w:jc w:val="center"/>
            </w:pPr>
            <w:r>
              <w:rPr>
                <w:rFonts w:ascii="宋体" w:hAnsi="宋体" w:eastAsia="宋体"/>
                <w:sz w:val="16"/>
              </w:rPr>
              <w:t>降低农民工收入损失</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770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FB7E">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65E4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96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A75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860E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5D3EA">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AB66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CD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AF664">
            <w:pPr>
              <w:jc w:val="center"/>
            </w:pPr>
          </w:p>
        </w:tc>
      </w:tr>
      <w:tr w14:paraId="37938B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BFC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4B9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74E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BE26">
            <w:pPr>
              <w:jc w:val="center"/>
            </w:pPr>
            <w:r>
              <w:rPr>
                <w:rFonts w:ascii="宋体" w:hAnsi="宋体" w:eastAsia="宋体"/>
                <w:sz w:val="16"/>
              </w:rPr>
              <w:t>办案满意率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409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67DC">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B1DC">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4A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DFD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CCD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957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BA4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881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27CC">
            <w:pPr>
              <w:jc w:val="center"/>
            </w:pPr>
          </w:p>
        </w:tc>
      </w:tr>
      <w:tr w14:paraId="2B994E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E4153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2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DEA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5D6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125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0C98C">
            <w:pPr>
              <w:jc w:val="center"/>
            </w:pPr>
            <w:r>
              <w:rPr>
                <w:rFonts w:ascii="宋体" w:hAnsi="宋体" w:eastAsia="宋体"/>
                <w:sz w:val="16"/>
              </w:rPr>
              <w:t>99.85分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AD7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4A77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0F90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5342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1194B0"/>
        </w:tc>
      </w:tr>
    </w:tbl>
    <w:p w14:paraId="05B2FC89">
      <w:r>
        <w:br w:type="page"/>
      </w:r>
    </w:p>
    <w:tbl>
      <w:tblPr>
        <w:tblStyle w:val="9"/>
        <w:tblW w:w="0" w:type="auto"/>
        <w:tblInd w:w="0" w:type="dxa"/>
        <w:tblLayout w:type="autofit"/>
        <w:tblCellMar>
          <w:top w:w="0" w:type="dxa"/>
          <w:left w:w="108" w:type="dxa"/>
          <w:bottom w:w="0" w:type="dxa"/>
          <w:right w:w="108" w:type="dxa"/>
        </w:tblCellMar>
      </w:tblPr>
      <w:tblGrid>
        <w:gridCol w:w="619"/>
        <w:gridCol w:w="600"/>
        <w:gridCol w:w="600"/>
        <w:gridCol w:w="620"/>
        <w:gridCol w:w="610"/>
        <w:gridCol w:w="776"/>
        <w:gridCol w:w="776"/>
        <w:gridCol w:w="776"/>
        <w:gridCol w:w="630"/>
        <w:gridCol w:w="600"/>
        <w:gridCol w:w="620"/>
        <w:gridCol w:w="602"/>
        <w:gridCol w:w="601"/>
        <w:gridCol w:w="630"/>
      </w:tblGrid>
      <w:tr w14:paraId="14604C58">
        <w:tblPrEx>
          <w:tblCellMar>
            <w:top w:w="0" w:type="dxa"/>
            <w:left w:w="108" w:type="dxa"/>
            <w:bottom w:w="0" w:type="dxa"/>
            <w:right w:w="108" w:type="dxa"/>
          </w:tblCellMar>
        </w:tblPrEx>
        <w:tc>
          <w:tcPr>
            <w:tcW w:w="8848" w:type="dxa"/>
            <w:gridSpan w:val="14"/>
            <w:vAlign w:val="center"/>
          </w:tcPr>
          <w:p w14:paraId="02818130">
            <w:pPr>
              <w:jc w:val="center"/>
            </w:pPr>
            <w:r>
              <w:rPr>
                <w:rFonts w:ascii="宋体" w:hAnsi="宋体" w:eastAsia="宋体"/>
                <w:sz w:val="24"/>
              </w:rPr>
              <w:t>项目支出绩效自评表</w:t>
            </w:r>
          </w:p>
        </w:tc>
      </w:tr>
      <w:tr w14:paraId="7F975E1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B6815F">
            <w:pPr>
              <w:jc w:val="center"/>
            </w:pPr>
            <w:r>
              <w:rPr>
                <w:rFonts w:ascii="宋体" w:hAnsi="宋体" w:eastAsia="宋体"/>
                <w:sz w:val="24"/>
              </w:rPr>
              <w:t>(2024年度)</w:t>
            </w:r>
          </w:p>
        </w:tc>
      </w:tr>
      <w:tr w14:paraId="4DE1F5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480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E9021C">
            <w:pPr>
              <w:jc w:val="center"/>
            </w:pPr>
            <w:r>
              <w:rPr>
                <w:rFonts w:ascii="宋体" w:hAnsi="宋体" w:eastAsia="宋体"/>
                <w:sz w:val="16"/>
              </w:rPr>
              <w:t>就业工作经费</w:t>
            </w:r>
          </w:p>
        </w:tc>
      </w:tr>
      <w:tr w14:paraId="4154D8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44CE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DA1F15">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4B6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13BE22">
            <w:pPr>
              <w:jc w:val="center"/>
            </w:pPr>
            <w:r>
              <w:rPr>
                <w:rFonts w:hint="eastAsia" w:ascii="宋体" w:hAnsi="宋体" w:eastAsia="宋体"/>
                <w:sz w:val="16"/>
              </w:rPr>
              <w:t>昌吉回族自治州人力资源和社会保障局</w:t>
            </w:r>
          </w:p>
        </w:tc>
      </w:tr>
      <w:tr w14:paraId="39088B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0761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C1D9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C4C3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770B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3A6E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94FD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68DF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97385">
            <w:pPr>
              <w:jc w:val="center"/>
            </w:pPr>
            <w:r>
              <w:rPr>
                <w:rFonts w:ascii="宋体" w:hAnsi="宋体" w:eastAsia="宋体"/>
                <w:sz w:val="16"/>
              </w:rPr>
              <w:t>得分</w:t>
            </w:r>
          </w:p>
        </w:tc>
      </w:tr>
      <w:tr w14:paraId="4CA10D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D4B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B338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4FD81">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110D6">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776BB">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956F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30B0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28DB">
            <w:pPr>
              <w:jc w:val="center"/>
            </w:pPr>
            <w:r>
              <w:rPr>
                <w:rFonts w:ascii="宋体" w:hAnsi="宋体" w:eastAsia="宋体"/>
                <w:sz w:val="16"/>
              </w:rPr>
              <w:t>10.00</w:t>
            </w:r>
          </w:p>
        </w:tc>
      </w:tr>
      <w:tr w14:paraId="21DFC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DB1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6639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2B712">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CF03A">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21A99">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F3F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721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C7CC7">
            <w:pPr>
              <w:jc w:val="center"/>
            </w:pPr>
            <w:r>
              <w:rPr>
                <w:rFonts w:ascii="宋体" w:hAnsi="宋体" w:eastAsia="宋体"/>
                <w:sz w:val="16"/>
              </w:rPr>
              <w:t>—</w:t>
            </w:r>
          </w:p>
        </w:tc>
      </w:tr>
      <w:tr w14:paraId="5B485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D29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DD07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F0A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BF1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308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E30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97D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2FAB3">
            <w:pPr>
              <w:jc w:val="center"/>
            </w:pPr>
            <w:r>
              <w:rPr>
                <w:rFonts w:ascii="宋体" w:hAnsi="宋体" w:eastAsia="宋体"/>
                <w:sz w:val="16"/>
              </w:rPr>
              <w:t>—</w:t>
            </w:r>
          </w:p>
        </w:tc>
      </w:tr>
      <w:tr w14:paraId="74030B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ED99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689B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45D677">
            <w:pPr>
              <w:jc w:val="center"/>
            </w:pPr>
            <w:r>
              <w:rPr>
                <w:rFonts w:ascii="宋体" w:hAnsi="宋体" w:eastAsia="宋体"/>
                <w:sz w:val="16"/>
              </w:rPr>
              <w:t>实际完成情况</w:t>
            </w:r>
          </w:p>
        </w:tc>
      </w:tr>
      <w:tr w14:paraId="5E0992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DC4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88B857">
            <w:pPr>
              <w:jc w:val="both"/>
            </w:pPr>
            <w:r>
              <w:rPr>
                <w:rFonts w:ascii="宋体" w:hAnsi="宋体" w:eastAsia="宋体"/>
                <w:sz w:val="16"/>
              </w:rPr>
              <w:t>为进一步提高就业工作质量，通过5项政府购买服务方式：1.实施就业失业登记数据维护项目1项，预算费用9万元；2.实施就业创业补贴数据维护项目1项，预算费用9万元；3.实施职业培训数据维护项目1项，预算费用9万元；4.实施就业指标数据核验服务项目1项，预算费用14.8万元；5.实施就业资金第三方评价项目1项，预算费用13万元。达到实施就业培训数据维护13.2万条以上、就业数据核验6万条，有序推进我州就业创业政策宣传咨询、指标评价、就业援助等就业服务工作开展。强化我州就业信息化建设工作，促进我州就业工作提质增效。进一步规范各项补贴</w:t>
            </w:r>
            <w:r>
              <w:rPr>
                <w:rFonts w:hint="eastAsia" w:ascii="宋体" w:hAnsi="宋体"/>
                <w:sz w:val="16"/>
                <w:lang w:eastAsia="zh-CN"/>
              </w:rPr>
              <w:t>审批</w:t>
            </w:r>
            <w:r>
              <w:rPr>
                <w:rFonts w:ascii="宋体" w:hAnsi="宋体" w:eastAsia="宋体"/>
                <w:sz w:val="16"/>
              </w:rPr>
              <w:t>工作，确保就业资金安全合理运行。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59F4CB">
            <w:pPr>
              <w:jc w:val="both"/>
            </w:pPr>
            <w:r>
              <w:rPr>
                <w:rFonts w:hint="eastAsia" w:ascii="宋体" w:hAnsi="宋体"/>
                <w:sz w:val="16"/>
                <w:lang w:eastAsia="zh-CN"/>
              </w:rPr>
              <w:t>截至2024</w:t>
            </w:r>
            <w:r>
              <w:rPr>
                <w:rFonts w:ascii="宋体" w:hAnsi="宋体" w:eastAsia="宋体"/>
                <w:sz w:val="16"/>
              </w:rPr>
              <w:t>年1</w:t>
            </w:r>
            <w:bookmarkStart w:id="0" w:name="_GoBack"/>
            <w:r>
              <w:rPr>
                <w:rFonts w:ascii="宋体" w:hAnsi="宋体" w:eastAsia="宋体"/>
                <w:sz w:val="16"/>
              </w:rPr>
              <w:t>2月31日</w:t>
            </w:r>
            <w:bookmarkEnd w:id="0"/>
            <w:r>
              <w:rPr>
                <w:rFonts w:ascii="宋体" w:hAnsi="宋体" w:eastAsia="宋体"/>
                <w:sz w:val="16"/>
              </w:rPr>
              <w:t>，该项目实际完成以下工作：实施了就业培训数据维护13.3万条、就业数据核验6.03万条，完成就业资金评价报告1个，实施就业失业登记数据维护项目、就业创业补贴数据维护项目、职业培训数据维护项目、就业指标数据核验服务项目等工作。有序推进了我州就业创业政策宣传咨询、指标评价、就业援助等就业服务工作开展。强化了我州就业信息化建设工作，促进我州就业工作提质增效。进一步规范各项补贴</w:t>
            </w:r>
            <w:r>
              <w:rPr>
                <w:rFonts w:hint="eastAsia" w:ascii="宋体" w:hAnsi="宋体"/>
                <w:sz w:val="16"/>
                <w:lang w:eastAsia="zh-CN"/>
              </w:rPr>
              <w:t>审批</w:t>
            </w:r>
            <w:r>
              <w:rPr>
                <w:rFonts w:ascii="宋体" w:hAnsi="宋体" w:eastAsia="宋体"/>
                <w:sz w:val="16"/>
              </w:rPr>
              <w:t>工作，确保了就业资金安全合理运行。</w:t>
            </w:r>
          </w:p>
        </w:tc>
      </w:tr>
      <w:tr w14:paraId="6005F9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5F9E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219E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16EE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E20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CEAF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454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B9D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D9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A85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A2F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028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A2E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4D9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81911">
            <w:pPr>
              <w:jc w:val="center"/>
            </w:pPr>
            <w:r>
              <w:rPr>
                <w:rFonts w:ascii="宋体" w:hAnsi="宋体" w:eastAsia="宋体"/>
                <w:sz w:val="16"/>
              </w:rPr>
              <w:t>偏差原因分析及改进措施</w:t>
            </w:r>
          </w:p>
        </w:tc>
      </w:tr>
      <w:tr w14:paraId="02ABD0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1685B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D0458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1A34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BC8C">
            <w:pPr>
              <w:jc w:val="center"/>
            </w:pPr>
            <w:r>
              <w:rPr>
                <w:rFonts w:ascii="宋体" w:hAnsi="宋体" w:eastAsia="宋体"/>
                <w:sz w:val="16"/>
              </w:rPr>
              <w:t>就业培训数据维护数量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AD5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7172A">
            <w:pPr>
              <w:jc w:val="center"/>
            </w:pPr>
            <w:r>
              <w:rPr>
                <w:rFonts w:ascii="宋体" w:hAnsi="宋体" w:eastAsia="宋体"/>
                <w:sz w:val="16"/>
              </w:rPr>
              <w:t>&gt;=13.20万条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23208">
            <w:pPr>
              <w:jc w:val="center"/>
            </w:pPr>
            <w:r>
              <w:rPr>
                <w:rFonts w:ascii="宋体" w:hAnsi="宋体" w:eastAsia="宋体"/>
                <w:sz w:val="16"/>
              </w:rPr>
              <w:t>=13.3万条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198AB">
            <w:pPr>
              <w:jc w:val="center"/>
            </w:pPr>
            <w:r>
              <w:rPr>
                <w:rFonts w:ascii="宋体" w:hAnsi="宋体" w:eastAsia="宋体"/>
                <w:sz w:val="16"/>
              </w:rPr>
              <w:t>100.75%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E4BA">
            <w:pPr>
              <w:jc w:val="center"/>
            </w:pPr>
            <w:r>
              <w:rPr>
                <w:rFonts w:ascii="宋体" w:hAnsi="宋体" w:eastAsia="宋体"/>
                <w:sz w:val="16"/>
              </w:rPr>
              <w:t>14.89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B35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69C1">
            <w:pPr>
              <w:jc w:val="center"/>
            </w:pPr>
            <w:r>
              <w:rPr>
                <w:rFonts w:ascii="宋体" w:hAnsi="宋体" w:eastAsia="宋体"/>
                <w:sz w:val="16"/>
              </w:rPr>
              <w:t>12万条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AAD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7D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0957F">
            <w:pPr>
              <w:jc w:val="center"/>
            </w:pPr>
          </w:p>
        </w:tc>
      </w:tr>
      <w:tr w14:paraId="7B2908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3AF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CCE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91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002F">
            <w:pPr>
              <w:jc w:val="center"/>
            </w:pPr>
            <w:r>
              <w:rPr>
                <w:rFonts w:ascii="宋体" w:hAnsi="宋体" w:eastAsia="宋体"/>
                <w:sz w:val="16"/>
              </w:rPr>
              <w:t>就业数据核验数量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D3B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8FDA2">
            <w:pPr>
              <w:jc w:val="center"/>
            </w:pPr>
            <w:r>
              <w:rPr>
                <w:rFonts w:ascii="宋体" w:hAnsi="宋体" w:eastAsia="宋体"/>
                <w:sz w:val="16"/>
              </w:rPr>
              <w:t>&gt;=6万条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A7E7D">
            <w:pPr>
              <w:jc w:val="center"/>
            </w:pPr>
            <w:r>
              <w:rPr>
                <w:rFonts w:ascii="宋体" w:hAnsi="宋体" w:eastAsia="宋体"/>
                <w:sz w:val="16"/>
              </w:rPr>
              <w:t>=6.03万条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9BFE">
            <w:pPr>
              <w:jc w:val="center"/>
            </w:pPr>
            <w:r>
              <w:rPr>
                <w:rFonts w:ascii="宋体" w:hAnsi="宋体" w:eastAsia="宋体"/>
                <w:sz w:val="16"/>
              </w:rPr>
              <w:t>100.54%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2FA59">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D25E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3F9E">
            <w:pPr>
              <w:jc w:val="center"/>
            </w:pPr>
            <w:r>
              <w:rPr>
                <w:rFonts w:ascii="宋体" w:hAnsi="宋体" w:eastAsia="宋体"/>
                <w:sz w:val="16"/>
              </w:rPr>
              <w:t>3万条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9D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D5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D747">
            <w:pPr>
              <w:jc w:val="center"/>
            </w:pPr>
          </w:p>
        </w:tc>
      </w:tr>
      <w:tr w14:paraId="3A77E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E8C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9CA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8CA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161A">
            <w:pPr>
              <w:jc w:val="center"/>
            </w:pPr>
            <w:r>
              <w:rPr>
                <w:rFonts w:ascii="宋体" w:hAnsi="宋体" w:eastAsia="宋体"/>
                <w:sz w:val="16"/>
              </w:rPr>
              <w:t>就业资金评价报告数量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73B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E98BF">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23A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F74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275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D55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86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0D2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7C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FFD9">
            <w:pPr>
              <w:jc w:val="center"/>
            </w:pPr>
          </w:p>
        </w:tc>
      </w:tr>
      <w:tr w14:paraId="3D3AE4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F14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42F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05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97D9">
            <w:pPr>
              <w:jc w:val="center"/>
            </w:pPr>
            <w:r>
              <w:rPr>
                <w:rFonts w:ascii="宋体" w:hAnsi="宋体" w:eastAsia="宋体"/>
                <w:sz w:val="16"/>
              </w:rPr>
              <w:t>就业数据核验完成率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EBB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C1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B05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FE1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64E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972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6C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60F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789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6690">
            <w:pPr>
              <w:jc w:val="center"/>
            </w:pPr>
          </w:p>
        </w:tc>
      </w:tr>
      <w:tr w14:paraId="36C4C3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AFF7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88BA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89F0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13E7">
            <w:pPr>
              <w:jc w:val="center"/>
            </w:pPr>
            <w:r>
              <w:rPr>
                <w:rFonts w:ascii="宋体" w:hAnsi="宋体" w:eastAsia="宋体"/>
                <w:sz w:val="16"/>
              </w:rPr>
              <w:t>就失业登记数据维护成本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2EE6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3BC3">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7DCD">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49B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96B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F0E5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4DE1F">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83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C5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CEE5D">
            <w:pPr>
              <w:jc w:val="center"/>
            </w:pPr>
            <w:r>
              <w:rPr>
                <w:rFonts w:ascii="宋体" w:hAnsi="宋体" w:eastAsia="宋体"/>
                <w:sz w:val="16"/>
              </w:rPr>
              <w:t>根据实际</w:t>
            </w:r>
          </w:p>
        </w:tc>
      </w:tr>
      <w:tr w14:paraId="523D4B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CD1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60C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1DD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2C3C">
            <w:pPr>
              <w:jc w:val="center"/>
            </w:pPr>
            <w:r>
              <w:rPr>
                <w:rFonts w:ascii="宋体" w:hAnsi="宋体" w:eastAsia="宋体"/>
                <w:sz w:val="16"/>
              </w:rPr>
              <w:t>就业资金数据维护成本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6FE5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8110E">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F67D2">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5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006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2D67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E45D">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29A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92AD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D644B">
            <w:pPr>
              <w:jc w:val="center"/>
            </w:pPr>
          </w:p>
        </w:tc>
      </w:tr>
      <w:tr w14:paraId="059998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654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B3F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4AB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8FA8">
            <w:pPr>
              <w:jc w:val="center"/>
            </w:pPr>
            <w:r>
              <w:rPr>
                <w:rFonts w:ascii="宋体" w:hAnsi="宋体" w:eastAsia="宋体"/>
                <w:sz w:val="16"/>
              </w:rPr>
              <w:t>职业培训数据维护成本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6967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1FEB">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202EB">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D26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D5C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A8E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7DA5">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C0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5F3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4762">
            <w:pPr>
              <w:jc w:val="center"/>
            </w:pPr>
          </w:p>
        </w:tc>
      </w:tr>
      <w:tr w14:paraId="7F2C2B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7A8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ECF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9A2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FB05">
            <w:pPr>
              <w:jc w:val="center"/>
            </w:pPr>
            <w:r>
              <w:rPr>
                <w:rFonts w:ascii="宋体" w:hAnsi="宋体" w:eastAsia="宋体"/>
                <w:sz w:val="16"/>
              </w:rPr>
              <w:t>就业指标数据核验服务成本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D925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FCC60">
            <w:pPr>
              <w:jc w:val="center"/>
            </w:pPr>
            <w:r>
              <w:rPr>
                <w:rFonts w:ascii="宋体" w:hAnsi="宋体" w:eastAsia="宋体"/>
                <w:sz w:val="16"/>
              </w:rPr>
              <w:t>&lt;=14.80万元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DA283">
            <w:pPr>
              <w:jc w:val="center"/>
            </w:pPr>
            <w:r>
              <w:rPr>
                <w:rFonts w:ascii="宋体" w:hAnsi="宋体" w:eastAsia="宋体"/>
                <w:sz w:val="16"/>
              </w:rPr>
              <w: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F1C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D06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B4F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5734">
            <w:pPr>
              <w:jc w:val="center"/>
            </w:pPr>
            <w:r>
              <w:rPr>
                <w:rFonts w:ascii="宋体" w:hAnsi="宋体" w:eastAsia="宋体"/>
                <w:sz w:val="16"/>
              </w:rPr>
              <w: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0E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1A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DDF8C">
            <w:pPr>
              <w:jc w:val="center"/>
            </w:pPr>
          </w:p>
        </w:tc>
      </w:tr>
      <w:tr w14:paraId="5B835F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09D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706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26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0319D">
            <w:pPr>
              <w:jc w:val="center"/>
            </w:pPr>
            <w:r>
              <w:rPr>
                <w:rFonts w:ascii="宋体" w:hAnsi="宋体" w:eastAsia="宋体"/>
                <w:sz w:val="16"/>
              </w:rPr>
              <w:t>实施就业资金第三方评价项目成本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55FB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4B4B2">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BE874">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D1D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C7E1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B08D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5FBE">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AA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81F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C238">
            <w:pPr>
              <w:jc w:val="center"/>
            </w:pPr>
          </w:p>
        </w:tc>
      </w:tr>
      <w:tr w14:paraId="3ECFA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6C4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7C0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934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D8E1">
            <w:pPr>
              <w:jc w:val="center"/>
            </w:pPr>
            <w:r>
              <w:rPr>
                <w:rFonts w:ascii="宋体" w:hAnsi="宋体" w:eastAsia="宋体"/>
                <w:sz w:val="16"/>
              </w:rPr>
              <w:t>开展就业政策宣传和基层业务指导等交通费用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A466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31BB">
            <w:pPr>
              <w:jc w:val="center"/>
            </w:pPr>
            <w:r>
              <w:rPr>
                <w:rFonts w:ascii="宋体" w:hAnsi="宋体" w:eastAsia="宋体"/>
                <w:sz w:val="16"/>
              </w:rPr>
              <w:t>&lt;=0.20万元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D81F2">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7C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96A5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EC4D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98A26">
            <w:pPr>
              <w:jc w:val="center"/>
            </w:pPr>
            <w:r>
              <w:rPr>
                <w:rFonts w:ascii="宋体" w:hAnsi="宋体" w:eastAsia="宋体"/>
                <w:sz w:val="16"/>
              </w:rPr>
              <w:t>0.96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508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006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301A0">
            <w:pPr>
              <w:jc w:val="center"/>
            </w:pPr>
          </w:p>
        </w:tc>
      </w:tr>
      <w:tr w14:paraId="7CF864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FEB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F87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AC54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94297">
            <w:pPr>
              <w:jc w:val="center"/>
            </w:pPr>
            <w:r>
              <w:rPr>
                <w:rFonts w:ascii="宋体" w:hAnsi="宋体" w:eastAsia="宋体"/>
                <w:sz w:val="16"/>
              </w:rPr>
              <w:t>促进就业工作科学合理开展，有序提升就业工作服务效能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40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146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281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06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2FF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D0F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ED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62A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27E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9F93A">
            <w:pPr>
              <w:jc w:val="center"/>
            </w:pPr>
          </w:p>
        </w:tc>
      </w:tr>
      <w:tr w14:paraId="2C8C22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F00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4C2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B4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B9E07">
            <w:pPr>
              <w:jc w:val="center"/>
            </w:pPr>
            <w:r>
              <w:rPr>
                <w:rFonts w:ascii="宋体" w:hAnsi="宋体" w:eastAsia="宋体"/>
                <w:sz w:val="16"/>
              </w:rPr>
              <w:t>公共就业服务受益群体满意度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4F8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58F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96B35">
            <w:pPr>
              <w:jc w:val="center"/>
            </w:pPr>
            <w:r>
              <w:rPr>
                <w:rFonts w:ascii="宋体" w:hAnsi="宋体" w:eastAsia="宋体"/>
                <w:sz w:val="16"/>
              </w:rPr>
              <w:t>=96.95%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D040F">
            <w:pPr>
              <w:jc w:val="center"/>
            </w:pPr>
            <w:r>
              <w:rPr>
                <w:rFonts w:ascii="宋体" w:hAnsi="宋体" w:eastAsia="宋体"/>
                <w:sz w:val="16"/>
              </w:rPr>
              <w:t>107.72%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CAE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CE0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23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EE0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369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A0FAE">
            <w:pPr>
              <w:jc w:val="center"/>
            </w:pPr>
            <w:r>
              <w:rPr>
                <w:rFonts w:ascii="宋体" w:hAnsi="宋体" w:eastAsia="宋体"/>
                <w:sz w:val="16"/>
              </w:rPr>
              <w:t>2024年，由于提高平台数据的实际应用及宣传，</w:t>
            </w:r>
            <w:r>
              <w:rPr>
                <w:rFonts w:hint="eastAsia" w:ascii="宋体" w:hAnsi="宋体"/>
                <w:sz w:val="16"/>
                <w:lang w:eastAsia="zh-CN"/>
              </w:rPr>
              <w:t>受益</w:t>
            </w:r>
            <w:r>
              <w:rPr>
                <w:rFonts w:ascii="宋体" w:hAnsi="宋体" w:eastAsia="宋体"/>
                <w:sz w:val="16"/>
              </w:rPr>
              <w:t>群体覆盖面扩大，故根据实际满意度测评，受益群众满意度较高，因此与预期值产生偏差。</w:t>
            </w:r>
          </w:p>
        </w:tc>
      </w:tr>
      <w:tr w14:paraId="7FE522F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EDACD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919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C907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19A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F30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2E082">
            <w:pPr>
              <w:jc w:val="center"/>
            </w:pPr>
            <w:r>
              <w:rPr>
                <w:rFonts w:ascii="宋体" w:hAnsi="宋体" w:eastAsia="宋体"/>
                <w:sz w:val="16"/>
              </w:rPr>
              <w:t>99.84分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0D4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033C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729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F3E7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79EE6A"/>
        </w:tc>
      </w:tr>
    </w:tbl>
    <w:p w14:paraId="78597EE0">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343B30DA">
        <w:tblPrEx>
          <w:tblCellMar>
            <w:top w:w="0" w:type="dxa"/>
            <w:left w:w="108" w:type="dxa"/>
            <w:bottom w:w="0" w:type="dxa"/>
            <w:right w:w="108" w:type="dxa"/>
          </w:tblCellMar>
        </w:tblPrEx>
        <w:tc>
          <w:tcPr>
            <w:tcW w:w="8848" w:type="dxa"/>
            <w:gridSpan w:val="14"/>
            <w:vAlign w:val="center"/>
          </w:tcPr>
          <w:p w14:paraId="4E59F29E">
            <w:pPr>
              <w:jc w:val="center"/>
            </w:pPr>
            <w:r>
              <w:rPr>
                <w:rFonts w:ascii="宋体" w:hAnsi="宋体" w:eastAsia="宋体"/>
                <w:sz w:val="24"/>
              </w:rPr>
              <w:t>项目支出绩效自评表</w:t>
            </w:r>
          </w:p>
        </w:tc>
      </w:tr>
      <w:tr w14:paraId="0E6474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62B005">
            <w:pPr>
              <w:jc w:val="center"/>
            </w:pPr>
            <w:r>
              <w:rPr>
                <w:rFonts w:ascii="宋体" w:hAnsi="宋体" w:eastAsia="宋体"/>
                <w:sz w:val="24"/>
              </w:rPr>
              <w:t>(2024年度)</w:t>
            </w:r>
          </w:p>
        </w:tc>
      </w:tr>
      <w:tr w14:paraId="62E2BE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EDC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DC4793">
            <w:pPr>
              <w:jc w:val="center"/>
            </w:pPr>
            <w:r>
              <w:rPr>
                <w:rFonts w:ascii="宋体" w:hAnsi="宋体" w:eastAsia="宋体"/>
                <w:sz w:val="16"/>
              </w:rPr>
              <w:t>州人社局尾款项目</w:t>
            </w:r>
          </w:p>
        </w:tc>
      </w:tr>
      <w:tr w14:paraId="0DAE3B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25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89418F">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120B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D27E7E">
            <w:pPr>
              <w:jc w:val="center"/>
            </w:pPr>
            <w:r>
              <w:rPr>
                <w:rFonts w:hint="eastAsia" w:ascii="宋体" w:hAnsi="宋体" w:eastAsia="宋体"/>
                <w:sz w:val="16"/>
              </w:rPr>
              <w:t>昌吉回族自治州人力资源和社会保障局</w:t>
            </w:r>
          </w:p>
        </w:tc>
      </w:tr>
      <w:tr w14:paraId="5CF0C0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DEF0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22D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508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844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FA7B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C6E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93C1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B1DC7">
            <w:pPr>
              <w:jc w:val="center"/>
            </w:pPr>
            <w:r>
              <w:rPr>
                <w:rFonts w:ascii="宋体" w:hAnsi="宋体" w:eastAsia="宋体"/>
                <w:sz w:val="16"/>
              </w:rPr>
              <w:t>得分</w:t>
            </w:r>
          </w:p>
        </w:tc>
      </w:tr>
      <w:tr w14:paraId="6D44F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06A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6AA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635FE">
            <w:pPr>
              <w:jc w:val="center"/>
            </w:pPr>
            <w:r>
              <w:rPr>
                <w:rFonts w:ascii="宋体" w:hAnsi="宋体" w:eastAsia="宋体"/>
                <w:sz w:val="16"/>
              </w:rPr>
              <w:t>74.13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815B4">
            <w:pPr>
              <w:jc w:val="center"/>
            </w:pPr>
            <w:r>
              <w:rPr>
                <w:rFonts w:ascii="宋体" w:hAnsi="宋体" w:eastAsia="宋体"/>
                <w:sz w:val="16"/>
              </w:rPr>
              <w:t>74.13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1B3BE">
            <w:pPr>
              <w:jc w:val="center"/>
            </w:pPr>
            <w:r>
              <w:rPr>
                <w:rFonts w:ascii="宋体" w:hAnsi="宋体" w:eastAsia="宋体"/>
                <w:sz w:val="16"/>
              </w:rPr>
              <w:t>74.01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7E9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68799">
            <w:pPr>
              <w:jc w:val="center"/>
            </w:pPr>
            <w:r>
              <w:rPr>
                <w:rFonts w:ascii="宋体" w:hAnsi="宋体" w:eastAsia="宋体"/>
                <w:sz w:val="16"/>
              </w:rPr>
              <w:t>99.84%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D5CCC">
            <w:pPr>
              <w:jc w:val="center"/>
            </w:pPr>
            <w:r>
              <w:rPr>
                <w:rFonts w:ascii="宋体" w:hAnsi="宋体" w:eastAsia="宋体"/>
                <w:sz w:val="16"/>
              </w:rPr>
              <w:t>10.00</w:t>
            </w:r>
          </w:p>
        </w:tc>
      </w:tr>
      <w:tr w14:paraId="241C15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DFD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09FC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0FBC8">
            <w:pPr>
              <w:jc w:val="center"/>
            </w:pPr>
            <w:r>
              <w:rPr>
                <w:rFonts w:ascii="宋体" w:hAnsi="宋体" w:eastAsia="宋体"/>
                <w:sz w:val="16"/>
              </w:rPr>
              <w:t>74.13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35F29">
            <w:pPr>
              <w:jc w:val="center"/>
            </w:pPr>
            <w:r>
              <w:rPr>
                <w:rFonts w:ascii="宋体" w:hAnsi="宋体" w:eastAsia="宋体"/>
                <w:sz w:val="16"/>
              </w:rPr>
              <w:t>74.13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D387B">
            <w:pPr>
              <w:jc w:val="center"/>
            </w:pPr>
            <w:r>
              <w:rPr>
                <w:rFonts w:ascii="宋体" w:hAnsi="宋体" w:eastAsia="宋体"/>
                <w:sz w:val="16"/>
              </w:rPr>
              <w:t>74.01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2F4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F7D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8D9A">
            <w:pPr>
              <w:jc w:val="center"/>
            </w:pPr>
            <w:r>
              <w:rPr>
                <w:rFonts w:ascii="宋体" w:hAnsi="宋体" w:eastAsia="宋体"/>
                <w:sz w:val="16"/>
              </w:rPr>
              <w:t>—</w:t>
            </w:r>
          </w:p>
        </w:tc>
      </w:tr>
      <w:tr w14:paraId="08BDF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423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9BC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9CC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B76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FD9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B49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B9C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72E26">
            <w:pPr>
              <w:jc w:val="center"/>
            </w:pPr>
            <w:r>
              <w:rPr>
                <w:rFonts w:ascii="宋体" w:hAnsi="宋体" w:eastAsia="宋体"/>
                <w:sz w:val="16"/>
              </w:rPr>
              <w:t>—</w:t>
            </w:r>
          </w:p>
        </w:tc>
      </w:tr>
      <w:tr w14:paraId="20F116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7D6E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0FCD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0FC5F3">
            <w:pPr>
              <w:jc w:val="center"/>
            </w:pPr>
            <w:r>
              <w:rPr>
                <w:rFonts w:ascii="宋体" w:hAnsi="宋体" w:eastAsia="宋体"/>
                <w:sz w:val="16"/>
              </w:rPr>
              <w:t>实际完成情况</w:t>
            </w:r>
          </w:p>
        </w:tc>
      </w:tr>
      <w:tr w14:paraId="6C7686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3B7C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4C7F27">
            <w:pPr>
              <w:jc w:val="both"/>
            </w:pPr>
            <w:r>
              <w:rPr>
                <w:rFonts w:ascii="宋体" w:hAnsi="宋体" w:eastAsia="宋体"/>
                <w:sz w:val="16"/>
              </w:rPr>
              <w:t>为节约公共用房，整合办公场所，保障州政协单位正常办公场所。配合州政协单位搬迁工作，做好对劳动保障大厦办公楼内部分楼层房屋维修维护，加装扩建、大楼内外的监控、布线等配套工作。</w:t>
            </w:r>
            <w:r>
              <w:rPr>
                <w:rFonts w:hint="eastAsia" w:ascii="宋体" w:hAnsi="宋体"/>
                <w:sz w:val="16"/>
                <w:lang w:eastAsia="zh-CN"/>
              </w:rPr>
              <w:t>二期工程</w:t>
            </w:r>
            <w:r>
              <w:rPr>
                <w:rFonts w:ascii="宋体" w:hAnsi="宋体" w:eastAsia="宋体"/>
                <w:sz w:val="16"/>
              </w:rPr>
              <w:t>完工后经工程决算，支付工程尾款65.241万元。</w:t>
            </w:r>
            <w:r>
              <w:rPr>
                <w:rFonts w:ascii="宋体" w:hAnsi="宋体" w:eastAsia="宋体"/>
                <w:sz w:val="16"/>
              </w:rPr>
              <w:br w:type="textWrapping"/>
            </w:r>
            <w:r>
              <w:rPr>
                <w:rFonts w:ascii="宋体" w:hAnsi="宋体" w:eastAsia="宋体"/>
                <w:sz w:val="16"/>
              </w:rPr>
              <w:t>同时，保障办公大楼内部各项设施完好，日常维修、更换、消防、照明，水、电、暖的维修；做好大楼内外的绿化、监控、安保保洁维稳、防疫等工作开展的各项物业管理工作。以创建大厦办公楼内外舒适、安全的办公环境。本年需支付物业管理费跨年尾款8.895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CB009A">
            <w:pPr>
              <w:jc w:val="both"/>
            </w:pPr>
            <w:r>
              <w:rPr>
                <w:rFonts w:hint="eastAsia" w:ascii="宋体" w:hAnsi="宋体"/>
                <w:sz w:val="16"/>
                <w:lang w:eastAsia="zh-CN"/>
              </w:rPr>
              <w:t>截至</w:t>
            </w:r>
            <w:r>
              <w:rPr>
                <w:rFonts w:ascii="宋体" w:hAnsi="宋体" w:eastAsia="宋体"/>
                <w:sz w:val="16"/>
              </w:rPr>
              <w:t>2024年12月31日，该项目实际完成了三个项目的尾款支付，共计74.01万元，项目验收合格率为100%。具体情况：</w:t>
            </w:r>
            <w:r>
              <w:rPr>
                <w:rFonts w:hint="eastAsia" w:ascii="宋体" w:hAnsi="宋体"/>
                <w:sz w:val="16"/>
                <w:lang w:eastAsia="zh-CN"/>
              </w:rPr>
              <w:t>二期工程</w:t>
            </w:r>
            <w:r>
              <w:rPr>
                <w:rFonts w:ascii="宋体" w:hAnsi="宋体" w:eastAsia="宋体"/>
                <w:sz w:val="16"/>
              </w:rPr>
              <w:t>完工经工程审计决算后，支付工程尾款65.241万元。一个物业管理费跨年尾款8.895万元。通过该项目的实施主要是节约了公共用房，整合了办公场所，保障了州政协单位正常办公场所；做好对劳动保障大厦办公楼内部分楼层房屋维修维护，加装扩建、大楼内外的监控、布线等配套工作；同时，也保障了办公大楼内部各项设施完好，创建了大厦办公楼内外舒适、安全的办公环境。</w:t>
            </w:r>
          </w:p>
        </w:tc>
      </w:tr>
      <w:tr w14:paraId="31D6F6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8AB2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3894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E2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4E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746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899E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DD44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571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6A62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548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D76D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CC17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FE7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BD12F">
            <w:pPr>
              <w:jc w:val="center"/>
            </w:pPr>
            <w:r>
              <w:rPr>
                <w:rFonts w:ascii="宋体" w:hAnsi="宋体" w:eastAsia="宋体"/>
                <w:sz w:val="16"/>
              </w:rPr>
              <w:t>偏差原因分析及改进措施</w:t>
            </w:r>
          </w:p>
        </w:tc>
      </w:tr>
      <w:tr w14:paraId="733FA0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D933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5D2A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B574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7C86">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B707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4A030">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BD250">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0A0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F596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DE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54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D28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A7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82D4">
            <w:pPr>
              <w:jc w:val="center"/>
            </w:pPr>
          </w:p>
        </w:tc>
      </w:tr>
      <w:tr w14:paraId="2C6900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597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FC0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DC8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BA73">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2C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E5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F19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203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4E2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4E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479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58F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4F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D779B">
            <w:pPr>
              <w:jc w:val="center"/>
            </w:pPr>
          </w:p>
        </w:tc>
      </w:tr>
      <w:tr w14:paraId="6C084D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D17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7D2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B21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EBA9">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71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5AAC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D167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4C6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697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FA0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00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C5D7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557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4FEEB">
            <w:pPr>
              <w:jc w:val="center"/>
            </w:pPr>
          </w:p>
        </w:tc>
      </w:tr>
      <w:tr w14:paraId="2E5340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7CA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C62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47C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3432">
            <w:pPr>
              <w:jc w:val="center"/>
            </w:pPr>
            <w:r>
              <w:rPr>
                <w:rFonts w:ascii="宋体" w:hAnsi="宋体" w:eastAsia="宋体"/>
                <w:sz w:val="16"/>
              </w:rPr>
              <w:t>拨付州人社局劳动保障大厦维修项目资金尾款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4A0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8E63">
            <w:pPr>
              <w:jc w:val="center"/>
            </w:pPr>
            <w:r>
              <w:rPr>
                <w:rFonts w:ascii="宋体" w:hAnsi="宋体" w:eastAsia="宋体"/>
                <w:sz w:val="16"/>
              </w:rPr>
              <w:t>&lt;=53.76万元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8A6E9">
            <w:pPr>
              <w:jc w:val="center"/>
            </w:pPr>
            <w:r>
              <w:rPr>
                <w:rFonts w:ascii="宋体" w:hAnsi="宋体" w:eastAsia="宋体"/>
                <w:sz w:val="16"/>
              </w:rPr>
              <w:t>=53.76万元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B24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D6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34E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FE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D98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0E5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EA1B">
            <w:pPr>
              <w:jc w:val="center"/>
            </w:pPr>
          </w:p>
        </w:tc>
      </w:tr>
      <w:tr w14:paraId="7D7D8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A80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643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1E5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BBAC">
            <w:pPr>
              <w:jc w:val="center"/>
            </w:pPr>
            <w:r>
              <w:rPr>
                <w:rFonts w:ascii="宋体" w:hAnsi="宋体" w:eastAsia="宋体"/>
                <w:sz w:val="16"/>
              </w:rPr>
              <w:t>州人社局劳动保障大厦维修项目资金尾款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7E76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A2189">
            <w:pPr>
              <w:jc w:val="center"/>
            </w:pPr>
            <w:r>
              <w:rPr>
                <w:rFonts w:ascii="宋体" w:hAnsi="宋体" w:eastAsia="宋体"/>
                <w:sz w:val="16"/>
              </w:rPr>
              <w:t>&lt;=11.48万元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FF9EC">
            <w:pPr>
              <w:jc w:val="center"/>
            </w:pPr>
            <w:r>
              <w:rPr>
                <w:rFonts w:ascii="宋体" w:hAnsi="宋体" w:eastAsia="宋体"/>
                <w:sz w:val="16"/>
              </w:rPr>
              <w:t>=11.36万元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9E75">
            <w:pPr>
              <w:jc w:val="center"/>
            </w:pPr>
            <w:r>
              <w:rPr>
                <w:rFonts w:ascii="宋体" w:hAnsi="宋体" w:eastAsia="宋体"/>
                <w:sz w:val="16"/>
              </w:rPr>
              <w:t>98.95%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987CB">
            <w:pPr>
              <w:jc w:val="center"/>
            </w:pPr>
            <w:r>
              <w:rPr>
                <w:rFonts w:ascii="宋体" w:hAnsi="宋体" w:eastAsia="宋体"/>
                <w:sz w:val="16"/>
              </w:rPr>
              <w:t>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BDA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FC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46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A1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32F1A">
            <w:pPr>
              <w:jc w:val="center"/>
            </w:pPr>
            <w:r>
              <w:rPr>
                <w:rFonts w:ascii="宋体" w:hAnsi="宋体" w:eastAsia="宋体"/>
                <w:sz w:val="16"/>
              </w:rPr>
              <w:t>本项目尾款最终支付金额是根据工程完工出具的审计结论书，实际支付的项目尾款，故与预期值产生偏差。</w:t>
            </w:r>
          </w:p>
        </w:tc>
      </w:tr>
      <w:tr w14:paraId="2DF473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E7F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37C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950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D1B29">
            <w:pPr>
              <w:jc w:val="center"/>
            </w:pPr>
            <w:r>
              <w:rPr>
                <w:rFonts w:ascii="宋体" w:hAnsi="宋体" w:eastAsia="宋体"/>
                <w:sz w:val="16"/>
              </w:rPr>
              <w:t>机关运行补助经费项目尾款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7B11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DC88">
            <w:pPr>
              <w:jc w:val="center"/>
            </w:pPr>
            <w:r>
              <w:rPr>
                <w:rFonts w:ascii="宋体" w:hAnsi="宋体" w:eastAsia="宋体"/>
                <w:sz w:val="16"/>
              </w:rPr>
              <w:t>&lt;=8.89万元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4729B">
            <w:pPr>
              <w:jc w:val="center"/>
            </w:pPr>
            <w:r>
              <w:rPr>
                <w:rFonts w:ascii="宋体" w:hAnsi="宋体" w:eastAsia="宋体"/>
                <w:sz w:val="16"/>
              </w:rPr>
              <w:t>=8.89万元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51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180B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DE9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361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47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D8F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773E4">
            <w:pPr>
              <w:jc w:val="center"/>
            </w:pPr>
          </w:p>
        </w:tc>
      </w:tr>
      <w:tr w14:paraId="0C19B3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D73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4DF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A2C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FB35">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8F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1478E">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F765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2AA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BC7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94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B1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244B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E3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39437">
            <w:pPr>
              <w:jc w:val="center"/>
            </w:pPr>
          </w:p>
        </w:tc>
      </w:tr>
      <w:tr w14:paraId="27066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E85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59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371A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3A7F">
            <w:pPr>
              <w:jc w:val="center"/>
            </w:pPr>
            <w:r>
              <w:rPr>
                <w:rFonts w:ascii="宋体" w:hAnsi="宋体" w:eastAsia="宋体"/>
                <w:sz w:val="16"/>
              </w:rPr>
              <w:t>受益单位满意度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EF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3892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82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C7E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9E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736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611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290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841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362D0">
            <w:pPr>
              <w:jc w:val="center"/>
            </w:pPr>
            <w:r>
              <w:rPr>
                <w:rFonts w:ascii="宋体" w:hAnsi="宋体" w:eastAsia="宋体"/>
                <w:sz w:val="16"/>
              </w:rPr>
              <w:t>劳动保障大厦内合署办公单位对州人社局后勤管理工作及维修项目涉及单位的维修</w:t>
            </w:r>
            <w:r>
              <w:rPr>
                <w:rFonts w:hint="eastAsia" w:ascii="宋体" w:hAnsi="宋体"/>
                <w:sz w:val="16"/>
                <w:lang w:eastAsia="zh-CN"/>
              </w:rPr>
              <w:t>工作满意度</w:t>
            </w:r>
            <w:r>
              <w:rPr>
                <w:rFonts w:ascii="宋体" w:hAnsi="宋体" w:eastAsia="宋体"/>
                <w:sz w:val="16"/>
              </w:rPr>
              <w:t>较高，故与预期值产生偏差。</w:t>
            </w:r>
          </w:p>
        </w:tc>
      </w:tr>
      <w:tr w14:paraId="7C14D0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BBE95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17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9130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21CE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09A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92EC4">
            <w:pPr>
              <w:jc w:val="center"/>
            </w:pPr>
            <w:r>
              <w:rPr>
                <w:rFonts w:ascii="宋体" w:hAnsi="宋体" w:eastAsia="宋体"/>
                <w:sz w:val="16"/>
              </w:rPr>
              <w:t>99.90分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A622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D6D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4DC2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422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A619EE"/>
        </w:tc>
      </w:tr>
    </w:tbl>
    <w:p w14:paraId="655CD023">
      <w:r>
        <w:br w:type="page"/>
      </w:r>
    </w:p>
    <w:tbl>
      <w:tblPr>
        <w:tblStyle w:val="9"/>
        <w:tblW w:w="0" w:type="auto"/>
        <w:tblInd w:w="0" w:type="dxa"/>
        <w:tblLayout w:type="autofit"/>
        <w:tblCellMar>
          <w:top w:w="0" w:type="dxa"/>
          <w:left w:w="108" w:type="dxa"/>
          <w:bottom w:w="0" w:type="dxa"/>
          <w:right w:w="108" w:type="dxa"/>
        </w:tblCellMar>
      </w:tblPr>
      <w:tblGrid>
        <w:gridCol w:w="613"/>
        <w:gridCol w:w="584"/>
        <w:gridCol w:w="585"/>
        <w:gridCol w:w="585"/>
        <w:gridCol w:w="600"/>
        <w:gridCol w:w="856"/>
        <w:gridCol w:w="776"/>
        <w:gridCol w:w="776"/>
        <w:gridCol w:w="629"/>
        <w:gridCol w:w="585"/>
        <w:gridCol w:w="600"/>
        <w:gridCol w:w="588"/>
        <w:gridCol w:w="587"/>
        <w:gridCol w:w="696"/>
      </w:tblGrid>
      <w:tr w14:paraId="26B6E39C">
        <w:tblPrEx>
          <w:tblCellMar>
            <w:top w:w="0" w:type="dxa"/>
            <w:left w:w="108" w:type="dxa"/>
            <w:bottom w:w="0" w:type="dxa"/>
            <w:right w:w="108" w:type="dxa"/>
          </w:tblCellMar>
        </w:tblPrEx>
        <w:tc>
          <w:tcPr>
            <w:tcW w:w="8848" w:type="dxa"/>
            <w:gridSpan w:val="14"/>
            <w:vAlign w:val="center"/>
          </w:tcPr>
          <w:p w14:paraId="7E9530B9">
            <w:pPr>
              <w:jc w:val="center"/>
            </w:pPr>
            <w:r>
              <w:rPr>
                <w:rFonts w:ascii="宋体" w:hAnsi="宋体" w:eastAsia="宋体"/>
                <w:sz w:val="24"/>
              </w:rPr>
              <w:t>项目支出绩效自评表</w:t>
            </w:r>
          </w:p>
        </w:tc>
      </w:tr>
      <w:tr w14:paraId="48B3A5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523F96">
            <w:pPr>
              <w:jc w:val="center"/>
            </w:pPr>
            <w:r>
              <w:rPr>
                <w:rFonts w:ascii="宋体" w:hAnsi="宋体" w:eastAsia="宋体"/>
                <w:sz w:val="24"/>
              </w:rPr>
              <w:t>(2024年度)</w:t>
            </w:r>
          </w:p>
        </w:tc>
      </w:tr>
      <w:tr w14:paraId="6BE032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92D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72C922">
            <w:pPr>
              <w:jc w:val="center"/>
            </w:pPr>
            <w:r>
              <w:rPr>
                <w:rFonts w:ascii="宋体" w:hAnsi="宋体" w:eastAsia="宋体"/>
                <w:sz w:val="16"/>
              </w:rPr>
              <w:t>援疆工作经费</w:t>
            </w:r>
          </w:p>
        </w:tc>
      </w:tr>
      <w:tr w14:paraId="4AEB8E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D7D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D5E746">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D029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EBAA81">
            <w:pPr>
              <w:jc w:val="center"/>
            </w:pPr>
            <w:r>
              <w:rPr>
                <w:rFonts w:hint="eastAsia" w:ascii="宋体" w:hAnsi="宋体" w:eastAsia="宋体"/>
                <w:sz w:val="16"/>
              </w:rPr>
              <w:t>昌吉回族自治州人力资源和社会保障局</w:t>
            </w:r>
          </w:p>
        </w:tc>
      </w:tr>
      <w:tr w14:paraId="1E9DBE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2448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2A9B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97A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F2F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447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070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83A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5AF03">
            <w:pPr>
              <w:jc w:val="center"/>
            </w:pPr>
            <w:r>
              <w:rPr>
                <w:rFonts w:ascii="宋体" w:hAnsi="宋体" w:eastAsia="宋体"/>
                <w:sz w:val="16"/>
              </w:rPr>
              <w:t>得分</w:t>
            </w:r>
          </w:p>
        </w:tc>
      </w:tr>
      <w:tr w14:paraId="291467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790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B58B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313B9">
            <w:pPr>
              <w:jc w:val="center"/>
            </w:pPr>
            <w:r>
              <w:rPr>
                <w:rFonts w:ascii="宋体" w:hAnsi="宋体" w:eastAsia="宋体"/>
                <w:sz w:val="16"/>
              </w:rPr>
              <w:t>630.00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54B19">
            <w:pPr>
              <w:jc w:val="center"/>
            </w:pPr>
            <w:r>
              <w:rPr>
                <w:rFonts w:ascii="宋体" w:hAnsi="宋体" w:eastAsia="宋体"/>
                <w:sz w:val="16"/>
              </w:rPr>
              <w:t>309.12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1FA25">
            <w:pPr>
              <w:jc w:val="center"/>
            </w:pPr>
            <w:r>
              <w:rPr>
                <w:rFonts w:ascii="宋体" w:hAnsi="宋体" w:eastAsia="宋体"/>
                <w:sz w:val="16"/>
              </w:rPr>
              <w:t>309.12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5A02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83F3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8F8FC">
            <w:pPr>
              <w:jc w:val="center"/>
            </w:pPr>
            <w:r>
              <w:rPr>
                <w:rFonts w:ascii="宋体" w:hAnsi="宋体" w:eastAsia="宋体"/>
                <w:sz w:val="16"/>
              </w:rPr>
              <w:t>10.00</w:t>
            </w:r>
          </w:p>
        </w:tc>
      </w:tr>
      <w:tr w14:paraId="4AA738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D1B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29CA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4E4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59D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8ED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97B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8CC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E7B54">
            <w:pPr>
              <w:jc w:val="center"/>
            </w:pPr>
            <w:r>
              <w:rPr>
                <w:rFonts w:ascii="宋体" w:hAnsi="宋体" w:eastAsia="宋体"/>
                <w:sz w:val="16"/>
              </w:rPr>
              <w:t>—</w:t>
            </w:r>
          </w:p>
        </w:tc>
      </w:tr>
      <w:tr w14:paraId="6B1A59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7E08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901E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418AF">
            <w:pPr>
              <w:jc w:val="center"/>
            </w:pPr>
            <w:r>
              <w:rPr>
                <w:rFonts w:ascii="宋体" w:hAnsi="宋体" w:eastAsia="宋体"/>
                <w:sz w:val="16"/>
              </w:rPr>
              <w:t>630.00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7CF2E">
            <w:pPr>
              <w:jc w:val="center"/>
            </w:pPr>
            <w:r>
              <w:rPr>
                <w:rFonts w:ascii="宋体" w:hAnsi="宋体" w:eastAsia="宋体"/>
                <w:sz w:val="16"/>
              </w:rPr>
              <w:t>309.12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32C21">
            <w:pPr>
              <w:jc w:val="center"/>
            </w:pPr>
            <w:r>
              <w:rPr>
                <w:rFonts w:ascii="宋体" w:hAnsi="宋体" w:eastAsia="宋体"/>
                <w:sz w:val="16"/>
              </w:rPr>
              <w:t>309.12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14C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F9B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BF55">
            <w:pPr>
              <w:jc w:val="center"/>
            </w:pPr>
            <w:r>
              <w:rPr>
                <w:rFonts w:ascii="宋体" w:hAnsi="宋体" w:eastAsia="宋体"/>
                <w:sz w:val="16"/>
              </w:rPr>
              <w:t>—</w:t>
            </w:r>
          </w:p>
        </w:tc>
      </w:tr>
      <w:tr w14:paraId="77937C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C85F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A3AA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E205C8">
            <w:pPr>
              <w:jc w:val="center"/>
            </w:pPr>
            <w:r>
              <w:rPr>
                <w:rFonts w:ascii="宋体" w:hAnsi="宋体" w:eastAsia="宋体"/>
                <w:sz w:val="16"/>
              </w:rPr>
              <w:t>实际完成情况</w:t>
            </w:r>
          </w:p>
        </w:tc>
      </w:tr>
      <w:tr w14:paraId="4483C2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1D69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CA8126">
            <w:pPr>
              <w:jc w:val="both"/>
            </w:pPr>
            <w:r>
              <w:rPr>
                <w:rFonts w:ascii="宋体" w:hAnsi="宋体" w:eastAsia="宋体"/>
                <w:sz w:val="16"/>
              </w:rPr>
              <w:t>按照《福建省对口支援新疆工作第十四个五年规划》和《福建省对口支援新疆工作计划》要求， 1.开展闽昌三交活动，并组织相关培训机构，开展昌吉州人社系统的业务培训工作不少于10个培训班，促进就业工作。2.使用“丝路同源、智惠闽昌”福建智力援建昌吉州劳动人事争议仲裁项目，打造数字化仲裁庭项目，加快推进昌吉州劳动人事争议仲裁工作，提高仲裁院、基层调解员、劳动关系协调员的专业素养，提升昌吉州劳动仲裁水平。3.做好疆内外招聘工作，促进就业援疆工作的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A6F20D">
            <w:pPr>
              <w:jc w:val="both"/>
            </w:pPr>
            <w:r>
              <w:rPr>
                <w:rFonts w:hint="eastAsia" w:ascii="宋体" w:hAnsi="宋体"/>
                <w:sz w:val="16"/>
                <w:lang w:eastAsia="zh-CN"/>
              </w:rPr>
              <w:t>截至</w:t>
            </w:r>
            <w:r>
              <w:rPr>
                <w:rFonts w:ascii="宋体" w:hAnsi="宋体" w:eastAsia="宋体"/>
                <w:sz w:val="16"/>
              </w:rPr>
              <w:t>2024年，该项目完成以下工作：2024年度福建省援疆10</w:t>
            </w:r>
            <w:r>
              <w:rPr>
                <w:rFonts w:hint="eastAsia" w:ascii="宋体" w:hAnsi="宋体"/>
                <w:sz w:val="16"/>
                <w:lang w:eastAsia="zh-CN"/>
              </w:rPr>
              <w:t>期</w:t>
            </w:r>
            <w:r>
              <w:rPr>
                <w:rFonts w:ascii="宋体" w:hAnsi="宋体" w:eastAsia="宋体"/>
                <w:sz w:val="16"/>
              </w:rPr>
              <w:t>培训班已完成培训任务，培训人员出勤率100%，培训按期完成率100%，项目资金支付及时率为100%。数字仲裁庭项目已建设完毕，验收合格投入使用，开展疆内外招聘1次。援疆工作经费项目的实施提高了援疆工作社会覆盖面，其经费项目内容涵盖了产业发展、干部人才培训、文化交流等多个方面，旨在全面支持新疆地区的经济社会发展，增进两地之间的友谊与合作。</w:t>
            </w:r>
          </w:p>
        </w:tc>
      </w:tr>
      <w:tr w14:paraId="20284D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5CA1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F7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52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113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973E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558E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69E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8E05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7AFB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BA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1CE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FAF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D52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25A6">
            <w:pPr>
              <w:jc w:val="center"/>
            </w:pPr>
            <w:r>
              <w:rPr>
                <w:rFonts w:ascii="宋体" w:hAnsi="宋体" w:eastAsia="宋体"/>
                <w:sz w:val="16"/>
              </w:rPr>
              <w:t>偏差原因分析及改进措施</w:t>
            </w:r>
          </w:p>
        </w:tc>
      </w:tr>
      <w:tr w14:paraId="3A5E79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6A8E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D42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FC6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C4115">
            <w:pPr>
              <w:jc w:val="center"/>
            </w:pPr>
            <w:r>
              <w:rPr>
                <w:rFonts w:ascii="宋体" w:hAnsi="宋体" w:eastAsia="宋体"/>
                <w:sz w:val="16"/>
              </w:rPr>
              <w:t>组织培训次数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F52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661A">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16EF">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EE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43C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B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AC4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00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44E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0D7B0">
            <w:pPr>
              <w:jc w:val="center"/>
            </w:pPr>
          </w:p>
        </w:tc>
      </w:tr>
      <w:tr w14:paraId="740F4D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89D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DD2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869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8464">
            <w:pPr>
              <w:jc w:val="center"/>
            </w:pPr>
            <w:r>
              <w:rPr>
                <w:rFonts w:ascii="宋体" w:hAnsi="宋体" w:eastAsia="宋体"/>
                <w:sz w:val="16"/>
              </w:rPr>
              <w:t>开展疆内外招聘次数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6A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A4F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FA68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6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B29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3A2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68D8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D49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339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AD2BA">
            <w:pPr>
              <w:jc w:val="center"/>
            </w:pPr>
          </w:p>
        </w:tc>
      </w:tr>
      <w:tr w14:paraId="784C6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476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92B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DD9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75906">
            <w:pPr>
              <w:jc w:val="center"/>
            </w:pPr>
            <w:r>
              <w:rPr>
                <w:rFonts w:ascii="宋体" w:hAnsi="宋体" w:eastAsia="宋体"/>
                <w:sz w:val="16"/>
              </w:rPr>
              <w:t>仲裁庭建设工程竣工验收合格率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7C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781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3E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6167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94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5A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88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239D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41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E6AF1">
            <w:pPr>
              <w:jc w:val="center"/>
            </w:pPr>
            <w:r>
              <w:rPr>
                <w:rFonts w:ascii="宋体" w:hAnsi="宋体" w:eastAsia="宋体"/>
                <w:sz w:val="16"/>
              </w:rPr>
              <w:t>2024年数字仲裁庭完工验收合格，故合格率高于预期指标，产生偏差。</w:t>
            </w:r>
          </w:p>
        </w:tc>
      </w:tr>
      <w:tr w14:paraId="2A0379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AC4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F10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5A3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3FFBB">
            <w:pPr>
              <w:jc w:val="center"/>
            </w:pPr>
            <w:r>
              <w:rPr>
                <w:rFonts w:ascii="宋体" w:hAnsi="宋体" w:eastAsia="宋体"/>
                <w:sz w:val="16"/>
              </w:rPr>
              <w:t>培训人员出勤率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57B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770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A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E07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6BFCE">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556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2C2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A5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14C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D0160">
            <w:pPr>
              <w:jc w:val="center"/>
            </w:pPr>
            <w:r>
              <w:rPr>
                <w:rFonts w:ascii="宋体" w:hAnsi="宋体" w:eastAsia="宋体"/>
                <w:sz w:val="16"/>
              </w:rPr>
              <w:t>2024年由援疆经费组织的培训班，培训人员均能按照要求参加培训，出勤率为100%，高于预期值产生偏差。</w:t>
            </w:r>
          </w:p>
        </w:tc>
      </w:tr>
      <w:tr w14:paraId="54ED0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297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629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DE3B1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4A6D">
            <w:pPr>
              <w:jc w:val="center"/>
            </w:pPr>
            <w:r>
              <w:rPr>
                <w:rFonts w:ascii="宋体" w:hAnsi="宋体" w:eastAsia="宋体"/>
                <w:sz w:val="16"/>
              </w:rPr>
              <w:t>培训按期完成率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6B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A57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66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63BB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7AA3">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242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196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DD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F7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3300">
            <w:pPr>
              <w:jc w:val="center"/>
            </w:pPr>
            <w:r>
              <w:rPr>
                <w:rFonts w:ascii="宋体" w:hAnsi="宋体" w:eastAsia="宋体"/>
                <w:sz w:val="16"/>
              </w:rPr>
              <w:t>2024年援疆经费组织的培训班，均按工作计划开展完成，培训按期完成率高于预期指标，故产生偏差。</w:t>
            </w:r>
          </w:p>
        </w:tc>
      </w:tr>
      <w:tr w14:paraId="49FB0F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D12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C7E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A36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682B">
            <w:pPr>
              <w:jc w:val="center"/>
            </w:pPr>
            <w:r>
              <w:rPr>
                <w:rFonts w:ascii="宋体" w:hAnsi="宋体" w:eastAsia="宋体"/>
                <w:sz w:val="16"/>
              </w:rPr>
              <w:t>项目资金支付及时率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278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7E04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42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D82F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FAE5C">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A5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569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02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44E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93008">
            <w:pPr>
              <w:jc w:val="center"/>
            </w:pPr>
            <w:r>
              <w:rPr>
                <w:rFonts w:ascii="宋体" w:hAnsi="宋体" w:eastAsia="宋体"/>
                <w:sz w:val="16"/>
              </w:rPr>
              <w:t>2024年凡援疆经费资金及时到位均能及时审核支付不拖欠，与预期指标产生偏差。</w:t>
            </w:r>
          </w:p>
        </w:tc>
      </w:tr>
      <w:tr w14:paraId="103B57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856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C2BF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F2C8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3A606">
            <w:pPr>
              <w:jc w:val="center"/>
            </w:pPr>
            <w:r>
              <w:rPr>
                <w:rFonts w:ascii="宋体" w:hAnsi="宋体" w:eastAsia="宋体"/>
                <w:sz w:val="16"/>
              </w:rPr>
              <w:t>培训经费及其他开支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3A6A4">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12085">
            <w:pPr>
              <w:jc w:val="center"/>
            </w:pPr>
            <w:r>
              <w:rPr>
                <w:rFonts w:ascii="宋体" w:hAnsi="宋体" w:eastAsia="宋体"/>
                <w:sz w:val="16"/>
              </w:rPr>
              <w:t>&lt;=261.13万元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B76D9">
            <w:pPr>
              <w:jc w:val="center"/>
            </w:pPr>
            <w:r>
              <w:rPr>
                <w:rFonts w:ascii="宋体" w:hAnsi="宋体" w:eastAsia="宋体"/>
                <w:sz w:val="16"/>
              </w:rPr>
              <w:t>=261.13万元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23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EA649">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787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FCB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D4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37B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1ACEF">
            <w:pPr>
              <w:jc w:val="center"/>
            </w:pPr>
          </w:p>
        </w:tc>
      </w:tr>
      <w:tr w14:paraId="750DA4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054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2A8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833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CB3DE">
            <w:pPr>
              <w:jc w:val="center"/>
            </w:pPr>
            <w:r>
              <w:rPr>
                <w:rFonts w:ascii="宋体" w:hAnsi="宋体" w:eastAsia="宋体"/>
                <w:sz w:val="16"/>
              </w:rPr>
              <w:t>数字仲裁庭建设费用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7CE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3280">
            <w:pPr>
              <w:jc w:val="center"/>
            </w:pPr>
            <w:r>
              <w:rPr>
                <w:rFonts w:ascii="宋体" w:hAnsi="宋体" w:eastAsia="宋体"/>
                <w:sz w:val="16"/>
              </w:rPr>
              <w:t>&lt;=47.99万元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CE76">
            <w:pPr>
              <w:jc w:val="center"/>
            </w:pPr>
            <w:r>
              <w:rPr>
                <w:rFonts w:ascii="宋体" w:hAnsi="宋体" w:eastAsia="宋体"/>
                <w:sz w:val="16"/>
              </w:rPr>
              <w:t>=47.99万元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1F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1BB2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D776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B585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56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7F7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6A415">
            <w:pPr>
              <w:jc w:val="center"/>
            </w:pPr>
          </w:p>
        </w:tc>
      </w:tr>
      <w:tr w14:paraId="58AD5A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1F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806C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ED18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1017">
            <w:pPr>
              <w:jc w:val="center"/>
            </w:pPr>
            <w:r>
              <w:rPr>
                <w:rFonts w:ascii="宋体" w:hAnsi="宋体" w:eastAsia="宋体"/>
                <w:sz w:val="16"/>
              </w:rPr>
              <w:t>提高援疆工作社会覆盖面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5EB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0AE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541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B1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EE4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FE2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7861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E200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9DE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2760A">
            <w:pPr>
              <w:jc w:val="center"/>
            </w:pPr>
          </w:p>
        </w:tc>
      </w:tr>
      <w:tr w14:paraId="07803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D4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9EE6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38E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335B">
            <w:pPr>
              <w:jc w:val="center"/>
            </w:pPr>
            <w:r>
              <w:rPr>
                <w:rFonts w:ascii="宋体" w:hAnsi="宋体" w:eastAsia="宋体"/>
                <w:sz w:val="16"/>
              </w:rPr>
              <w:t>培训人员满意率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2C2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8BDC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BC65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F60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B45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E0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FB0A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913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B5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2A08F">
            <w:pPr>
              <w:jc w:val="center"/>
            </w:pPr>
          </w:p>
        </w:tc>
      </w:tr>
      <w:tr w14:paraId="2D014D7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43E1E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0B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5B93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3784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D8A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026F">
            <w:pPr>
              <w:jc w:val="center"/>
            </w:pPr>
            <w:r>
              <w:rPr>
                <w:rFonts w:ascii="宋体" w:hAnsi="宋体" w:eastAsia="宋体"/>
                <w:sz w:val="16"/>
              </w:rPr>
              <w:t>99.22分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50C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FAE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94DD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4BDD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5F00F"/>
        </w:tc>
      </w:tr>
    </w:tbl>
    <w:p w14:paraId="030F864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018B2CA">
        <w:tblPrEx>
          <w:tblCellMar>
            <w:top w:w="0" w:type="dxa"/>
            <w:left w:w="108" w:type="dxa"/>
            <w:bottom w:w="0" w:type="dxa"/>
            <w:right w:w="108" w:type="dxa"/>
          </w:tblCellMar>
        </w:tblPrEx>
        <w:tc>
          <w:tcPr>
            <w:tcW w:w="8848" w:type="dxa"/>
            <w:gridSpan w:val="14"/>
            <w:vAlign w:val="center"/>
          </w:tcPr>
          <w:p w14:paraId="055058B1">
            <w:pPr>
              <w:jc w:val="center"/>
            </w:pPr>
            <w:r>
              <w:rPr>
                <w:rFonts w:ascii="宋体" w:hAnsi="宋体" w:eastAsia="宋体"/>
                <w:sz w:val="24"/>
              </w:rPr>
              <w:t>项目支出绩效自评表</w:t>
            </w:r>
          </w:p>
        </w:tc>
      </w:tr>
      <w:tr w14:paraId="5CFF9E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C59ACB">
            <w:pPr>
              <w:jc w:val="center"/>
            </w:pPr>
            <w:r>
              <w:rPr>
                <w:rFonts w:ascii="宋体" w:hAnsi="宋体" w:eastAsia="宋体"/>
                <w:sz w:val="24"/>
              </w:rPr>
              <w:t>(2024年度)</w:t>
            </w:r>
          </w:p>
        </w:tc>
      </w:tr>
      <w:tr w14:paraId="4C91B8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B74C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FD0B56">
            <w:pPr>
              <w:jc w:val="center"/>
            </w:pPr>
            <w:r>
              <w:rPr>
                <w:rFonts w:ascii="宋体" w:hAnsi="宋体" w:eastAsia="宋体"/>
                <w:sz w:val="16"/>
              </w:rPr>
              <w:t>昌吉州“庭州英才”人才计划2024年支持资金</w:t>
            </w:r>
          </w:p>
        </w:tc>
      </w:tr>
      <w:tr w14:paraId="794626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151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C93B68">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C9C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D9E05F">
            <w:pPr>
              <w:jc w:val="center"/>
            </w:pPr>
            <w:r>
              <w:rPr>
                <w:rFonts w:hint="eastAsia" w:ascii="宋体" w:hAnsi="宋体" w:eastAsia="宋体"/>
                <w:sz w:val="16"/>
              </w:rPr>
              <w:t>昌吉回族自治州人力资源和社会保障局</w:t>
            </w:r>
          </w:p>
        </w:tc>
      </w:tr>
      <w:tr w14:paraId="1D9FB0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9A6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FDDE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C2B6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A0A6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90DA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CC4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5C49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CD220">
            <w:pPr>
              <w:jc w:val="center"/>
            </w:pPr>
            <w:r>
              <w:rPr>
                <w:rFonts w:ascii="宋体" w:hAnsi="宋体" w:eastAsia="宋体"/>
                <w:sz w:val="16"/>
              </w:rPr>
              <w:t>得分</w:t>
            </w:r>
          </w:p>
        </w:tc>
      </w:tr>
      <w:tr w14:paraId="7B28C8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2AE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2D2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CEFFC">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3D416">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094A6">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F5FB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573D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06DCE">
            <w:pPr>
              <w:jc w:val="center"/>
            </w:pPr>
            <w:r>
              <w:rPr>
                <w:rFonts w:ascii="宋体" w:hAnsi="宋体" w:eastAsia="宋体"/>
                <w:sz w:val="16"/>
              </w:rPr>
              <w:t>10.00</w:t>
            </w:r>
          </w:p>
        </w:tc>
      </w:tr>
      <w:tr w14:paraId="22EDB0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479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37D3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5324E">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C8087">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BB355">
            <w:pPr>
              <w:jc w:val="center"/>
            </w:pPr>
            <w:r>
              <w:rPr>
                <w:rFonts w:ascii="宋体" w:hAnsi="宋体" w:eastAsia="宋体"/>
                <w:sz w:val="16"/>
              </w:rPr>
              <w:t>370.00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D20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A0B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29D7">
            <w:pPr>
              <w:jc w:val="center"/>
            </w:pPr>
            <w:r>
              <w:rPr>
                <w:rFonts w:ascii="宋体" w:hAnsi="宋体" w:eastAsia="宋体"/>
                <w:sz w:val="16"/>
              </w:rPr>
              <w:t>—</w:t>
            </w:r>
          </w:p>
        </w:tc>
      </w:tr>
      <w:tr w14:paraId="45E034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9B6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7D4D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2F5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923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1B7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361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CCE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12DE8">
            <w:pPr>
              <w:jc w:val="center"/>
            </w:pPr>
            <w:r>
              <w:rPr>
                <w:rFonts w:ascii="宋体" w:hAnsi="宋体" w:eastAsia="宋体"/>
                <w:sz w:val="16"/>
              </w:rPr>
              <w:t>—</w:t>
            </w:r>
          </w:p>
        </w:tc>
      </w:tr>
      <w:tr w14:paraId="52CB46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6D6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CE7D8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C14667">
            <w:pPr>
              <w:jc w:val="center"/>
            </w:pPr>
            <w:r>
              <w:rPr>
                <w:rFonts w:ascii="宋体" w:hAnsi="宋体" w:eastAsia="宋体"/>
                <w:sz w:val="16"/>
              </w:rPr>
              <w:t>实际完成情况</w:t>
            </w:r>
          </w:p>
        </w:tc>
      </w:tr>
      <w:tr w14:paraId="357D4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5B9F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BCC3D7">
            <w:pPr>
              <w:jc w:val="both"/>
            </w:pPr>
            <w:r>
              <w:rPr>
                <w:rFonts w:ascii="宋体" w:hAnsi="宋体" w:eastAsia="宋体"/>
                <w:sz w:val="16"/>
              </w:rPr>
              <w:t>全面贯彻落实《昌吉州关于加强和改进新时代人才引进培育工作的若干措施》（昌州人才发〔2023〕5号）文件精神，聚焦昌吉州产业链式集群和社会民生发展需求，引进培育一批具有创新能力的急需紧缺创新人才。为2023年46名庭州英才发放个人生活补助、项目经费。鼓励紧缺创新人才，聚集国内各类优秀人才服务昌吉社会发展，满意率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CCFA27">
            <w:pPr>
              <w:jc w:val="both"/>
            </w:pPr>
            <w:r>
              <w:rPr>
                <w:rFonts w:hint="eastAsia" w:ascii="宋体" w:hAnsi="宋体"/>
                <w:sz w:val="16"/>
                <w:lang w:eastAsia="zh-CN"/>
              </w:rPr>
              <w:t>截至</w:t>
            </w:r>
            <w:r>
              <w:rPr>
                <w:rFonts w:ascii="宋体" w:hAnsi="宋体" w:eastAsia="宋体"/>
                <w:sz w:val="16"/>
              </w:rPr>
              <w:t>2024年12月31日，该项目完成以下工作：根据实际评估、考察评审等程序，对29名入选人员一次性发放经费370万元受资助庭州英才服务期间解决单位困难问题5个，受资助庭州英才服务期间公开发表论文10篇，形成评估或工作总结20篇。工作完成率较高。同时，入选人员达到预期效果，使该项目的实施较好</w:t>
            </w:r>
            <w:r>
              <w:rPr>
                <w:rFonts w:hint="eastAsia" w:ascii="宋体" w:hAnsi="宋体"/>
                <w:sz w:val="16"/>
                <w:lang w:eastAsia="zh-CN"/>
              </w:rPr>
              <w:t>地</w:t>
            </w:r>
            <w:r>
              <w:rPr>
                <w:rFonts w:ascii="宋体" w:hAnsi="宋体" w:eastAsia="宋体"/>
                <w:sz w:val="16"/>
              </w:rPr>
              <w:t>鼓励了紧缺创新人才，聚集国内各类优秀人才服务昌吉社会发展。</w:t>
            </w:r>
          </w:p>
        </w:tc>
      </w:tr>
      <w:tr w14:paraId="5CAEDD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CDB5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C3C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B32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2AA2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5BC6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CFB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A7EB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04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1FF0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7AD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FAF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D32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815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9EE6">
            <w:pPr>
              <w:jc w:val="center"/>
            </w:pPr>
            <w:r>
              <w:rPr>
                <w:rFonts w:ascii="宋体" w:hAnsi="宋体" w:eastAsia="宋体"/>
                <w:sz w:val="16"/>
              </w:rPr>
              <w:t>偏差原因分析及改进措施</w:t>
            </w:r>
          </w:p>
        </w:tc>
      </w:tr>
      <w:tr w14:paraId="6742C4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C5FA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91BF9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4E10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D48D">
            <w:pPr>
              <w:jc w:val="center"/>
            </w:pPr>
            <w:r>
              <w:rPr>
                <w:rFonts w:ascii="宋体" w:hAnsi="宋体" w:eastAsia="宋体"/>
                <w:sz w:val="16"/>
              </w:rPr>
              <w:t>庭州英才人才数量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84A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AE07">
            <w:pPr>
              <w:jc w:val="center"/>
            </w:pPr>
            <w:r>
              <w:rPr>
                <w:rFonts w:ascii="宋体" w:hAnsi="宋体" w:eastAsia="宋体"/>
                <w:sz w:val="16"/>
              </w:rPr>
              <w:t>&gt;=29人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155F">
            <w:pPr>
              <w:jc w:val="center"/>
            </w:pPr>
            <w:r>
              <w:rPr>
                <w:rFonts w:ascii="宋体" w:hAnsi="宋体" w:eastAsia="宋体"/>
                <w:sz w:val="16"/>
              </w:rPr>
              <w: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CD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3E8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241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41B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3E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1C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CADFE">
            <w:pPr>
              <w:jc w:val="center"/>
            </w:pPr>
          </w:p>
        </w:tc>
      </w:tr>
      <w:tr w14:paraId="2F7B4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2C7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0D7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04A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F217C">
            <w:pPr>
              <w:jc w:val="center"/>
            </w:pPr>
            <w:r>
              <w:rPr>
                <w:rFonts w:ascii="宋体" w:hAnsi="宋体" w:eastAsia="宋体"/>
                <w:sz w:val="16"/>
              </w:rPr>
              <w:t>受资助庭州英才服务期间解决单位困难问题数量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209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A5F3">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8636C">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03A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9D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5A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2E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21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CE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20AB1">
            <w:pPr>
              <w:jc w:val="center"/>
            </w:pPr>
          </w:p>
        </w:tc>
      </w:tr>
      <w:tr w14:paraId="4D37B9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C26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A30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274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344E">
            <w:pPr>
              <w:jc w:val="center"/>
            </w:pPr>
            <w:r>
              <w:rPr>
                <w:rFonts w:ascii="宋体" w:hAnsi="宋体" w:eastAsia="宋体"/>
                <w:sz w:val="16"/>
              </w:rPr>
              <w:t>受资助庭州英才服务期间公开发表论文数量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B62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4311">
            <w:pPr>
              <w:jc w:val="center"/>
            </w:pPr>
            <w:r>
              <w:rPr>
                <w:rFonts w:ascii="宋体" w:hAnsi="宋体" w:eastAsia="宋体"/>
                <w:sz w:val="16"/>
              </w:rPr>
              <w:t>&gt;=10篇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EEF6">
            <w:pPr>
              <w:jc w:val="center"/>
            </w:pPr>
            <w:r>
              <w:rPr>
                <w:rFonts w:ascii="宋体" w:hAnsi="宋体" w:eastAsia="宋体"/>
                <w:sz w:val="16"/>
              </w:rPr>
              <w: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94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B7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E4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202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4E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20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67682">
            <w:pPr>
              <w:jc w:val="center"/>
            </w:pPr>
          </w:p>
        </w:tc>
      </w:tr>
      <w:tr w14:paraId="5924E8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B16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AEE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0074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A14AD">
            <w:pPr>
              <w:jc w:val="center"/>
            </w:pPr>
            <w:r>
              <w:rPr>
                <w:rFonts w:ascii="宋体" w:hAnsi="宋体" w:eastAsia="宋体"/>
                <w:sz w:val="16"/>
              </w:rPr>
              <w:t>形成评估或工作总结数量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E30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E5994">
            <w:pPr>
              <w:jc w:val="center"/>
            </w:pPr>
            <w:r>
              <w:rPr>
                <w:rFonts w:ascii="宋体" w:hAnsi="宋体" w:eastAsia="宋体"/>
                <w:sz w:val="16"/>
              </w:rPr>
              <w:t>&gt;=20篇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8DB7">
            <w:pPr>
              <w:jc w:val="center"/>
            </w:pPr>
            <w:r>
              <w:rPr>
                <w:rFonts w:ascii="宋体" w:hAnsi="宋体" w:eastAsia="宋体"/>
                <w:sz w:val="16"/>
              </w:rPr>
              <w:t>=20篇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84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979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AD4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C2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7B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713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F690">
            <w:pPr>
              <w:jc w:val="center"/>
            </w:pPr>
          </w:p>
        </w:tc>
      </w:tr>
      <w:tr w14:paraId="6B4271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415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29E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0B0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00DD8">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3B3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7C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52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3D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EE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0F6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242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50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04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3A57">
            <w:pPr>
              <w:jc w:val="center"/>
            </w:pPr>
          </w:p>
        </w:tc>
      </w:tr>
      <w:tr w14:paraId="56D334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BA9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CC1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1A0C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1F098">
            <w:pPr>
              <w:jc w:val="center"/>
            </w:pPr>
            <w:r>
              <w:rPr>
                <w:rFonts w:ascii="宋体" w:hAnsi="宋体" w:eastAsia="宋体"/>
                <w:sz w:val="16"/>
              </w:rPr>
              <w:t>庭州英才资助经费发放及时率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C83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E1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2B7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A2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E6E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2B0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56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7C2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1C0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FFB3">
            <w:pPr>
              <w:jc w:val="center"/>
            </w:pPr>
          </w:p>
        </w:tc>
      </w:tr>
      <w:tr w14:paraId="38EE5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9E2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066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239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1BD7">
            <w:pPr>
              <w:jc w:val="center"/>
            </w:pPr>
            <w:r>
              <w:rPr>
                <w:rFonts w:ascii="宋体" w:hAnsi="宋体" w:eastAsia="宋体"/>
                <w:sz w:val="16"/>
              </w:rPr>
              <w:t>引才专项工作资助经费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4D3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2938">
            <w:pPr>
              <w:jc w:val="center"/>
            </w:pPr>
            <w:r>
              <w:rPr>
                <w:rFonts w:ascii="宋体" w:hAnsi="宋体" w:eastAsia="宋体"/>
                <w:sz w:val="16"/>
              </w:rPr>
              <w:t>&lt;=370万元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0778A">
            <w:pPr>
              <w:jc w:val="center"/>
            </w:pPr>
            <w:r>
              <w:rPr>
                <w:rFonts w:ascii="宋体" w:hAnsi="宋体" w:eastAsia="宋体"/>
                <w:sz w:val="16"/>
              </w:rPr>
              <w:t>=370万元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74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0A5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527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7E7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93B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A73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77BC">
            <w:pPr>
              <w:jc w:val="center"/>
            </w:pPr>
          </w:p>
        </w:tc>
      </w:tr>
      <w:tr w14:paraId="5ACEE0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8AB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368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2B7C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8EE18">
            <w:pPr>
              <w:jc w:val="center"/>
            </w:pPr>
            <w:r>
              <w:rPr>
                <w:rFonts w:ascii="宋体" w:hAnsi="宋体" w:eastAsia="宋体"/>
                <w:sz w:val="16"/>
              </w:rPr>
              <w:t>持续引进紧缺创新人才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6C1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F9C0">
            <w:pPr>
              <w:jc w:val="center"/>
            </w:pPr>
            <w:r>
              <w:rPr>
                <w:rFonts w:ascii="宋体" w:hAnsi="宋体" w:eastAsia="宋体"/>
                <w:sz w:val="16"/>
              </w:rPr>
              <w:t>持续引进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7B2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B9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CE3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EF3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83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7F5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2DD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11DB5">
            <w:pPr>
              <w:jc w:val="center"/>
            </w:pPr>
          </w:p>
        </w:tc>
      </w:tr>
      <w:tr w14:paraId="076B13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F8B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577E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72A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F3F90">
            <w:pPr>
              <w:jc w:val="center"/>
            </w:pPr>
            <w:r>
              <w:rPr>
                <w:rFonts w:ascii="宋体" w:hAnsi="宋体" w:eastAsia="宋体"/>
                <w:sz w:val="16"/>
              </w:rPr>
              <w:t>引进人员单位满意度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E91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206E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1744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27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B00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CE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97B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756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A65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4C3F3">
            <w:pPr>
              <w:jc w:val="center"/>
            </w:pPr>
          </w:p>
        </w:tc>
      </w:tr>
      <w:tr w14:paraId="16E2F3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39A00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CE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E65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825D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228B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74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74D1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9AD5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6CF0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B06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F96C0"/>
        </w:tc>
      </w:tr>
    </w:tbl>
    <w:p w14:paraId="47103B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44307A97">
        <w:tblPrEx>
          <w:tblCellMar>
            <w:top w:w="0" w:type="dxa"/>
            <w:left w:w="108" w:type="dxa"/>
            <w:bottom w:w="0" w:type="dxa"/>
            <w:right w:w="108" w:type="dxa"/>
          </w:tblCellMar>
        </w:tblPrEx>
        <w:tc>
          <w:tcPr>
            <w:tcW w:w="8848" w:type="dxa"/>
            <w:gridSpan w:val="14"/>
            <w:vAlign w:val="center"/>
          </w:tcPr>
          <w:p w14:paraId="0FB41D7E">
            <w:pPr>
              <w:jc w:val="center"/>
            </w:pPr>
            <w:r>
              <w:rPr>
                <w:rFonts w:ascii="宋体" w:hAnsi="宋体" w:eastAsia="宋体"/>
                <w:sz w:val="24"/>
              </w:rPr>
              <w:t>项目支出绩效自评表</w:t>
            </w:r>
          </w:p>
        </w:tc>
      </w:tr>
      <w:tr w14:paraId="325E930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AC1270">
            <w:pPr>
              <w:jc w:val="center"/>
            </w:pPr>
            <w:r>
              <w:rPr>
                <w:rFonts w:ascii="宋体" w:hAnsi="宋体" w:eastAsia="宋体"/>
                <w:sz w:val="24"/>
              </w:rPr>
              <w:t>(2024年度)</w:t>
            </w:r>
          </w:p>
        </w:tc>
      </w:tr>
      <w:tr w14:paraId="09F26A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2F0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C1880D">
            <w:pPr>
              <w:jc w:val="center"/>
            </w:pPr>
            <w:r>
              <w:rPr>
                <w:rFonts w:ascii="宋体" w:hAnsi="宋体" w:eastAsia="宋体"/>
                <w:sz w:val="16"/>
              </w:rPr>
              <w:t>昌吉州人社政策、新闻宣传经费</w:t>
            </w:r>
          </w:p>
        </w:tc>
      </w:tr>
      <w:tr w14:paraId="7BF197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048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9FCDB">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21C9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22D21C">
            <w:pPr>
              <w:jc w:val="center"/>
            </w:pPr>
            <w:r>
              <w:rPr>
                <w:rFonts w:hint="eastAsia" w:ascii="宋体" w:hAnsi="宋体" w:eastAsia="宋体"/>
                <w:sz w:val="16"/>
              </w:rPr>
              <w:t>昌吉回族自治州人力资源和社会保障局</w:t>
            </w:r>
          </w:p>
        </w:tc>
      </w:tr>
      <w:tr w14:paraId="1B504A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1D0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D3A2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CB1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0442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96F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DF9A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D172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95905">
            <w:pPr>
              <w:jc w:val="center"/>
            </w:pPr>
            <w:r>
              <w:rPr>
                <w:rFonts w:ascii="宋体" w:hAnsi="宋体" w:eastAsia="宋体"/>
                <w:sz w:val="16"/>
              </w:rPr>
              <w:t>得分</w:t>
            </w:r>
          </w:p>
        </w:tc>
      </w:tr>
      <w:tr w14:paraId="00FFEA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F79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12F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E1E2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CDED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072F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E388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EA7A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546B">
            <w:pPr>
              <w:jc w:val="center"/>
            </w:pPr>
            <w:r>
              <w:rPr>
                <w:rFonts w:ascii="宋体" w:hAnsi="宋体" w:eastAsia="宋体"/>
                <w:sz w:val="16"/>
              </w:rPr>
              <w:t>10.00</w:t>
            </w:r>
          </w:p>
        </w:tc>
      </w:tr>
      <w:tr w14:paraId="79D0A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AE2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B10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8DCF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EFCB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47C8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09D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C3B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9C5EC">
            <w:pPr>
              <w:jc w:val="center"/>
            </w:pPr>
            <w:r>
              <w:rPr>
                <w:rFonts w:ascii="宋体" w:hAnsi="宋体" w:eastAsia="宋体"/>
                <w:sz w:val="16"/>
              </w:rPr>
              <w:t>—</w:t>
            </w:r>
          </w:p>
        </w:tc>
      </w:tr>
      <w:tr w14:paraId="586DE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3A2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E17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050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2D2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60F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C3A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4B8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513A">
            <w:pPr>
              <w:jc w:val="center"/>
            </w:pPr>
            <w:r>
              <w:rPr>
                <w:rFonts w:ascii="宋体" w:hAnsi="宋体" w:eastAsia="宋体"/>
                <w:sz w:val="16"/>
              </w:rPr>
              <w:t>—</w:t>
            </w:r>
          </w:p>
        </w:tc>
      </w:tr>
      <w:tr w14:paraId="54C3E7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EA24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8FB1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A9B143">
            <w:pPr>
              <w:jc w:val="center"/>
            </w:pPr>
            <w:r>
              <w:rPr>
                <w:rFonts w:ascii="宋体" w:hAnsi="宋体" w:eastAsia="宋体"/>
                <w:sz w:val="16"/>
              </w:rPr>
              <w:t>实际完成情况</w:t>
            </w:r>
          </w:p>
        </w:tc>
      </w:tr>
      <w:tr w14:paraId="377E4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E8B2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A7F6B0">
            <w:pPr>
              <w:jc w:val="both"/>
            </w:pPr>
            <w:r>
              <w:rPr>
                <w:rFonts w:ascii="宋体" w:hAnsi="宋体" w:eastAsia="宋体"/>
                <w:sz w:val="16"/>
              </w:rPr>
              <w:t>为深入贯彻落实党的二十大、全国两会和</w:t>
            </w:r>
            <w:r>
              <w:rPr>
                <w:rFonts w:hint="eastAsia" w:ascii="宋体" w:hAnsi="宋体"/>
                <w:sz w:val="16"/>
                <w:lang w:eastAsia="zh-CN"/>
              </w:rPr>
              <w:t>人社部</w:t>
            </w:r>
            <w:r>
              <w:rPr>
                <w:rFonts w:ascii="宋体" w:hAnsi="宋体" w:eastAsia="宋体"/>
                <w:sz w:val="16"/>
              </w:rPr>
              <w:t>、自治区人社厅工作会议精神、</w:t>
            </w:r>
            <w:r>
              <w:rPr>
                <w:rFonts w:hint="eastAsia" w:ascii="宋体" w:hAnsi="宋体"/>
                <w:sz w:val="16"/>
                <w:lang w:eastAsia="zh-CN"/>
              </w:rPr>
              <w:t>人社部</w:t>
            </w:r>
            <w:r>
              <w:rPr>
                <w:rFonts w:ascii="宋体" w:hAnsi="宋体" w:eastAsia="宋体"/>
                <w:sz w:val="16"/>
              </w:rPr>
              <w:t>宣传工作会议精神、区州党委宣传工作会议精神，通过编印就业政策宣传品、与昌吉融媒体合作，由专业团队通过各种媒体平台，以群众喜闻乐见的方式全方位、多角度、深层次宣传人社惠民政策和人社工作成效，提升人社政策和工作知晓率、满意率。让各族群众零距离知晓党的惠民政策，享受政策红利，切实增强民生福祉，为实现共同富裕、推进经济社会高质量发展提供人才支撑提供强大助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74F391">
            <w:pPr>
              <w:jc w:val="both"/>
            </w:pPr>
            <w:r>
              <w:rPr>
                <w:rFonts w:hint="eastAsia" w:ascii="宋体" w:hAnsi="宋体"/>
                <w:sz w:val="16"/>
                <w:lang w:eastAsia="zh-CN"/>
              </w:rPr>
              <w:t>截至</w:t>
            </w:r>
            <w:r>
              <w:rPr>
                <w:rFonts w:ascii="宋体" w:hAnsi="宋体" w:eastAsia="宋体"/>
                <w:sz w:val="16"/>
              </w:rPr>
              <w:t>2024年12月31日，该项目完成以下工作目标：发布与就业政策解读相关的动漫、长图、视频等140条，制作、发布人社政策、就业工作新闻宣传视频19条。由专业团队通过各种媒体平台，以群众喜闻乐见的方式全方位、多角度、深层次宣传人社惠民政策和人社工作成效，提升人社政策和工作知晓率、满意率。该项目的实施让各族群众零距离知晓党的惠民政策，享受政策红利，切实增强民生福祉，为实现共同富裕、推进经济社会高质量发展提供人才支撑提供强大助力。</w:t>
            </w:r>
          </w:p>
        </w:tc>
      </w:tr>
      <w:tr w14:paraId="4AF06E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8F53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E33C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A60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25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51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ADA9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D0D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14BB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1FA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3248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8C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CBFD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310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1E2F">
            <w:pPr>
              <w:jc w:val="center"/>
            </w:pPr>
            <w:r>
              <w:rPr>
                <w:rFonts w:ascii="宋体" w:hAnsi="宋体" w:eastAsia="宋体"/>
                <w:sz w:val="16"/>
              </w:rPr>
              <w:t>偏差原因分析及改进措施</w:t>
            </w:r>
          </w:p>
        </w:tc>
      </w:tr>
      <w:tr w14:paraId="43B5CD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10D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5531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5B81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330E">
            <w:pPr>
              <w:jc w:val="center"/>
            </w:pPr>
            <w:r>
              <w:rPr>
                <w:rFonts w:ascii="宋体" w:hAnsi="宋体" w:eastAsia="宋体"/>
                <w:sz w:val="16"/>
              </w:rPr>
              <w:t>发布与就业政策解读相关的动漫、长图、视频等条数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172D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0499">
            <w:pPr>
              <w:jc w:val="center"/>
            </w:pPr>
            <w:r>
              <w:rPr>
                <w:rFonts w:ascii="宋体" w:hAnsi="宋体" w:eastAsia="宋体"/>
                <w:sz w:val="16"/>
              </w:rPr>
              <w:t>&gt;=140条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6F61D">
            <w:pPr>
              <w:jc w:val="center"/>
            </w:pPr>
            <w:r>
              <w:rPr>
                <w:rFonts w:ascii="宋体" w:hAnsi="宋体" w:eastAsia="宋体"/>
                <w:sz w:val="16"/>
              </w:rPr>
              <w:t>=140条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5C9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29B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C94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DCD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881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5AA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D6E19">
            <w:pPr>
              <w:jc w:val="center"/>
            </w:pPr>
          </w:p>
        </w:tc>
      </w:tr>
      <w:tr w14:paraId="453A88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B01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402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42B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13EF4">
            <w:pPr>
              <w:jc w:val="center"/>
            </w:pPr>
            <w:r>
              <w:rPr>
                <w:rFonts w:ascii="宋体" w:hAnsi="宋体" w:eastAsia="宋体"/>
                <w:sz w:val="16"/>
              </w:rPr>
              <w:t>制作、发布人社政策、就业工作新闻宣传视频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8BE7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2E324">
            <w:pPr>
              <w:jc w:val="center"/>
            </w:pPr>
            <w:r>
              <w:rPr>
                <w:rFonts w:ascii="宋体" w:hAnsi="宋体" w:eastAsia="宋体"/>
                <w:sz w:val="16"/>
              </w:rPr>
              <w:t>&gt;=19条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D6DC5">
            <w:pPr>
              <w:jc w:val="center"/>
            </w:pPr>
            <w:r>
              <w:rPr>
                <w:rFonts w:ascii="宋体" w:hAnsi="宋体" w:eastAsia="宋体"/>
                <w:sz w:val="16"/>
              </w:rPr>
              <w:t>=19条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422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EB7C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64E2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64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AC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28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438F6">
            <w:pPr>
              <w:jc w:val="center"/>
            </w:pPr>
          </w:p>
        </w:tc>
      </w:tr>
      <w:tr w14:paraId="2FB27F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A7A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F9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2BD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227A">
            <w:pPr>
              <w:jc w:val="center"/>
            </w:pPr>
            <w:r>
              <w:rPr>
                <w:rFonts w:ascii="宋体" w:hAnsi="宋体" w:eastAsia="宋体"/>
                <w:sz w:val="16"/>
              </w:rPr>
              <w:t>各类宣传资料验收合格率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5550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BA3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2B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9FF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2E2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E63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D12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EC6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009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48FF">
            <w:pPr>
              <w:jc w:val="center"/>
            </w:pPr>
            <w:r>
              <w:rPr>
                <w:rFonts w:ascii="宋体" w:hAnsi="宋体" w:eastAsia="宋体"/>
                <w:sz w:val="16"/>
              </w:rPr>
              <w:t>2024年各类宣传资料均通过政府采购平台实施，品质高，服务有保障，验收全部合格，故与预期指标产生偏差。</w:t>
            </w:r>
          </w:p>
        </w:tc>
      </w:tr>
      <w:tr w14:paraId="0E5712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079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692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2E7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FF745">
            <w:pPr>
              <w:jc w:val="center"/>
            </w:pPr>
            <w:r>
              <w:rPr>
                <w:rFonts w:ascii="宋体" w:hAnsi="宋体" w:eastAsia="宋体"/>
                <w:sz w:val="16"/>
              </w:rPr>
              <w:t>人社政策宣传发布及时率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BED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E521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06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543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AC899">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E07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E0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EAD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A6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D1074">
            <w:pPr>
              <w:jc w:val="center"/>
            </w:pPr>
            <w:r>
              <w:rPr>
                <w:rFonts w:ascii="宋体" w:hAnsi="宋体" w:eastAsia="宋体"/>
                <w:sz w:val="16"/>
              </w:rPr>
              <w:t>2024年由于各种视频、短制作</w:t>
            </w:r>
            <w:r>
              <w:rPr>
                <w:rFonts w:hint="eastAsia" w:ascii="宋体" w:hAnsi="宋体"/>
                <w:sz w:val="16"/>
                <w:lang w:eastAsia="zh-CN"/>
              </w:rPr>
              <w:t>等</w:t>
            </w:r>
            <w:r>
              <w:rPr>
                <w:rFonts w:ascii="宋体" w:hAnsi="宋体" w:eastAsia="宋体"/>
                <w:sz w:val="16"/>
              </w:rPr>
              <w:t>宣传品通过政采平台采购，服务质量高，发布及时，与预期值产生偏差。</w:t>
            </w:r>
          </w:p>
        </w:tc>
      </w:tr>
      <w:tr w14:paraId="0757E0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F77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7DF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207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7C2E">
            <w:pPr>
              <w:jc w:val="center"/>
            </w:pPr>
            <w:r>
              <w:rPr>
                <w:rFonts w:ascii="宋体" w:hAnsi="宋体" w:eastAsia="宋体"/>
                <w:sz w:val="16"/>
              </w:rPr>
              <w:t>各种形式的就业政策及人社工作动态宣传费用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36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9B97B">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4461A">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DC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1A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AC8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29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2F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269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65BD0">
            <w:pPr>
              <w:jc w:val="center"/>
            </w:pPr>
          </w:p>
        </w:tc>
      </w:tr>
      <w:tr w14:paraId="2E8C21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63D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C30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F1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9E900">
            <w:pPr>
              <w:jc w:val="center"/>
            </w:pPr>
            <w:r>
              <w:rPr>
                <w:rFonts w:ascii="宋体" w:hAnsi="宋体" w:eastAsia="宋体"/>
                <w:sz w:val="16"/>
              </w:rPr>
              <w:t>短视频制作费用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58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A2EC5">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913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7D6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E46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1DA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54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DD3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22E5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A2F5">
            <w:pPr>
              <w:jc w:val="center"/>
            </w:pPr>
          </w:p>
        </w:tc>
      </w:tr>
      <w:tr w14:paraId="1BA25E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7CC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B359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E4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505B">
            <w:pPr>
              <w:jc w:val="center"/>
            </w:pPr>
            <w:r>
              <w:rPr>
                <w:rFonts w:ascii="宋体" w:hAnsi="宋体" w:eastAsia="宋体"/>
                <w:sz w:val="16"/>
              </w:rPr>
              <w:t>提高人社政策、就业工作知晓率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B5F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19F9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DF7B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56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2A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BB9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E85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64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31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07DB0">
            <w:pPr>
              <w:jc w:val="center"/>
            </w:pPr>
          </w:p>
        </w:tc>
      </w:tr>
      <w:tr w14:paraId="5918B0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19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0C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A6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8580">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DC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D040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5E39">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A6E1">
            <w:pPr>
              <w:jc w:val="center"/>
            </w:pPr>
            <w:r>
              <w:rPr>
                <w:rFonts w:ascii="宋体" w:hAnsi="宋体" w:eastAsia="宋体"/>
                <w:sz w:val="16"/>
              </w:rPr>
              <w:t>108.89%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BF4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D8F0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50B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F450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94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9BC6E">
            <w:pPr>
              <w:jc w:val="center"/>
            </w:pPr>
            <w:r>
              <w:rPr>
                <w:rFonts w:ascii="宋体" w:hAnsi="宋体" w:eastAsia="宋体"/>
                <w:sz w:val="16"/>
              </w:rPr>
              <w:t>2024年人社工作宣传力度大，方式新，覆盖面广，群众满意度较高，故实际测评满意度高于预期值，产生偏差。</w:t>
            </w:r>
          </w:p>
        </w:tc>
      </w:tr>
      <w:tr w14:paraId="747D5C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4F87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DD4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A64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E95C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7F8D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CB1C3">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C28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45D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AAD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B876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9CAFB"/>
        </w:tc>
      </w:tr>
    </w:tbl>
    <w:p w14:paraId="31D6345A">
      <w:r>
        <w:br w:type="page"/>
      </w:r>
    </w:p>
    <w:tbl>
      <w:tblPr>
        <w:tblStyle w:val="9"/>
        <w:tblW w:w="0" w:type="auto"/>
        <w:tblInd w:w="0" w:type="dxa"/>
        <w:tblLayout w:type="autofit"/>
        <w:tblCellMar>
          <w:top w:w="0" w:type="dxa"/>
          <w:left w:w="108" w:type="dxa"/>
          <w:bottom w:w="0" w:type="dxa"/>
          <w:right w:w="108" w:type="dxa"/>
        </w:tblCellMar>
      </w:tblPr>
      <w:tblGrid>
        <w:gridCol w:w="620"/>
        <w:gridCol w:w="599"/>
        <w:gridCol w:w="599"/>
        <w:gridCol w:w="630"/>
        <w:gridCol w:w="610"/>
        <w:gridCol w:w="776"/>
        <w:gridCol w:w="696"/>
        <w:gridCol w:w="776"/>
        <w:gridCol w:w="630"/>
        <w:gridCol w:w="599"/>
        <w:gridCol w:w="630"/>
        <w:gridCol w:w="599"/>
        <w:gridCol w:w="599"/>
        <w:gridCol w:w="697"/>
      </w:tblGrid>
      <w:tr w14:paraId="7360DD9B">
        <w:tblPrEx>
          <w:tblCellMar>
            <w:top w:w="0" w:type="dxa"/>
            <w:left w:w="108" w:type="dxa"/>
            <w:bottom w:w="0" w:type="dxa"/>
            <w:right w:w="108" w:type="dxa"/>
          </w:tblCellMar>
        </w:tblPrEx>
        <w:tc>
          <w:tcPr>
            <w:tcW w:w="8848" w:type="dxa"/>
            <w:gridSpan w:val="14"/>
            <w:vAlign w:val="center"/>
          </w:tcPr>
          <w:p w14:paraId="34BE1F33">
            <w:pPr>
              <w:jc w:val="center"/>
            </w:pPr>
            <w:r>
              <w:rPr>
                <w:rFonts w:ascii="宋体" w:hAnsi="宋体" w:eastAsia="宋体"/>
                <w:sz w:val="24"/>
              </w:rPr>
              <w:t>项目支出绩效自评表</w:t>
            </w:r>
          </w:p>
        </w:tc>
      </w:tr>
      <w:tr w14:paraId="76DE26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FA547D">
            <w:pPr>
              <w:jc w:val="center"/>
            </w:pPr>
            <w:r>
              <w:rPr>
                <w:rFonts w:ascii="宋体" w:hAnsi="宋体" w:eastAsia="宋体"/>
                <w:sz w:val="24"/>
              </w:rPr>
              <w:t>(2024年度)</w:t>
            </w:r>
          </w:p>
        </w:tc>
      </w:tr>
      <w:tr w14:paraId="2B6605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11A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6FBE44">
            <w:pPr>
              <w:jc w:val="center"/>
            </w:pPr>
            <w:r>
              <w:rPr>
                <w:rFonts w:ascii="宋体" w:hAnsi="宋体" w:eastAsia="宋体"/>
                <w:sz w:val="16"/>
              </w:rPr>
              <w:t>机关运行补助经费</w:t>
            </w:r>
          </w:p>
        </w:tc>
      </w:tr>
      <w:tr w14:paraId="292157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5876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818924">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B905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679287">
            <w:pPr>
              <w:jc w:val="center"/>
            </w:pPr>
            <w:r>
              <w:rPr>
                <w:rFonts w:hint="eastAsia" w:ascii="宋体" w:hAnsi="宋体" w:eastAsia="宋体"/>
                <w:sz w:val="16"/>
              </w:rPr>
              <w:t>昌吉回族自治州人力资源和社会保障局</w:t>
            </w:r>
          </w:p>
        </w:tc>
      </w:tr>
      <w:tr w14:paraId="7D603E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503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3AE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4B5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A82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EFC5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E31F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2AA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FAD86">
            <w:pPr>
              <w:jc w:val="center"/>
            </w:pPr>
            <w:r>
              <w:rPr>
                <w:rFonts w:ascii="宋体" w:hAnsi="宋体" w:eastAsia="宋体"/>
                <w:sz w:val="16"/>
              </w:rPr>
              <w:t>得分</w:t>
            </w:r>
          </w:p>
        </w:tc>
      </w:tr>
      <w:tr w14:paraId="77955E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D4A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7B28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B0358">
            <w:pPr>
              <w:jc w:val="center"/>
            </w:pPr>
            <w:r>
              <w:rPr>
                <w:rFonts w:ascii="宋体" w:hAnsi="宋体" w:eastAsia="宋体"/>
                <w:sz w:val="16"/>
              </w:rPr>
              <w:t>135.00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F75E1">
            <w:pPr>
              <w:jc w:val="center"/>
            </w:pPr>
            <w:r>
              <w:rPr>
                <w:rFonts w:ascii="宋体" w:hAnsi="宋体" w:eastAsia="宋体"/>
                <w:sz w:val="16"/>
              </w:rPr>
              <w:t>135.00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F4F0F">
            <w:pPr>
              <w:jc w:val="center"/>
            </w:pPr>
            <w:r>
              <w:rPr>
                <w:rFonts w:ascii="宋体" w:hAnsi="宋体" w:eastAsia="宋体"/>
                <w:sz w:val="16"/>
              </w:rPr>
              <w:t>134.75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C781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B5F5E">
            <w:pPr>
              <w:jc w:val="center"/>
            </w:pPr>
            <w:r>
              <w:rPr>
                <w:rFonts w:ascii="宋体" w:hAnsi="宋体" w:eastAsia="宋体"/>
                <w:sz w:val="16"/>
              </w:rPr>
              <w:t>99.81%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0EF98">
            <w:pPr>
              <w:jc w:val="center"/>
            </w:pPr>
            <w:r>
              <w:rPr>
                <w:rFonts w:ascii="宋体" w:hAnsi="宋体" w:eastAsia="宋体"/>
                <w:sz w:val="16"/>
              </w:rPr>
              <w:t>10.00</w:t>
            </w:r>
          </w:p>
        </w:tc>
      </w:tr>
      <w:tr w14:paraId="199D14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90F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7F1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D6398">
            <w:pPr>
              <w:jc w:val="center"/>
            </w:pPr>
            <w:r>
              <w:rPr>
                <w:rFonts w:ascii="宋体" w:hAnsi="宋体" w:eastAsia="宋体"/>
                <w:sz w:val="16"/>
              </w:rPr>
              <w:t>135.00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0F937">
            <w:pPr>
              <w:jc w:val="center"/>
            </w:pPr>
            <w:r>
              <w:rPr>
                <w:rFonts w:ascii="宋体" w:hAnsi="宋体" w:eastAsia="宋体"/>
                <w:sz w:val="16"/>
              </w:rPr>
              <w:t>135.00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FD010">
            <w:pPr>
              <w:jc w:val="center"/>
            </w:pPr>
            <w:r>
              <w:rPr>
                <w:rFonts w:ascii="宋体" w:hAnsi="宋体" w:eastAsia="宋体"/>
                <w:sz w:val="16"/>
              </w:rPr>
              <w:t>134.75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AC3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3A5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315CE">
            <w:pPr>
              <w:jc w:val="center"/>
            </w:pPr>
            <w:r>
              <w:rPr>
                <w:rFonts w:ascii="宋体" w:hAnsi="宋体" w:eastAsia="宋体"/>
                <w:sz w:val="16"/>
              </w:rPr>
              <w:t>—</w:t>
            </w:r>
          </w:p>
        </w:tc>
      </w:tr>
      <w:tr w14:paraId="255262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BE5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BE84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CD1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21C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1B8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6CF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AF4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85B2">
            <w:pPr>
              <w:jc w:val="center"/>
            </w:pPr>
            <w:r>
              <w:rPr>
                <w:rFonts w:ascii="宋体" w:hAnsi="宋体" w:eastAsia="宋体"/>
                <w:sz w:val="16"/>
              </w:rPr>
              <w:t>—</w:t>
            </w:r>
          </w:p>
        </w:tc>
      </w:tr>
      <w:tr w14:paraId="685A24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1B63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D7DDD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F2F4D9">
            <w:pPr>
              <w:jc w:val="center"/>
            </w:pPr>
            <w:r>
              <w:rPr>
                <w:rFonts w:ascii="宋体" w:hAnsi="宋体" w:eastAsia="宋体"/>
                <w:sz w:val="16"/>
              </w:rPr>
              <w:t>实际完成情况</w:t>
            </w:r>
          </w:p>
        </w:tc>
      </w:tr>
      <w:tr w14:paraId="26DC03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EB2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254A62">
            <w:pPr>
              <w:jc w:val="both"/>
            </w:pPr>
            <w:r>
              <w:rPr>
                <w:rFonts w:ascii="宋体" w:hAnsi="宋体" w:eastAsia="宋体"/>
                <w:sz w:val="16"/>
              </w:rPr>
              <w:t>本年主要工作：1、保障消防、电梯、照明、水、电、暖等各项设施在使用过程中及时得到维修、维护；2、做好劳动保障大厦院内外绿化、监控、安保等物业管理工作。3、做好劳动保障大厦的安全生产工作。通过做好劳动保障大厦办公楼内外的各项保障工作，使各项设施完好并保障正常运行，提升大厦工作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DF67FE">
            <w:pPr>
              <w:jc w:val="both"/>
            </w:pPr>
            <w:r>
              <w:rPr>
                <w:rFonts w:hint="eastAsia" w:ascii="宋体" w:hAnsi="宋体"/>
                <w:sz w:val="16"/>
                <w:lang w:eastAsia="zh-CN"/>
              </w:rPr>
              <w:t>截至2024</w:t>
            </w:r>
            <w:r>
              <w:rPr>
                <w:rFonts w:ascii="宋体" w:hAnsi="宋体" w:eastAsia="宋体"/>
                <w:sz w:val="16"/>
              </w:rPr>
              <w:t>年12月31日，该项目完成以下工作内容：购买1项政府购买服务事项；消防设施设备的维护维修、更换等</w:t>
            </w:r>
            <w:r>
              <w:rPr>
                <w:rFonts w:hint="eastAsia" w:ascii="宋体" w:hAnsi="宋体"/>
                <w:sz w:val="16"/>
                <w:lang w:eastAsia="zh-CN"/>
              </w:rPr>
              <w:t>工作</w:t>
            </w:r>
            <w:r>
              <w:rPr>
                <w:rFonts w:ascii="宋体" w:hAnsi="宋体" w:eastAsia="宋体"/>
                <w:sz w:val="16"/>
              </w:rPr>
              <w:t>由专业公司按月完成并出具报告，日常维护维修由后勤人员根据实际需要做临时、补充性的维修维护工作，</w:t>
            </w:r>
            <w:r>
              <w:rPr>
                <w:rFonts w:hint="eastAsia" w:ascii="宋体" w:hAnsi="宋体"/>
                <w:sz w:val="16"/>
                <w:lang w:eastAsia="zh-CN"/>
              </w:rPr>
              <w:t>截至12月底</w:t>
            </w:r>
            <w:r>
              <w:rPr>
                <w:rFonts w:ascii="宋体" w:hAnsi="宋体" w:eastAsia="宋体"/>
                <w:sz w:val="16"/>
              </w:rPr>
              <w:t>，设备维护、设施维修、更换20次；日常按时巡查及时维修；设备维护、设施维修、更换合格率100%；通过做好劳动保障大厦办公楼内外的各项保障工作，使各项设施完好并保障正常运行，提升大厦工作环境。保障了大厦内230名办公人员的工作顺利开展。</w:t>
            </w:r>
          </w:p>
        </w:tc>
      </w:tr>
      <w:tr w14:paraId="0EF931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D3E4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32F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EB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1913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F67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577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86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0549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DC2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5D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B04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DF38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D892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CF962">
            <w:pPr>
              <w:jc w:val="center"/>
            </w:pPr>
            <w:r>
              <w:rPr>
                <w:rFonts w:ascii="宋体" w:hAnsi="宋体" w:eastAsia="宋体"/>
                <w:sz w:val="16"/>
              </w:rPr>
              <w:t>偏差原因分析及改进措施</w:t>
            </w:r>
          </w:p>
        </w:tc>
      </w:tr>
      <w:tr w14:paraId="66A1B0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0E1D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3A95F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636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15F4F">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34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73355">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270E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6CE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E323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C4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FF33">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A3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05F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1C1C7">
            <w:pPr>
              <w:jc w:val="center"/>
            </w:pPr>
          </w:p>
        </w:tc>
      </w:tr>
      <w:tr w14:paraId="1ECBB8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E01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794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A5B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CEECE">
            <w:pPr>
              <w:jc w:val="center"/>
            </w:pPr>
            <w:r>
              <w:rPr>
                <w:rFonts w:ascii="宋体" w:hAnsi="宋体" w:eastAsia="宋体"/>
                <w:sz w:val="16"/>
              </w:rPr>
              <w:t>设备维护、设施维修、更换次数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93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D490">
            <w:pPr>
              <w:jc w:val="center"/>
            </w:pPr>
            <w:r>
              <w:rPr>
                <w:rFonts w:ascii="宋体" w:hAnsi="宋体" w:eastAsia="宋体"/>
                <w:sz w:val="16"/>
              </w:rPr>
              <w:t>&gt;=20次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C002">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EF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E6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2C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626EC">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EC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0DA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3101">
            <w:pPr>
              <w:jc w:val="center"/>
            </w:pPr>
          </w:p>
        </w:tc>
      </w:tr>
      <w:tr w14:paraId="394AB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62B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A97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302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A8E2">
            <w:pPr>
              <w:jc w:val="center"/>
            </w:pPr>
            <w:r>
              <w:rPr>
                <w:rFonts w:ascii="宋体" w:hAnsi="宋体" w:eastAsia="宋体"/>
                <w:sz w:val="16"/>
              </w:rPr>
              <w:t>保障大厦办公人员数量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0A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5064">
            <w:pPr>
              <w:jc w:val="center"/>
            </w:pPr>
            <w:r>
              <w:rPr>
                <w:rFonts w:ascii="宋体" w:hAnsi="宋体" w:eastAsia="宋体"/>
                <w:sz w:val="16"/>
              </w:rPr>
              <w:t>&gt;=230人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AFE9">
            <w:pPr>
              <w:jc w:val="center"/>
            </w:pPr>
            <w:r>
              <w:rPr>
                <w:rFonts w:ascii="宋体" w:hAnsi="宋体" w:eastAsia="宋体"/>
                <w:sz w:val="16"/>
              </w:rPr>
              <w:t>=230人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13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F82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080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5ABCE">
            <w:pPr>
              <w:jc w:val="center"/>
            </w:pPr>
            <w:r>
              <w:rPr>
                <w:rFonts w:ascii="宋体" w:hAnsi="宋体" w:eastAsia="宋体"/>
                <w:sz w:val="16"/>
              </w:rPr>
              <w:t>210人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6A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E4A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18E8">
            <w:pPr>
              <w:jc w:val="center"/>
            </w:pPr>
          </w:p>
        </w:tc>
      </w:tr>
      <w:tr w14:paraId="02E63C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FD3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217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84D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01149">
            <w:pPr>
              <w:jc w:val="center"/>
            </w:pPr>
            <w:r>
              <w:rPr>
                <w:rFonts w:ascii="宋体" w:hAnsi="宋体" w:eastAsia="宋体"/>
                <w:sz w:val="16"/>
              </w:rPr>
              <w:t>设备维护、设施维修、更换合格率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0E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0F9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63D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345A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E167">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67F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CB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03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73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8500">
            <w:pPr>
              <w:jc w:val="center"/>
            </w:pPr>
            <w:r>
              <w:rPr>
                <w:rFonts w:ascii="宋体" w:hAnsi="宋体" w:eastAsia="宋体"/>
                <w:sz w:val="16"/>
              </w:rPr>
              <w:t>2024年，所有维修维护更换均通过政府采购，严格按照采购程序执行，多方询价，认真了解，因此验收合格率为100%，导致与预期值产生偏差。</w:t>
            </w:r>
          </w:p>
        </w:tc>
      </w:tr>
      <w:tr w14:paraId="1446F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C25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9A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F3F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52C44">
            <w:pPr>
              <w:jc w:val="center"/>
            </w:pPr>
            <w:r>
              <w:rPr>
                <w:rFonts w:ascii="宋体" w:hAnsi="宋体" w:eastAsia="宋体"/>
                <w:sz w:val="16"/>
              </w:rPr>
              <w:t>日常巡查、维修及时性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CC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D93F2">
            <w:pPr>
              <w:jc w:val="center"/>
            </w:pPr>
            <w:r>
              <w:rPr>
                <w:rFonts w:ascii="宋体" w:hAnsi="宋体" w:eastAsia="宋体"/>
                <w:sz w:val="16"/>
              </w:rPr>
              <w:t>&lt;=7天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10558">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4FB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56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87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10B4">
            <w:pPr>
              <w:jc w:val="center"/>
            </w:pPr>
            <w:r>
              <w:rPr>
                <w:rFonts w:ascii="宋体" w:hAnsi="宋体" w:eastAsia="宋体"/>
                <w:sz w:val="16"/>
              </w:rPr>
              <w:t>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5E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DE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0935">
            <w:pPr>
              <w:jc w:val="center"/>
            </w:pPr>
          </w:p>
        </w:tc>
      </w:tr>
      <w:tr w14:paraId="127F9B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ED99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3B2F8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5A6A3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10B04">
            <w:pPr>
              <w:jc w:val="center"/>
            </w:pPr>
            <w:r>
              <w:rPr>
                <w:rFonts w:ascii="宋体" w:hAnsi="宋体" w:eastAsia="宋体"/>
                <w:sz w:val="16"/>
              </w:rPr>
              <w:t>物业管理成本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8DD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13548">
            <w:pPr>
              <w:jc w:val="center"/>
            </w:pPr>
            <w:r>
              <w:rPr>
                <w:rFonts w:ascii="宋体" w:hAnsi="宋体" w:eastAsia="宋体"/>
                <w:sz w:val="16"/>
              </w:rPr>
              <w:t>&lt;=70.02万元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0181A">
            <w:pPr>
              <w:jc w:val="center"/>
            </w:pPr>
            <w:r>
              <w:rPr>
                <w:rFonts w:ascii="宋体" w:hAnsi="宋体" w:eastAsia="宋体"/>
                <w:sz w:val="16"/>
              </w:rPr>
              <w:t>=70.02万元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D6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3E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95F1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D50EE">
            <w:pPr>
              <w:jc w:val="center"/>
            </w:pPr>
            <w:r>
              <w:rPr>
                <w:rFonts w:ascii="宋体" w:hAnsi="宋体" w:eastAsia="宋体"/>
                <w:sz w:val="16"/>
              </w:rPr>
              <w:t>81.41万元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42C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057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7CEF">
            <w:pPr>
              <w:jc w:val="center"/>
            </w:pPr>
          </w:p>
        </w:tc>
      </w:tr>
      <w:tr w14:paraId="3743E7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F89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9DA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5D6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F0592">
            <w:pPr>
              <w:jc w:val="center"/>
            </w:pPr>
            <w:r>
              <w:rPr>
                <w:rFonts w:ascii="宋体" w:hAnsi="宋体" w:eastAsia="宋体"/>
                <w:sz w:val="16"/>
              </w:rPr>
              <w:t>保障交通用车成本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1DE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F6422">
            <w:pPr>
              <w:jc w:val="center"/>
            </w:pPr>
            <w:r>
              <w:rPr>
                <w:rFonts w:ascii="宋体" w:hAnsi="宋体" w:eastAsia="宋体"/>
                <w:sz w:val="16"/>
              </w:rPr>
              <w:t>&lt;=3.13万元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81C7A">
            <w:pPr>
              <w:jc w:val="center"/>
            </w:pPr>
            <w:r>
              <w:rPr>
                <w:rFonts w:ascii="宋体" w:hAnsi="宋体" w:eastAsia="宋体"/>
                <w:sz w:val="16"/>
              </w:rPr>
              <w:t>=3.13万元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AC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14A1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F0F8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F97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614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81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338F">
            <w:pPr>
              <w:jc w:val="center"/>
            </w:pPr>
          </w:p>
        </w:tc>
      </w:tr>
      <w:tr w14:paraId="20573F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A9E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ABD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702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1E07">
            <w:pPr>
              <w:jc w:val="center"/>
            </w:pPr>
            <w:r>
              <w:rPr>
                <w:rFonts w:ascii="宋体" w:hAnsi="宋体" w:eastAsia="宋体"/>
                <w:sz w:val="16"/>
              </w:rPr>
              <w:t>维护维修及劳务费用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D68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AAAD">
            <w:pPr>
              <w:jc w:val="center"/>
            </w:pPr>
            <w:r>
              <w:rPr>
                <w:rFonts w:ascii="宋体" w:hAnsi="宋体" w:eastAsia="宋体"/>
                <w:sz w:val="16"/>
              </w:rPr>
              <w:t>&lt;=61.85万元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EEDB4">
            <w:pPr>
              <w:jc w:val="center"/>
            </w:pPr>
            <w:r>
              <w:rPr>
                <w:rFonts w:ascii="宋体" w:hAnsi="宋体" w:eastAsia="宋体"/>
                <w:sz w:val="16"/>
              </w:rPr>
              <w:t>=61.6万元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133A3">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A301">
            <w:pPr>
              <w:jc w:val="center"/>
            </w:pPr>
            <w:r>
              <w:rPr>
                <w:rFonts w:ascii="宋体" w:hAnsi="宋体" w:eastAsia="宋体"/>
                <w:sz w:val="16"/>
              </w:rPr>
              <w:t>7.92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9EA9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D58E">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B63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3C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04DCB">
            <w:pPr>
              <w:jc w:val="center"/>
            </w:pPr>
            <w:r>
              <w:rPr>
                <w:rFonts w:ascii="宋体" w:hAnsi="宋体" w:eastAsia="宋体"/>
                <w:sz w:val="16"/>
              </w:rPr>
              <w:t>2024年厉行节约，把控费用，维修维护及劳务费实际发生了61.6万元，与预期值产生偏差。</w:t>
            </w:r>
          </w:p>
        </w:tc>
      </w:tr>
      <w:tr w14:paraId="0B5C9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302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A6D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2AD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1EE6">
            <w:pPr>
              <w:jc w:val="center"/>
            </w:pPr>
            <w:r>
              <w:rPr>
                <w:rFonts w:ascii="宋体" w:hAnsi="宋体" w:eastAsia="宋体"/>
                <w:sz w:val="16"/>
              </w:rPr>
              <w:t>保障各类工作顺利开展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A3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480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19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18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CF9B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498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0B25">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BBA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614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E40D4">
            <w:pPr>
              <w:jc w:val="center"/>
            </w:pPr>
          </w:p>
        </w:tc>
      </w:tr>
      <w:tr w14:paraId="2B46EE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275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588A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253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4A5E1">
            <w:pPr>
              <w:jc w:val="center"/>
            </w:pPr>
            <w:r>
              <w:rPr>
                <w:rFonts w:ascii="宋体" w:hAnsi="宋体" w:eastAsia="宋体"/>
                <w:sz w:val="16"/>
              </w:rPr>
              <w:t>大厦工作职工满意率（%）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65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085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F25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27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33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9F5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CB6B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60D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B4F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5BDE0">
            <w:pPr>
              <w:jc w:val="center"/>
            </w:pPr>
          </w:p>
        </w:tc>
      </w:tr>
      <w:tr w14:paraId="2A31505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A09B8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B5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E0F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3812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4ED4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ABED8">
            <w:pPr>
              <w:jc w:val="center"/>
            </w:pPr>
            <w:r>
              <w:rPr>
                <w:rFonts w:ascii="宋体" w:hAnsi="宋体" w:eastAsia="宋体"/>
                <w:sz w:val="16"/>
              </w:rPr>
              <w:t>99.66分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8067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F2D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46B9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9358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47AE71"/>
        </w:tc>
      </w:tr>
    </w:tbl>
    <w:p w14:paraId="1E0393D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63587FA8">
        <w:tc>
          <w:tcPr>
            <w:tcW w:w="8848" w:type="dxa"/>
            <w:gridSpan w:val="14"/>
            <w:vAlign w:val="center"/>
          </w:tcPr>
          <w:p w14:paraId="00EBF8AF">
            <w:pPr>
              <w:jc w:val="center"/>
            </w:pPr>
            <w:r>
              <w:rPr>
                <w:rFonts w:ascii="宋体" w:hAnsi="宋体" w:eastAsia="宋体"/>
                <w:sz w:val="24"/>
              </w:rPr>
              <w:t>项目支出绩效自评表</w:t>
            </w:r>
          </w:p>
        </w:tc>
      </w:tr>
      <w:tr w14:paraId="59B951E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FDE9DD">
            <w:pPr>
              <w:jc w:val="center"/>
            </w:pPr>
            <w:r>
              <w:rPr>
                <w:rFonts w:ascii="宋体" w:hAnsi="宋体" w:eastAsia="宋体"/>
                <w:sz w:val="24"/>
              </w:rPr>
              <w:t>(2024年度)</w:t>
            </w:r>
          </w:p>
        </w:tc>
      </w:tr>
      <w:tr w14:paraId="5FBC67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89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BB6333">
            <w:pPr>
              <w:jc w:val="center"/>
            </w:pPr>
            <w:r>
              <w:rPr>
                <w:rFonts w:ascii="宋体" w:hAnsi="宋体" w:eastAsia="宋体"/>
                <w:sz w:val="16"/>
              </w:rPr>
              <w:t>社保基金监督检查审计经费</w:t>
            </w:r>
          </w:p>
        </w:tc>
      </w:tr>
      <w:tr w14:paraId="66B00F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5D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F04764">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8022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B2FB4D">
            <w:pPr>
              <w:jc w:val="center"/>
            </w:pPr>
            <w:r>
              <w:rPr>
                <w:rFonts w:hint="eastAsia" w:ascii="宋体" w:hAnsi="宋体" w:eastAsia="宋体"/>
                <w:sz w:val="16"/>
              </w:rPr>
              <w:t>昌吉回族自治州人力资源和社会保障局</w:t>
            </w:r>
          </w:p>
        </w:tc>
      </w:tr>
      <w:tr w14:paraId="68EC46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B1668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D1CC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DE74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356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D05F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927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1854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D31BF">
            <w:pPr>
              <w:jc w:val="center"/>
            </w:pPr>
            <w:r>
              <w:rPr>
                <w:rFonts w:ascii="宋体" w:hAnsi="宋体" w:eastAsia="宋体"/>
                <w:sz w:val="16"/>
              </w:rPr>
              <w:t>得分</w:t>
            </w:r>
          </w:p>
        </w:tc>
      </w:tr>
      <w:tr w14:paraId="01836C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8DE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499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7F02A">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29857">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A3A33">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1BC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A62E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F8B5">
            <w:pPr>
              <w:jc w:val="center"/>
            </w:pPr>
            <w:r>
              <w:rPr>
                <w:rFonts w:ascii="宋体" w:hAnsi="宋体" w:eastAsia="宋体"/>
                <w:sz w:val="16"/>
              </w:rPr>
              <w:t>10.00</w:t>
            </w:r>
          </w:p>
        </w:tc>
      </w:tr>
      <w:tr w14:paraId="345408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328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0C1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2BBBE">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2370F">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F8D8B">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A1D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F1B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05413">
            <w:pPr>
              <w:jc w:val="center"/>
            </w:pPr>
            <w:r>
              <w:rPr>
                <w:rFonts w:ascii="宋体" w:hAnsi="宋体" w:eastAsia="宋体"/>
                <w:sz w:val="16"/>
              </w:rPr>
              <w:t>—</w:t>
            </w:r>
          </w:p>
        </w:tc>
      </w:tr>
      <w:tr w14:paraId="190D8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0CD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1C2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739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9DE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D92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D1C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6F9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FCF8">
            <w:pPr>
              <w:jc w:val="center"/>
            </w:pPr>
            <w:r>
              <w:rPr>
                <w:rFonts w:ascii="宋体" w:hAnsi="宋体" w:eastAsia="宋体"/>
                <w:sz w:val="16"/>
              </w:rPr>
              <w:t>—</w:t>
            </w:r>
          </w:p>
        </w:tc>
      </w:tr>
      <w:tr w14:paraId="75B7A7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B9F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1E8C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962403">
            <w:pPr>
              <w:jc w:val="center"/>
            </w:pPr>
            <w:r>
              <w:rPr>
                <w:rFonts w:ascii="宋体" w:hAnsi="宋体" w:eastAsia="宋体"/>
                <w:sz w:val="16"/>
              </w:rPr>
              <w:t>实际完成情况</w:t>
            </w:r>
          </w:p>
        </w:tc>
      </w:tr>
      <w:tr w14:paraId="0CDC11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211C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9A69B7">
            <w:pPr>
              <w:jc w:val="both"/>
            </w:pPr>
            <w:r>
              <w:rPr>
                <w:rFonts w:ascii="宋体" w:hAnsi="宋体" w:eastAsia="宋体"/>
                <w:sz w:val="16"/>
              </w:rPr>
              <w:t>依据《社会保险基金行政监督办法》规定，通过聘请会计师事务所等第三方机构，依法对辖区社保基金的收支、管理运行等方面进行监督检查和审计，并形成审计报告。同时对各县市社保基金进行2次以上现场监督检查，从而达到加强社保基金工作规范化、标准化、专业化、信息化建设，确保社保基金安全运行。通过对社保基金使用管理进行审计，推动社保基金安全高效规范运行，进一步提高社保基金管理水平，完善基金管理制度，有序提升基金监督工作服务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F7FCD5">
            <w:pPr>
              <w:jc w:val="both"/>
            </w:pPr>
            <w:r>
              <w:rPr>
                <w:rFonts w:hint="eastAsia" w:ascii="宋体" w:hAnsi="宋体"/>
                <w:sz w:val="16"/>
                <w:lang w:eastAsia="zh-CN"/>
              </w:rPr>
              <w:t>截至</w:t>
            </w:r>
            <w:r>
              <w:rPr>
                <w:rFonts w:ascii="宋体" w:hAnsi="宋体" w:eastAsia="宋体"/>
                <w:sz w:val="16"/>
              </w:rPr>
              <w:t>2024年12月31日，该项目完成以下工作：对各县市社保基金进行现场监督检查2次；审计单位数量3个；完成审计报告1份；对辖区内的基金监督行政部门及州社保经办中心监督检查覆盖率达100%。通过该项目的实施，一是确保了社保基金的安全。通过立项开展监督检查审计工作，全面检查了社保基金的核定、收缴、支付、管理等各环节，确保了资金的安全完整，防止被挪用、滥用或存在其他管理漏洞，从而保障了参保人员的权益。二是提升了社保管理水平。通过立项进行监督检查审计，揭示出管理中的漏洞和不足，提出了改进意见和建议，推动了社保管理水平的提升，实现了社保资金的高效利用，提高了社会保障制度的运行效率。</w:t>
            </w:r>
          </w:p>
        </w:tc>
      </w:tr>
      <w:tr w14:paraId="7E0EA2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5F2E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D7C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C879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E561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F1F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1DB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089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89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2E7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7D6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A7E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D6E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D7DB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DEFB">
            <w:pPr>
              <w:jc w:val="center"/>
            </w:pPr>
            <w:r>
              <w:rPr>
                <w:rFonts w:ascii="宋体" w:hAnsi="宋体" w:eastAsia="宋体"/>
                <w:sz w:val="16"/>
              </w:rPr>
              <w:t>偏差原因分析及改进措施</w:t>
            </w:r>
          </w:p>
        </w:tc>
      </w:tr>
      <w:tr w14:paraId="000198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004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7F926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531B3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539C">
            <w:pPr>
              <w:jc w:val="center"/>
            </w:pPr>
            <w:r>
              <w:rPr>
                <w:rFonts w:ascii="宋体" w:hAnsi="宋体" w:eastAsia="宋体"/>
                <w:sz w:val="16"/>
              </w:rPr>
              <w:t>对各县市社保基金进行现场监督检查次数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F07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362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865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2FA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43E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76CE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047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5D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F92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4EE77">
            <w:pPr>
              <w:jc w:val="center"/>
            </w:pPr>
          </w:p>
        </w:tc>
      </w:tr>
      <w:tr w14:paraId="3B0E2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3C2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577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30E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3FFEE">
            <w:pPr>
              <w:jc w:val="center"/>
            </w:pPr>
            <w:r>
              <w:rPr>
                <w:rFonts w:ascii="宋体" w:hAnsi="宋体" w:eastAsia="宋体"/>
                <w:sz w:val="16"/>
              </w:rPr>
              <w:t>审计单位数量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5E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2510C">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D693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C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BB0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FAD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BF71">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AAE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CB3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8E78C">
            <w:pPr>
              <w:jc w:val="center"/>
            </w:pPr>
          </w:p>
        </w:tc>
      </w:tr>
      <w:tr w14:paraId="339D68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D17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E6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E00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88D4">
            <w:pPr>
              <w:jc w:val="center"/>
            </w:pPr>
            <w:r>
              <w:rPr>
                <w:rFonts w:ascii="宋体" w:hAnsi="宋体" w:eastAsia="宋体"/>
                <w:sz w:val="16"/>
              </w:rPr>
              <w:t>完成审计报告数量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6F5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628F">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0D03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F7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0AE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379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CD1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20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019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F6AB6">
            <w:pPr>
              <w:jc w:val="center"/>
            </w:pPr>
          </w:p>
        </w:tc>
      </w:tr>
      <w:tr w14:paraId="77524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368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2D7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8287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AEA6">
            <w:pPr>
              <w:jc w:val="center"/>
            </w:pPr>
            <w:r>
              <w:rPr>
                <w:rFonts w:ascii="宋体" w:hAnsi="宋体" w:eastAsia="宋体"/>
                <w:sz w:val="16"/>
              </w:rPr>
              <w:t>对辖区内的基金监督行政部门及州社保经办中心监督检查覆盖率（%）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95B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E30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A8C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27A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19C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ABF3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0F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8A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AF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C6A60">
            <w:pPr>
              <w:jc w:val="center"/>
            </w:pPr>
          </w:p>
        </w:tc>
      </w:tr>
      <w:tr w14:paraId="33BD5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50B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CB7A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BE30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AFB24">
            <w:pPr>
              <w:jc w:val="center"/>
            </w:pPr>
            <w:r>
              <w:rPr>
                <w:rFonts w:ascii="宋体" w:hAnsi="宋体" w:eastAsia="宋体"/>
                <w:sz w:val="16"/>
              </w:rPr>
              <w:t>社保基金审计工作成本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75C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6B801">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2A76">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C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D04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E535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C713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36F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C8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DEB9F">
            <w:pPr>
              <w:jc w:val="center"/>
            </w:pPr>
          </w:p>
        </w:tc>
      </w:tr>
      <w:tr w14:paraId="3FC221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84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0F7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010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5780">
            <w:pPr>
              <w:jc w:val="center"/>
            </w:pPr>
            <w:r>
              <w:rPr>
                <w:rFonts w:ascii="宋体" w:hAnsi="宋体" w:eastAsia="宋体"/>
                <w:sz w:val="16"/>
              </w:rPr>
              <w:t>开展常规业务工作费用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8A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188E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43B8">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679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1D0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CBBB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72F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B6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84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8565">
            <w:pPr>
              <w:jc w:val="center"/>
            </w:pPr>
          </w:p>
        </w:tc>
      </w:tr>
      <w:tr w14:paraId="03B153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6C3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3C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917D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6B39">
            <w:pPr>
              <w:jc w:val="center"/>
            </w:pPr>
            <w:r>
              <w:rPr>
                <w:rFonts w:ascii="宋体" w:hAnsi="宋体" w:eastAsia="宋体"/>
                <w:sz w:val="16"/>
              </w:rPr>
              <w:t>审计对象接受审计建议采纳率（%）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36E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B725F">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E5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9E7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5BF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F652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0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82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DC4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F7321">
            <w:pPr>
              <w:jc w:val="center"/>
            </w:pPr>
          </w:p>
        </w:tc>
      </w:tr>
      <w:tr w14:paraId="31A90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498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F9D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AE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D0534">
            <w:pPr>
              <w:jc w:val="center"/>
            </w:pPr>
            <w:r>
              <w:rPr>
                <w:rFonts w:ascii="宋体" w:hAnsi="宋体" w:eastAsia="宋体"/>
                <w:sz w:val="16"/>
              </w:rPr>
              <w:t>受审单位满意度（%）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F2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C8A5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0DD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A96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673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AEDC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A2CC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88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763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E12A0">
            <w:pPr>
              <w:jc w:val="center"/>
            </w:pPr>
            <w:r>
              <w:rPr>
                <w:rFonts w:ascii="宋体" w:hAnsi="宋体" w:eastAsia="宋体"/>
                <w:sz w:val="16"/>
              </w:rPr>
              <w:t>2024年通过第三方的审计工作，提高了各县市社保机构的工作质量和水平，规范了工作流程，因此3个受审单位对审计工作均表示满意，故与预期值产生偏差。</w:t>
            </w:r>
          </w:p>
        </w:tc>
      </w:tr>
      <w:tr w14:paraId="0D0F62D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26225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41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A9AA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F06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499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251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011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F837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5FBE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EA25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7663AE"/>
        </w:tc>
      </w:tr>
    </w:tbl>
    <w:p w14:paraId="5010332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C89980E">
        <w:tblPrEx>
          <w:tblCellMar>
            <w:top w:w="0" w:type="dxa"/>
            <w:left w:w="108" w:type="dxa"/>
            <w:bottom w:w="0" w:type="dxa"/>
            <w:right w:w="108" w:type="dxa"/>
          </w:tblCellMar>
        </w:tblPrEx>
        <w:tc>
          <w:tcPr>
            <w:tcW w:w="8848" w:type="dxa"/>
            <w:gridSpan w:val="14"/>
            <w:vAlign w:val="center"/>
          </w:tcPr>
          <w:p w14:paraId="4166670D">
            <w:pPr>
              <w:jc w:val="center"/>
            </w:pPr>
            <w:r>
              <w:rPr>
                <w:rFonts w:ascii="宋体" w:hAnsi="宋体" w:eastAsia="宋体"/>
                <w:sz w:val="24"/>
              </w:rPr>
              <w:t>项目支出绩效自评表</w:t>
            </w:r>
          </w:p>
        </w:tc>
      </w:tr>
      <w:tr w14:paraId="1878F3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A92901">
            <w:pPr>
              <w:jc w:val="center"/>
            </w:pPr>
            <w:r>
              <w:rPr>
                <w:rFonts w:ascii="宋体" w:hAnsi="宋体" w:eastAsia="宋体"/>
                <w:sz w:val="24"/>
              </w:rPr>
              <w:t>(2024年度)</w:t>
            </w:r>
          </w:p>
        </w:tc>
      </w:tr>
      <w:tr w14:paraId="7775C0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1D3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80DFB2">
            <w:pPr>
              <w:jc w:val="center"/>
            </w:pPr>
            <w:r>
              <w:rPr>
                <w:rFonts w:ascii="宋体" w:hAnsi="宋体" w:eastAsia="宋体"/>
                <w:sz w:val="16"/>
              </w:rPr>
              <w:t>行政复议案件应诉及工作经费</w:t>
            </w:r>
          </w:p>
        </w:tc>
      </w:tr>
      <w:tr w14:paraId="546066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92E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C68840">
            <w:pPr>
              <w:jc w:val="center"/>
            </w:pPr>
            <w:r>
              <w:rPr>
                <w:rFonts w:hint="eastAsia" w:ascii="宋体" w:hAnsi="宋体" w:eastAsia="宋体"/>
                <w:sz w:val="16"/>
              </w:rPr>
              <w:t>昌吉回族自治州人力资源和社会保障局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10EE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2CFB31">
            <w:pPr>
              <w:jc w:val="center"/>
            </w:pPr>
            <w:r>
              <w:rPr>
                <w:rFonts w:hint="eastAsia" w:ascii="宋体" w:hAnsi="宋体" w:eastAsia="宋体"/>
                <w:sz w:val="16"/>
              </w:rPr>
              <w:t>昌吉回族自治州人力资源和社会保障局</w:t>
            </w:r>
          </w:p>
        </w:tc>
      </w:tr>
      <w:tr w14:paraId="6862F8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B2FE6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65F5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54E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DBC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CBF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3DC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DC18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C56F">
            <w:pPr>
              <w:jc w:val="center"/>
            </w:pPr>
            <w:r>
              <w:rPr>
                <w:rFonts w:ascii="宋体" w:hAnsi="宋体" w:eastAsia="宋体"/>
                <w:sz w:val="16"/>
              </w:rPr>
              <w:t>得分</w:t>
            </w:r>
          </w:p>
        </w:tc>
      </w:tr>
      <w:tr w14:paraId="71A405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68D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F275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71872">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F95DF">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D49FC">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268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9E2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F7670">
            <w:pPr>
              <w:jc w:val="center"/>
            </w:pPr>
            <w:r>
              <w:rPr>
                <w:rFonts w:ascii="宋体" w:hAnsi="宋体" w:eastAsia="宋体"/>
                <w:sz w:val="16"/>
              </w:rPr>
              <w:t>10.00</w:t>
            </w:r>
          </w:p>
        </w:tc>
      </w:tr>
      <w:tr w14:paraId="6CCEA0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AE2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B30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555DB">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8EDBE">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E7E89">
            <w:pPr>
              <w:jc w:val="center"/>
            </w:pPr>
            <w:r>
              <w:rPr>
                <w:rFonts w:ascii="宋体" w:hAnsi="宋体" w:eastAsia="宋体"/>
                <w:sz w:val="16"/>
              </w:rPr>
              <w:t>10.50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E6B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60F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C277E">
            <w:pPr>
              <w:jc w:val="center"/>
            </w:pPr>
            <w:r>
              <w:rPr>
                <w:rFonts w:ascii="宋体" w:hAnsi="宋体" w:eastAsia="宋体"/>
                <w:sz w:val="16"/>
              </w:rPr>
              <w:t>—</w:t>
            </w:r>
          </w:p>
        </w:tc>
      </w:tr>
      <w:tr w14:paraId="262C9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599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CD9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BA8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497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B44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8CA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786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96914">
            <w:pPr>
              <w:jc w:val="center"/>
            </w:pPr>
            <w:r>
              <w:rPr>
                <w:rFonts w:ascii="宋体" w:hAnsi="宋体" w:eastAsia="宋体"/>
                <w:sz w:val="16"/>
              </w:rPr>
              <w:t>—</w:t>
            </w:r>
          </w:p>
        </w:tc>
      </w:tr>
      <w:tr w14:paraId="5CBE44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7E3EA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DD427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BF866D">
            <w:pPr>
              <w:jc w:val="center"/>
            </w:pPr>
            <w:r>
              <w:rPr>
                <w:rFonts w:ascii="宋体" w:hAnsi="宋体" w:eastAsia="宋体"/>
                <w:sz w:val="16"/>
              </w:rPr>
              <w:t>实际完成情况</w:t>
            </w:r>
          </w:p>
        </w:tc>
      </w:tr>
      <w:tr w14:paraId="76ADC6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399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9C4162">
            <w:pPr>
              <w:jc w:val="both"/>
            </w:pPr>
            <w:r>
              <w:rPr>
                <w:rFonts w:ascii="宋体" w:hAnsi="宋体" w:eastAsia="宋体"/>
                <w:sz w:val="16"/>
              </w:rPr>
              <w:t>为推进法治政府建设各项任务指标落实，通过政府购买服务方式，聘请律师顾问团</w:t>
            </w:r>
            <w:r>
              <w:rPr>
                <w:rFonts w:hint="eastAsia" w:ascii="宋体" w:hAnsi="宋体"/>
                <w:sz w:val="16"/>
                <w:lang w:eastAsia="zh-CN"/>
              </w:rPr>
              <w:t>一个</w:t>
            </w:r>
            <w:r>
              <w:rPr>
                <w:rFonts w:ascii="宋体" w:hAnsi="宋体" w:eastAsia="宋体"/>
                <w:sz w:val="16"/>
              </w:rPr>
              <w:t>在昌吉日报开办政策法规宣传栏目。达到确保单位在执行落实政策法规时获得的合法利益，起到预防风险作用。推进法治政府建设各项任务指标的落实，加强普法依法治理和法治宣传，提高行政复议案件、诉讼案件胜诉率。防止和纠正违法的或者不当的具体行政行为，保护公民、法人和其他组织的合法权益。提升干部职工依法行政能力，扩大人社政策法规宣传覆盖面。</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D43F57">
            <w:pPr>
              <w:jc w:val="both"/>
            </w:pPr>
            <w:r>
              <w:rPr>
                <w:rFonts w:hint="eastAsia" w:ascii="宋体" w:hAnsi="宋体"/>
                <w:sz w:val="16"/>
                <w:lang w:eastAsia="zh-CN"/>
              </w:rPr>
              <w:t>截至</w:t>
            </w:r>
            <w:r>
              <w:rPr>
                <w:rFonts w:ascii="宋体" w:hAnsi="宋体" w:eastAsia="宋体"/>
                <w:sz w:val="16"/>
              </w:rPr>
              <w:t>2024年12月31日，该项目完成以下工作：完成了2项政府购买服务：聘请律师顾问团和在昌吉日报开办政策法规宣传栏目。本年在昌吉州融媒体平台制作、发布人社政策10期；律师团应诉案件胜诉率达到100%，确保单位在执行落实政策法规时获得的合法利益，起到预防风险作用。推进法治政府建设各项任务指标的落实，加强普法依法治理和法治宣传，提高行政复议案件、诉讼案件胜诉率。防止和纠正违法的或者不当的具体行政行为，保护公民、法人和其他组织的合法权益。提升干部职工依法行政能力，扩大人社政策法规宣传覆盖面。</w:t>
            </w:r>
          </w:p>
        </w:tc>
      </w:tr>
      <w:tr w14:paraId="07996E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60D8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7D97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CF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61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50AE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8FE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1A1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EBEB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DEF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1540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D8D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551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F547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159D">
            <w:pPr>
              <w:jc w:val="center"/>
            </w:pPr>
            <w:r>
              <w:rPr>
                <w:rFonts w:ascii="宋体" w:hAnsi="宋体" w:eastAsia="宋体"/>
                <w:sz w:val="16"/>
              </w:rPr>
              <w:t>偏差原因分析及改进措施</w:t>
            </w:r>
          </w:p>
        </w:tc>
      </w:tr>
      <w:tr w14:paraId="3AAAA1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4C55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26B7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A373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4C35">
            <w:pPr>
              <w:jc w:val="center"/>
            </w:pPr>
            <w:r>
              <w:rPr>
                <w:rFonts w:ascii="宋体" w:hAnsi="宋体" w:eastAsia="宋体"/>
                <w:sz w:val="16"/>
              </w:rPr>
              <w:t>聘请律师顾问团数量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2598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5AF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F01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A8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99B3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895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6002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0D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C88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FD282">
            <w:pPr>
              <w:jc w:val="center"/>
            </w:pPr>
          </w:p>
        </w:tc>
      </w:tr>
      <w:tr w14:paraId="0CE44B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ECF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719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FE5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5EAD">
            <w:pPr>
              <w:jc w:val="center"/>
            </w:pPr>
            <w:r>
              <w:rPr>
                <w:rFonts w:ascii="宋体" w:hAnsi="宋体" w:eastAsia="宋体"/>
                <w:sz w:val="16"/>
              </w:rPr>
              <w:t>在昌吉州融媒体平台制作、发布人社政策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62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78DE3">
            <w:pPr>
              <w:jc w:val="center"/>
            </w:pPr>
            <w:r>
              <w:rPr>
                <w:rFonts w:ascii="宋体" w:hAnsi="宋体" w:eastAsia="宋体"/>
                <w:sz w:val="16"/>
              </w:rPr>
              <w:t>&gt;=10期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6E46">
            <w:pPr>
              <w:jc w:val="center"/>
            </w:pPr>
            <w:r>
              <w:rPr>
                <w:rFonts w:ascii="宋体" w:hAnsi="宋体" w:eastAsia="宋体"/>
                <w:sz w:val="16"/>
              </w:rPr>
              <w:t>=10期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0AA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7F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ECF1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8B6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73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9B8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3173B">
            <w:pPr>
              <w:jc w:val="center"/>
            </w:pPr>
          </w:p>
        </w:tc>
      </w:tr>
      <w:tr w14:paraId="685E3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6E0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AE9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DED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8E50">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AB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B9938">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0170D">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2C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E1B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21D0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C504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C0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4CA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AA78D">
            <w:pPr>
              <w:jc w:val="center"/>
            </w:pPr>
          </w:p>
        </w:tc>
      </w:tr>
      <w:tr w14:paraId="5A044A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9BB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08D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17CB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0CF1">
            <w:pPr>
              <w:jc w:val="center"/>
            </w:pPr>
            <w:r>
              <w:rPr>
                <w:rFonts w:ascii="宋体" w:hAnsi="宋体" w:eastAsia="宋体"/>
                <w:sz w:val="16"/>
              </w:rPr>
              <w:t>律师团应诉案件胜诉率（%）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75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61C9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20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7F43C">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B2C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3444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3A16E">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53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069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A407">
            <w:pPr>
              <w:jc w:val="center"/>
            </w:pPr>
            <w:r>
              <w:rPr>
                <w:rFonts w:ascii="宋体" w:hAnsi="宋体" w:eastAsia="宋体"/>
                <w:sz w:val="16"/>
              </w:rPr>
              <w:t>根据诉讼案件内容，2024年律师团应诉案件无败诉。所以与预期值产生差异。</w:t>
            </w:r>
          </w:p>
        </w:tc>
      </w:tr>
      <w:tr w14:paraId="4D95A3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B65F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80B18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E192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DF89E">
            <w:pPr>
              <w:jc w:val="center"/>
            </w:pPr>
            <w:r>
              <w:rPr>
                <w:rFonts w:ascii="宋体" w:hAnsi="宋体" w:eastAsia="宋体"/>
                <w:sz w:val="16"/>
              </w:rPr>
              <w:t>聘请律师顾问团费用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67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7644B">
            <w:pPr>
              <w:jc w:val="center"/>
            </w:pPr>
            <w:r>
              <w:rPr>
                <w:rFonts w:ascii="宋体" w:hAnsi="宋体" w:eastAsia="宋体"/>
                <w:sz w:val="16"/>
              </w:rPr>
              <w:t>=6.50万元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C3AFF">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42F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787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1D5B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02857">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87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A8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B937D">
            <w:pPr>
              <w:jc w:val="center"/>
            </w:pPr>
          </w:p>
        </w:tc>
      </w:tr>
      <w:tr w14:paraId="08EF59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9E2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042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11B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6BAC1">
            <w:pPr>
              <w:jc w:val="center"/>
            </w:pPr>
            <w:r>
              <w:rPr>
                <w:rFonts w:ascii="宋体" w:hAnsi="宋体" w:eastAsia="宋体"/>
                <w:sz w:val="16"/>
              </w:rPr>
              <w:t>融媒体平台人社政策宣传费用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62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A4D5">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BF2F">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B13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DA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7903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6A4F9">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F72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DB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8781">
            <w:pPr>
              <w:jc w:val="center"/>
            </w:pPr>
          </w:p>
        </w:tc>
      </w:tr>
      <w:tr w14:paraId="01CCC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72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299D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26E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CCB5">
            <w:pPr>
              <w:jc w:val="center"/>
            </w:pPr>
            <w:r>
              <w:rPr>
                <w:rFonts w:ascii="宋体" w:hAnsi="宋体" w:eastAsia="宋体"/>
                <w:sz w:val="16"/>
              </w:rPr>
              <w:t>保障行政复议案件双方合法权益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7CE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2A0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AA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C3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7D2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A442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D99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C01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602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40B86">
            <w:pPr>
              <w:jc w:val="center"/>
            </w:pPr>
          </w:p>
        </w:tc>
      </w:tr>
      <w:tr w14:paraId="2B8FB1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A7C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CAE1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54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1F362">
            <w:pPr>
              <w:jc w:val="center"/>
            </w:pPr>
            <w:r>
              <w:rPr>
                <w:rFonts w:ascii="宋体" w:hAnsi="宋体" w:eastAsia="宋体"/>
                <w:sz w:val="16"/>
              </w:rPr>
              <w:t>对律师顾问团提供法律专业化服务的满意度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ED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10E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057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C23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BDB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76BD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5CF9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0E35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58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E999">
            <w:pPr>
              <w:jc w:val="center"/>
            </w:pPr>
            <w:r>
              <w:rPr>
                <w:rFonts w:ascii="宋体" w:hAnsi="宋体" w:eastAsia="宋体"/>
                <w:sz w:val="16"/>
              </w:rPr>
              <w:t>2024年我局对律师顾问团提供的法律专业化服务及应诉案件处理情况满意度较高，因此与预期值产生偏差。</w:t>
            </w:r>
          </w:p>
        </w:tc>
      </w:tr>
      <w:tr w14:paraId="30C83A3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FD05D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65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C6C5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5F3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C19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B14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8560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E28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EFD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5E80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E9CC20"/>
        </w:tc>
      </w:tr>
    </w:tbl>
    <w:p w14:paraId="4D740DD8">
      <w:r>
        <w:br w:type="page"/>
      </w:r>
    </w:p>
    <w:p w14:paraId="5FE4D950">
      <w:pPr>
        <w:spacing w:line="640" w:lineRule="exact"/>
        <w:ind w:firstLine="640"/>
        <w:jc w:val="both"/>
        <w:outlineLvl w:val="2"/>
      </w:pPr>
      <w:r>
        <w:rPr>
          <w:rFonts w:ascii="黑体" w:hAnsi="黑体" w:eastAsia="黑体"/>
          <w:sz w:val="32"/>
        </w:rPr>
        <w:t>十二、其他需说明的事项</w:t>
      </w:r>
    </w:p>
    <w:p w14:paraId="305A4A1F">
      <w:pPr>
        <w:spacing w:line="580" w:lineRule="exact"/>
        <w:ind w:firstLine="640"/>
        <w:jc w:val="both"/>
      </w:pPr>
      <w:r>
        <w:rPr>
          <w:rFonts w:ascii="仿宋_GB2312" w:hAnsi="仿宋_GB2312" w:eastAsia="仿宋_GB2312"/>
          <w:b w:val="0"/>
          <w:sz w:val="32"/>
        </w:rPr>
        <w:t>本单位无其他需说明的事项。</w:t>
      </w:r>
    </w:p>
    <w:p w14:paraId="18789A75">
      <w:r>
        <w:br w:type="page"/>
      </w:r>
    </w:p>
    <w:p w14:paraId="4D03453C">
      <w:pPr>
        <w:spacing w:line="240" w:lineRule="auto"/>
        <w:jc w:val="center"/>
        <w:outlineLvl w:val="1"/>
      </w:pPr>
      <w:r>
        <w:rPr>
          <w:rFonts w:ascii="黑体" w:hAnsi="黑体" w:eastAsia="黑体"/>
          <w:sz w:val="32"/>
        </w:rPr>
        <w:t>第三部分 专业名词解释</w:t>
      </w:r>
    </w:p>
    <w:p w14:paraId="7A6AD32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48FEC7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C43721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66CD8C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D6350D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439001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4E0639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CB7B53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D8ECD4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4EDF05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207DC7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F0F70F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AFC451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12B85A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7B408D0">
      <w:r>
        <w:br w:type="page"/>
      </w:r>
    </w:p>
    <w:p w14:paraId="4251028F">
      <w:pPr>
        <w:spacing w:line="240" w:lineRule="auto"/>
        <w:jc w:val="center"/>
        <w:outlineLvl w:val="1"/>
      </w:pPr>
      <w:r>
        <w:rPr>
          <w:rFonts w:ascii="黑体" w:hAnsi="黑体" w:eastAsia="黑体"/>
          <w:sz w:val="32"/>
        </w:rPr>
        <w:t>第四部分 部门决算报表（见附表）</w:t>
      </w:r>
    </w:p>
    <w:p w14:paraId="4CC7E6AE">
      <w:pPr>
        <w:spacing w:line="240" w:lineRule="auto"/>
        <w:ind w:firstLine="640"/>
        <w:jc w:val="both"/>
      </w:pPr>
      <w:r>
        <w:rPr>
          <w:rFonts w:ascii="仿宋_GB2312" w:hAnsi="仿宋_GB2312" w:eastAsia="仿宋_GB2312"/>
          <w:b w:val="0"/>
          <w:sz w:val="32"/>
        </w:rPr>
        <w:t>一、《收入支出决算总表》</w:t>
      </w:r>
    </w:p>
    <w:p w14:paraId="5690A1ED">
      <w:pPr>
        <w:spacing w:line="240" w:lineRule="auto"/>
        <w:ind w:firstLine="640"/>
        <w:jc w:val="both"/>
      </w:pPr>
      <w:r>
        <w:rPr>
          <w:rFonts w:ascii="仿宋_GB2312" w:hAnsi="仿宋_GB2312" w:eastAsia="仿宋_GB2312"/>
          <w:b w:val="0"/>
          <w:sz w:val="32"/>
        </w:rPr>
        <w:t>二、《收入决算表》</w:t>
      </w:r>
    </w:p>
    <w:p w14:paraId="332EA156">
      <w:pPr>
        <w:spacing w:line="240" w:lineRule="auto"/>
        <w:ind w:firstLine="640"/>
        <w:jc w:val="both"/>
      </w:pPr>
      <w:r>
        <w:rPr>
          <w:rFonts w:ascii="仿宋_GB2312" w:hAnsi="仿宋_GB2312" w:eastAsia="仿宋_GB2312"/>
          <w:b w:val="0"/>
          <w:sz w:val="32"/>
        </w:rPr>
        <w:t>三、《支出决算表》</w:t>
      </w:r>
    </w:p>
    <w:p w14:paraId="0EA9EF51">
      <w:pPr>
        <w:spacing w:line="240" w:lineRule="auto"/>
        <w:ind w:firstLine="640"/>
        <w:jc w:val="both"/>
      </w:pPr>
      <w:r>
        <w:rPr>
          <w:rFonts w:ascii="仿宋_GB2312" w:hAnsi="仿宋_GB2312" w:eastAsia="仿宋_GB2312"/>
          <w:b w:val="0"/>
          <w:sz w:val="32"/>
        </w:rPr>
        <w:t>四、《财政拨款收入支出决算总表》</w:t>
      </w:r>
    </w:p>
    <w:p w14:paraId="5B7AB9F1">
      <w:pPr>
        <w:spacing w:line="240" w:lineRule="auto"/>
        <w:ind w:firstLine="640"/>
        <w:jc w:val="both"/>
      </w:pPr>
      <w:r>
        <w:rPr>
          <w:rFonts w:ascii="仿宋_GB2312" w:hAnsi="仿宋_GB2312" w:eastAsia="仿宋_GB2312"/>
          <w:b w:val="0"/>
          <w:sz w:val="32"/>
        </w:rPr>
        <w:t>五、《一般公共预算财政拨款支出决算表》</w:t>
      </w:r>
    </w:p>
    <w:p w14:paraId="3E40DAA1">
      <w:pPr>
        <w:spacing w:line="240" w:lineRule="auto"/>
        <w:ind w:firstLine="640"/>
        <w:jc w:val="both"/>
      </w:pPr>
      <w:r>
        <w:rPr>
          <w:rFonts w:ascii="仿宋_GB2312" w:hAnsi="仿宋_GB2312" w:eastAsia="仿宋_GB2312"/>
          <w:b w:val="0"/>
          <w:sz w:val="32"/>
        </w:rPr>
        <w:t>六、《一般公共预算财政拨款基本支出决算表》</w:t>
      </w:r>
    </w:p>
    <w:p w14:paraId="55DF92C7">
      <w:pPr>
        <w:spacing w:line="240" w:lineRule="auto"/>
        <w:ind w:firstLine="640"/>
        <w:jc w:val="both"/>
      </w:pPr>
      <w:r>
        <w:rPr>
          <w:rFonts w:ascii="仿宋_GB2312" w:hAnsi="仿宋_GB2312" w:eastAsia="仿宋_GB2312"/>
          <w:b w:val="0"/>
          <w:sz w:val="32"/>
        </w:rPr>
        <w:t>七、《政府性基金预算财政拨款收入支出决算表》</w:t>
      </w:r>
    </w:p>
    <w:p w14:paraId="6FF31FF8">
      <w:pPr>
        <w:spacing w:line="240" w:lineRule="auto"/>
        <w:ind w:firstLine="640"/>
        <w:jc w:val="both"/>
      </w:pPr>
      <w:r>
        <w:rPr>
          <w:rFonts w:ascii="仿宋_GB2312" w:hAnsi="仿宋_GB2312" w:eastAsia="仿宋_GB2312"/>
          <w:b w:val="0"/>
          <w:sz w:val="32"/>
        </w:rPr>
        <w:t>八、《国有资本经营预算财政拨款收入支出决算表》</w:t>
      </w:r>
    </w:p>
    <w:p w14:paraId="1FFCD6D5">
      <w:pPr>
        <w:spacing w:line="240" w:lineRule="auto"/>
        <w:ind w:firstLine="640"/>
        <w:jc w:val="both"/>
      </w:pPr>
      <w:r>
        <w:rPr>
          <w:rFonts w:ascii="仿宋_GB2312" w:hAnsi="仿宋_GB2312" w:eastAsia="仿宋_GB2312"/>
          <w:b w:val="0"/>
          <w:sz w:val="32"/>
        </w:rPr>
        <w:t>九、《财政拨款“三公”经费支出决算表》</w:t>
      </w:r>
    </w:p>
    <w:p w14:paraId="55570EF4">
      <w:pPr>
        <w:spacing w:line="240" w:lineRule="auto"/>
        <w:ind w:firstLine="640"/>
        <w:jc w:val="both"/>
      </w:pPr>
    </w:p>
    <w:p w14:paraId="56E548A8">
      <w:pPr>
        <w:spacing w:line="240" w:lineRule="auto"/>
        <w:ind w:firstLine="640"/>
        <w:jc w:val="both"/>
      </w:pPr>
    </w:p>
    <w:p w14:paraId="79BBF824">
      <w:pPr>
        <w:spacing w:line="240" w:lineRule="auto"/>
        <w:ind w:firstLine="640"/>
        <w:jc w:val="both"/>
      </w:pPr>
    </w:p>
    <w:p w14:paraId="431F13B9">
      <w:pPr>
        <w:spacing w:line="240" w:lineRule="auto"/>
        <w:ind w:firstLine="640"/>
        <w:jc w:val="both"/>
      </w:pPr>
    </w:p>
    <w:p w14:paraId="15DF41C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787DBD"/>
    <w:rsid w:val="09A729D8"/>
    <w:rsid w:val="0A3C58E8"/>
    <w:rsid w:val="0A7B4867"/>
    <w:rsid w:val="0B8C3ECC"/>
    <w:rsid w:val="0C3613A3"/>
    <w:rsid w:val="0C7227A7"/>
    <w:rsid w:val="0DCA6EF7"/>
    <w:rsid w:val="0E4B1576"/>
    <w:rsid w:val="0EA04331"/>
    <w:rsid w:val="0F9811B3"/>
    <w:rsid w:val="11E15093"/>
    <w:rsid w:val="120E0809"/>
    <w:rsid w:val="166D53A5"/>
    <w:rsid w:val="17CA68AA"/>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C132FC0"/>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275934"/>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6896</Words>
  <Characters>7880</Characters>
  <Lines>0</Lines>
  <Paragraphs>0</Paragraphs>
  <TotalTime>10</TotalTime>
  <ScaleCrop>false</ScaleCrop>
  <LinksUpToDate>false</LinksUpToDate>
  <CharactersWithSpaces>7888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2025-10-15T08:15:25Z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