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昌吉回族自治州林业和草原技术推广中心2024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A4C7001">
      <w:r>
        <w:br w:type="page"/>
      </w:r>
    </w:p>
    <w:p w14:paraId="70DD239B">
      <w:pPr>
        <w:spacing w:line="640" w:lineRule="exact"/>
        <w:jc w:val="center"/>
        <w:outlineLvl w:val="1"/>
      </w:pPr>
      <w:r>
        <w:rPr>
          <w:rFonts w:ascii="黑体" w:hAnsi="黑体" w:eastAsia="黑体"/>
          <w:sz w:val="32"/>
        </w:rPr>
        <w:t>第一部分 单位概况</w:t>
      </w:r>
    </w:p>
    <w:p w14:paraId="7F0DD320">
      <w:pPr>
        <w:spacing w:line="640" w:lineRule="exact"/>
        <w:ind w:firstLine="640"/>
        <w:jc w:val="both"/>
        <w:outlineLvl w:val="2"/>
      </w:pPr>
      <w:r>
        <w:rPr>
          <w:rFonts w:ascii="黑体" w:hAnsi="黑体" w:eastAsia="黑体"/>
          <w:sz w:val="32"/>
        </w:rPr>
        <w:t>一、主要职能</w:t>
      </w:r>
    </w:p>
    <w:p w14:paraId="4C9D2CA3">
      <w:pPr>
        <w:spacing w:line="580" w:lineRule="exact"/>
        <w:ind w:firstLine="640"/>
        <w:jc w:val="both"/>
      </w:pPr>
      <w:r>
        <w:rPr>
          <w:rFonts w:ascii="仿宋_GB2312" w:hAnsi="仿宋_GB2312" w:eastAsia="仿宋_GB2312"/>
          <w:sz w:val="32"/>
        </w:rPr>
        <w:t>为保护与合理利用林业和草原资源提供技术服务，林业和草原应用技术推广，林业和草原新品种引进试验，林业和草原技术咨询服务，林业和草原项目勘察设计，林业和草原技术鉴定和培训，牧草种子管理，林业和草原资源调查、规划。</w:t>
      </w:r>
    </w:p>
    <w:p w14:paraId="49B6FE7B">
      <w:pPr>
        <w:spacing w:line="640" w:lineRule="exact"/>
        <w:ind w:firstLine="640"/>
        <w:jc w:val="both"/>
        <w:outlineLvl w:val="2"/>
      </w:pPr>
      <w:r>
        <w:rPr>
          <w:rFonts w:ascii="黑体" w:hAnsi="黑体" w:eastAsia="黑体"/>
          <w:sz w:val="32"/>
        </w:rPr>
        <w:t>二、机构设置及人员情况</w:t>
      </w:r>
    </w:p>
    <w:p w14:paraId="5E53284A">
      <w:pPr>
        <w:spacing w:line="580" w:lineRule="exact"/>
        <w:ind w:firstLine="640"/>
        <w:jc w:val="both"/>
      </w:pPr>
      <w:r>
        <w:rPr>
          <w:rFonts w:ascii="仿宋_GB2312" w:hAnsi="仿宋_GB2312" w:eastAsia="仿宋_GB2312"/>
          <w:sz w:val="32"/>
        </w:rPr>
        <w:t>昌吉回族自治州林业和草原技术推广中心2024年度，实有人数44人，其中：在职人员25人，增加8人；离休人员0人，增加0人；退休人员19人,增加8人。</w:t>
      </w:r>
    </w:p>
    <w:p w14:paraId="178E5998">
      <w:pPr>
        <w:spacing w:line="580" w:lineRule="exact"/>
        <w:ind w:firstLine="640"/>
        <w:jc w:val="both"/>
      </w:pPr>
      <w:r>
        <w:rPr>
          <w:rFonts w:ascii="仿宋_GB2312" w:hAnsi="仿宋_GB2312" w:eastAsia="仿宋_GB2312"/>
          <w:sz w:val="32"/>
        </w:rPr>
        <w:t>昌吉回族自治州林业和草原技术推广中心无下属预算单位，下设6个科室，分别是：办公室、技术推广科、生态监测科、项目建设科、草原有害生物防治科、科教管理科。</w:t>
      </w:r>
    </w:p>
    <w:p w14:paraId="10BB401C">
      <w:r>
        <w:br w:type="page"/>
      </w:r>
    </w:p>
    <w:p w14:paraId="47BA8090">
      <w:pPr>
        <w:spacing w:line="240" w:lineRule="auto"/>
        <w:jc w:val="center"/>
        <w:outlineLvl w:val="1"/>
      </w:pPr>
      <w:r>
        <w:rPr>
          <w:rFonts w:ascii="黑体" w:hAnsi="黑体" w:eastAsia="黑体"/>
          <w:sz w:val="32"/>
        </w:rPr>
        <w:t>第二部分 部门决算情况说明</w:t>
      </w:r>
    </w:p>
    <w:p w14:paraId="4B062F0D">
      <w:pPr>
        <w:spacing w:line="640" w:lineRule="exact"/>
        <w:ind w:firstLine="640"/>
        <w:jc w:val="both"/>
        <w:outlineLvl w:val="2"/>
      </w:pPr>
      <w:r>
        <w:rPr>
          <w:rFonts w:ascii="黑体" w:hAnsi="黑体" w:eastAsia="黑体"/>
          <w:sz w:val="32"/>
        </w:rPr>
        <w:t>一、收入支出决算总体情况说明</w:t>
      </w:r>
    </w:p>
    <w:p w14:paraId="0DC8F60B">
      <w:pPr>
        <w:spacing w:line="580" w:lineRule="exact"/>
        <w:ind w:firstLine="640"/>
        <w:jc w:val="both"/>
      </w:pPr>
      <w:r>
        <w:rPr>
          <w:rFonts w:ascii="仿宋_GB2312" w:hAnsi="仿宋_GB2312" w:eastAsia="仿宋_GB2312"/>
          <w:b/>
          <w:sz w:val="32"/>
        </w:rPr>
        <w:t>2024年度收入总计862.04万元，</w:t>
      </w:r>
      <w:r>
        <w:rPr>
          <w:rFonts w:ascii="仿宋_GB2312" w:hAnsi="仿宋_GB2312" w:eastAsia="仿宋_GB2312"/>
          <w:b w:val="0"/>
          <w:sz w:val="32"/>
        </w:rPr>
        <w:t>其中：本年收入合计833.92万元，使用非财政拨款结余（含专用结余）16.55万元，年初结转和结余11.57万元。</w:t>
      </w:r>
    </w:p>
    <w:p w14:paraId="135A95C6">
      <w:pPr>
        <w:spacing w:line="580" w:lineRule="exact"/>
        <w:ind w:firstLine="640"/>
        <w:jc w:val="both"/>
      </w:pPr>
      <w:r>
        <w:rPr>
          <w:rFonts w:ascii="仿宋_GB2312" w:hAnsi="仿宋_GB2312" w:eastAsia="仿宋_GB2312"/>
          <w:b/>
          <w:sz w:val="32"/>
        </w:rPr>
        <w:t>2024年度支出总计862.04万元，</w:t>
      </w:r>
      <w:r>
        <w:rPr>
          <w:rFonts w:ascii="仿宋_GB2312" w:hAnsi="仿宋_GB2312" w:eastAsia="仿宋_GB2312"/>
          <w:b w:val="0"/>
          <w:sz w:val="32"/>
        </w:rPr>
        <w:t>其中：本年支出合计862.04万元，结余分配0.00万元，年末结转和结余0.00万元。</w:t>
      </w:r>
    </w:p>
    <w:p w14:paraId="1AC73F77">
      <w:pPr>
        <w:spacing w:line="580" w:lineRule="exact"/>
        <w:ind w:firstLine="640"/>
        <w:jc w:val="both"/>
      </w:pPr>
      <w:r>
        <w:rPr>
          <w:rFonts w:ascii="仿宋_GB2312" w:hAnsi="仿宋_GB2312" w:eastAsia="仿宋_GB2312"/>
          <w:b w:val="0"/>
          <w:sz w:val="32"/>
        </w:rPr>
        <w:t>收入支出总体与上年相比，减少88.38万元，下降9.30%，主要原因是：本年减少州本级“机构运行经费”、“昌吉州林果发展“十四五”规划”、“昌吉州林草生态修复特色林果提质增效宣传片项目”、“产区宣传推介”“品牌夺金奖励”等项目。</w:t>
      </w:r>
    </w:p>
    <w:p w14:paraId="5625B0FB">
      <w:pPr>
        <w:spacing w:line="640" w:lineRule="exact"/>
        <w:ind w:firstLine="640"/>
        <w:jc w:val="both"/>
        <w:outlineLvl w:val="2"/>
      </w:pPr>
      <w:r>
        <w:rPr>
          <w:rFonts w:ascii="黑体" w:hAnsi="黑体" w:eastAsia="黑体"/>
          <w:sz w:val="32"/>
        </w:rPr>
        <w:t>二、收入决算情况说明</w:t>
      </w:r>
    </w:p>
    <w:p w14:paraId="34216CF3">
      <w:pPr>
        <w:spacing w:line="580" w:lineRule="exact"/>
        <w:ind w:firstLine="640"/>
        <w:jc w:val="both"/>
      </w:pPr>
      <w:r>
        <w:rPr>
          <w:rFonts w:ascii="仿宋_GB2312" w:hAnsi="仿宋_GB2312" w:eastAsia="仿宋_GB2312"/>
          <w:b/>
          <w:sz w:val="32"/>
        </w:rPr>
        <w:t>本年收入833.92万元，</w:t>
      </w:r>
      <w:r>
        <w:rPr>
          <w:rFonts w:ascii="仿宋_GB2312" w:hAnsi="仿宋_GB2312" w:eastAsia="仿宋_GB2312"/>
          <w:b w:val="0"/>
          <w:sz w:val="32"/>
        </w:rPr>
        <w:t>其中：财政拨款收入833.92万元，占100.00%；上级补助收入0.00万元，占0.00%；事业收入0.00万元，占0.00%；经营收入0.00万元，占0.00%；附属单位上缴收入0.00万元，占0.00%；其他收入0.00万元，占0.00%。</w:t>
      </w:r>
    </w:p>
    <w:p w14:paraId="5885B2BD">
      <w:pPr>
        <w:spacing w:line="640" w:lineRule="exact"/>
        <w:ind w:firstLine="640"/>
        <w:jc w:val="both"/>
        <w:outlineLvl w:val="2"/>
      </w:pPr>
      <w:r>
        <w:rPr>
          <w:rFonts w:ascii="黑体" w:hAnsi="黑体" w:eastAsia="黑体"/>
          <w:sz w:val="32"/>
        </w:rPr>
        <w:t>三、支出决算情况说明</w:t>
      </w:r>
    </w:p>
    <w:p w14:paraId="048C16EC">
      <w:pPr>
        <w:spacing w:line="580" w:lineRule="exact"/>
        <w:ind w:firstLine="640"/>
        <w:jc w:val="both"/>
      </w:pPr>
      <w:r>
        <w:rPr>
          <w:rFonts w:ascii="仿宋_GB2312" w:hAnsi="仿宋_GB2312" w:eastAsia="仿宋_GB2312"/>
          <w:b/>
          <w:sz w:val="32"/>
        </w:rPr>
        <w:t>本年支出862.04万元，</w:t>
      </w:r>
      <w:r>
        <w:rPr>
          <w:rFonts w:ascii="仿宋_GB2312" w:hAnsi="仿宋_GB2312" w:eastAsia="仿宋_GB2312"/>
          <w:b w:val="0"/>
          <w:sz w:val="32"/>
        </w:rPr>
        <w:t>其中：基本支出630.09万元，占73.09%；项目支出231.95万元，占26.91%；上缴上级支出0.00万元，占0.00%；经营支出0.00万元，占0.00%；对附属单位补助支出0.00万元，占0.00%。</w:t>
      </w:r>
    </w:p>
    <w:p w14:paraId="540E78DC">
      <w:pPr>
        <w:spacing w:line="640" w:lineRule="exact"/>
        <w:ind w:firstLine="640"/>
        <w:jc w:val="both"/>
        <w:outlineLvl w:val="2"/>
      </w:pPr>
      <w:r>
        <w:rPr>
          <w:rFonts w:ascii="黑体" w:hAnsi="黑体" w:eastAsia="黑体"/>
          <w:sz w:val="32"/>
        </w:rPr>
        <w:t>四、财政拨款收入支出决算总体情况说明</w:t>
      </w:r>
    </w:p>
    <w:p w14:paraId="647B51FA">
      <w:pPr>
        <w:spacing w:line="580" w:lineRule="exact"/>
        <w:ind w:firstLine="640"/>
        <w:jc w:val="both"/>
      </w:pPr>
      <w:r>
        <w:rPr>
          <w:rFonts w:ascii="仿宋_GB2312" w:hAnsi="仿宋_GB2312" w:eastAsia="仿宋_GB2312"/>
          <w:b/>
          <w:sz w:val="32"/>
        </w:rPr>
        <w:t>2024年度财政拨款收入总计833.92万元，</w:t>
      </w:r>
      <w:r>
        <w:rPr>
          <w:rFonts w:ascii="仿宋_GB2312" w:hAnsi="仿宋_GB2312" w:eastAsia="仿宋_GB2312"/>
          <w:b w:val="0"/>
          <w:sz w:val="32"/>
        </w:rPr>
        <w:t>其中：年初财政拨款结转和结余0.00万元，本年财政拨款收入833.92万元。</w:t>
      </w:r>
      <w:r>
        <w:rPr>
          <w:rFonts w:ascii="仿宋_GB2312" w:hAnsi="仿宋_GB2312" w:eastAsia="仿宋_GB2312"/>
          <w:b/>
          <w:sz w:val="32"/>
        </w:rPr>
        <w:t>财政拨款支出总计833.92万元，</w:t>
      </w:r>
      <w:r>
        <w:rPr>
          <w:rFonts w:ascii="仿宋_GB2312" w:hAnsi="仿宋_GB2312" w:eastAsia="仿宋_GB2312"/>
          <w:b w:val="0"/>
          <w:sz w:val="32"/>
        </w:rPr>
        <w:t>其中：年末财政拨款结转和结余0.00万元，本年财政拨款支出833.92万元。</w:t>
      </w:r>
    </w:p>
    <w:p w14:paraId="1F04B7E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72.22万元，下降7.97%，主要原因是：本年减少州本级“机构运行经费”、“昌吉州林果发展“十四五”规划”、“昌吉州林草生态修复特色林果提质增效宣传片项目”、“产区宣传推介”“品牌夺金奖励”等项目。</w:t>
      </w:r>
      <w:r>
        <w:rPr>
          <w:rFonts w:ascii="仿宋_GB2312" w:hAnsi="仿宋_GB2312" w:eastAsia="仿宋_GB2312"/>
          <w:b/>
          <w:sz w:val="32"/>
        </w:rPr>
        <w:t>与年初预算相比，</w:t>
      </w:r>
      <w:r>
        <w:rPr>
          <w:rFonts w:ascii="仿宋_GB2312" w:hAnsi="仿宋_GB2312" w:eastAsia="仿宋_GB2312"/>
          <w:b w:val="0"/>
          <w:sz w:val="32"/>
        </w:rPr>
        <w:t>年初预算数683.10万元，决算数833.92万元，预决算差异率22.08%，主要原因是：年中追加“自治区葡萄酒</w:t>
      </w:r>
      <w:r>
        <w:rPr>
          <w:rFonts w:hint="eastAsia" w:ascii="仿宋_GB2312" w:hAnsi="仿宋_GB2312" w:eastAsia="仿宋_GB2312"/>
          <w:b w:val="0"/>
          <w:sz w:val="32"/>
          <w:lang w:eastAsia="zh-CN"/>
        </w:rPr>
        <w:t>产业</w:t>
      </w:r>
      <w:r>
        <w:rPr>
          <w:rFonts w:ascii="仿宋_GB2312" w:hAnsi="仿宋_GB2312" w:eastAsia="仿宋_GB2312"/>
          <w:b w:val="0"/>
          <w:sz w:val="32"/>
        </w:rPr>
        <w:t>发展专项资金”、“天山北麓产区市场开拓推广类展会和平台建设项目”，导致预决算存在差异。</w:t>
      </w:r>
    </w:p>
    <w:p w14:paraId="32E5455F">
      <w:pPr>
        <w:spacing w:line="640" w:lineRule="exact"/>
        <w:ind w:firstLine="640"/>
        <w:jc w:val="both"/>
        <w:outlineLvl w:val="2"/>
      </w:pPr>
      <w:r>
        <w:rPr>
          <w:rFonts w:ascii="黑体" w:hAnsi="黑体" w:eastAsia="黑体"/>
          <w:sz w:val="32"/>
        </w:rPr>
        <w:t>五、一般公共预算财政拨款支出决算情况说明</w:t>
      </w:r>
    </w:p>
    <w:p w14:paraId="71D68060">
      <w:pPr>
        <w:spacing w:line="640" w:lineRule="exact"/>
        <w:ind w:firstLine="640"/>
        <w:jc w:val="both"/>
        <w:outlineLvl w:val="3"/>
      </w:pPr>
      <w:r>
        <w:rPr>
          <w:rFonts w:ascii="楷体_GB2312" w:hAnsi="楷体_GB2312" w:eastAsia="楷体_GB2312"/>
          <w:b/>
          <w:sz w:val="32"/>
        </w:rPr>
        <w:t>（一）一般公共预算财政拨款支出决算总体情况</w:t>
      </w:r>
    </w:p>
    <w:p w14:paraId="00941FEE">
      <w:pPr>
        <w:spacing w:line="580" w:lineRule="exact"/>
        <w:ind w:firstLine="640"/>
        <w:jc w:val="both"/>
      </w:pPr>
      <w:r>
        <w:rPr>
          <w:rFonts w:ascii="仿宋_GB2312" w:hAnsi="仿宋_GB2312" w:eastAsia="仿宋_GB2312"/>
          <w:b/>
          <w:sz w:val="32"/>
        </w:rPr>
        <w:t>2024年度一般公共预算财政拨款支出833.92万元，</w:t>
      </w:r>
      <w:r>
        <w:rPr>
          <w:rFonts w:ascii="仿宋_GB2312" w:hAnsi="仿宋_GB2312" w:eastAsia="仿宋_GB2312"/>
          <w:b w:val="0"/>
          <w:sz w:val="32"/>
        </w:rPr>
        <w:t>占本年支出合计的96.74%。</w:t>
      </w:r>
      <w:r>
        <w:rPr>
          <w:rFonts w:ascii="仿宋_GB2312" w:hAnsi="仿宋_GB2312" w:eastAsia="仿宋_GB2312"/>
          <w:b/>
          <w:sz w:val="32"/>
        </w:rPr>
        <w:t>与上年相比，</w:t>
      </w:r>
      <w:r>
        <w:rPr>
          <w:rFonts w:ascii="仿宋_GB2312" w:hAnsi="仿宋_GB2312" w:eastAsia="仿宋_GB2312"/>
          <w:b w:val="0"/>
          <w:sz w:val="32"/>
        </w:rPr>
        <w:t>减少72.22万元，下降7.97%，主要原因是：本年减少州本级“机构运行经费”、“昌吉州林果发展“十四五”规划”、“昌吉州林草生态修复特色林果提质增效宣传片项目”、“产区宣传推介”“品牌夺金奖励”等项目。</w:t>
      </w:r>
      <w:r>
        <w:rPr>
          <w:rFonts w:ascii="仿宋_GB2312" w:hAnsi="仿宋_GB2312" w:eastAsia="仿宋_GB2312"/>
          <w:b/>
          <w:sz w:val="32"/>
        </w:rPr>
        <w:t>与年初预算相比,</w:t>
      </w:r>
      <w:r>
        <w:rPr>
          <w:rFonts w:ascii="仿宋_GB2312" w:hAnsi="仿宋_GB2312" w:eastAsia="仿宋_GB2312"/>
          <w:b w:val="0"/>
          <w:sz w:val="32"/>
        </w:rPr>
        <w:t>年初预算数683.10万元，决算数833.92万元，预决算差异率22.08%，主要原因是：年中追加“自治区葡萄酒</w:t>
      </w:r>
      <w:r>
        <w:rPr>
          <w:rFonts w:hint="eastAsia" w:ascii="仿宋_GB2312" w:hAnsi="仿宋_GB2312" w:eastAsia="仿宋_GB2312"/>
          <w:b w:val="0"/>
          <w:sz w:val="32"/>
          <w:lang w:eastAsia="zh-CN"/>
        </w:rPr>
        <w:t>产业</w:t>
      </w:r>
      <w:r>
        <w:rPr>
          <w:rFonts w:ascii="仿宋_GB2312" w:hAnsi="仿宋_GB2312" w:eastAsia="仿宋_GB2312"/>
          <w:b w:val="0"/>
          <w:sz w:val="32"/>
        </w:rPr>
        <w:t>发展专项资金”、“天山北麓产区市场开拓推广类展会和平台建设项目”，导致预决算存在差异。</w:t>
      </w:r>
    </w:p>
    <w:p w14:paraId="103EF3AC">
      <w:pPr>
        <w:spacing w:line="640" w:lineRule="exact"/>
        <w:ind w:firstLine="640"/>
        <w:jc w:val="both"/>
        <w:outlineLvl w:val="3"/>
      </w:pPr>
      <w:r>
        <w:rPr>
          <w:rFonts w:ascii="楷体_GB2312" w:hAnsi="楷体_GB2312" w:eastAsia="楷体_GB2312"/>
          <w:b/>
          <w:sz w:val="32"/>
        </w:rPr>
        <w:t>（二）一般公共预算财政拨款支出决算结构情况</w:t>
      </w:r>
    </w:p>
    <w:p w14:paraId="1E94E606">
      <w:pPr>
        <w:spacing w:line="580" w:lineRule="exact"/>
        <w:ind w:firstLine="640"/>
        <w:jc w:val="both"/>
      </w:pPr>
      <w:r>
        <w:rPr>
          <w:rFonts w:ascii="仿宋_GB2312" w:hAnsi="仿宋_GB2312" w:eastAsia="仿宋_GB2312"/>
          <w:b w:val="0"/>
          <w:sz w:val="32"/>
        </w:rPr>
        <w:t>1.社会保障和就业支出(类)95.94万元,占11.50%。</w:t>
      </w:r>
    </w:p>
    <w:p w14:paraId="502801D4">
      <w:pPr>
        <w:spacing w:line="580" w:lineRule="exact"/>
        <w:ind w:firstLine="640"/>
        <w:jc w:val="both"/>
      </w:pPr>
      <w:r>
        <w:rPr>
          <w:rFonts w:ascii="仿宋_GB2312" w:hAnsi="仿宋_GB2312" w:eastAsia="仿宋_GB2312"/>
          <w:b w:val="0"/>
          <w:sz w:val="32"/>
        </w:rPr>
        <w:t>2.卫生健康支出(类)28.06万元,占3.36%。</w:t>
      </w:r>
    </w:p>
    <w:p w14:paraId="2B6DE1C3">
      <w:pPr>
        <w:spacing w:line="580" w:lineRule="exact"/>
        <w:ind w:firstLine="640"/>
        <w:jc w:val="both"/>
      </w:pPr>
      <w:r>
        <w:rPr>
          <w:rFonts w:ascii="仿宋_GB2312" w:hAnsi="仿宋_GB2312" w:eastAsia="仿宋_GB2312"/>
          <w:b w:val="0"/>
          <w:sz w:val="32"/>
        </w:rPr>
        <w:t>3.农林水支出(类)668.66万元,占80.18%。</w:t>
      </w:r>
    </w:p>
    <w:p w14:paraId="1C441256">
      <w:pPr>
        <w:spacing w:line="580" w:lineRule="exact"/>
        <w:ind w:firstLine="640"/>
        <w:jc w:val="both"/>
      </w:pPr>
      <w:r>
        <w:rPr>
          <w:rFonts w:ascii="仿宋_GB2312" w:hAnsi="仿宋_GB2312" w:eastAsia="仿宋_GB2312"/>
          <w:b w:val="0"/>
          <w:sz w:val="32"/>
        </w:rPr>
        <w:t>4.住房保障支出(类)41.26万元,占4.95%。</w:t>
      </w:r>
    </w:p>
    <w:p w14:paraId="4C1F13F5">
      <w:pPr>
        <w:spacing w:line="640" w:lineRule="exact"/>
        <w:ind w:firstLine="640"/>
        <w:jc w:val="both"/>
        <w:outlineLvl w:val="3"/>
      </w:pPr>
      <w:r>
        <w:rPr>
          <w:rFonts w:ascii="楷体_GB2312" w:hAnsi="楷体_GB2312" w:eastAsia="楷体_GB2312"/>
          <w:b/>
          <w:sz w:val="32"/>
        </w:rPr>
        <w:t>（三）一般公共预算财政拨款支出决算具体情况</w:t>
      </w:r>
    </w:p>
    <w:p w14:paraId="219A9ACB">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1.社会保障和就业支出(类)行政事业单位养老支出(款)事业单位离退休(项):支出决算数为11.82万元，比上年决算增加8.14万元，增长221.20%,主要原因是：本年退休人员增加，退休费增加。</w:t>
      </w:r>
    </w:p>
    <w:p w14:paraId="103E9A63">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49.96万元，比上年决算增加12.54万元，增长33.51%,主要原因是：本年在职人员增加，养老保险缴费较上年增加。</w:t>
      </w:r>
    </w:p>
    <w:p w14:paraId="2BC79726">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3.社会保障和就业支出(类)行政事业单位养老支出(款)机关事业单位职业年金缴费支出(项):支出决算数为34.16万元，比上年决算增加15.45万元，增长82.58%,主要原因是：本年新增退休人员，职业年金缴费支出增加。</w:t>
      </w:r>
    </w:p>
    <w:p w14:paraId="5E49E340">
      <w:pPr>
        <w:spacing w:line="580" w:lineRule="exact"/>
        <w:ind w:firstLine="640"/>
        <w:jc w:val="both"/>
      </w:pPr>
      <w:r>
        <w:rPr>
          <w:rFonts w:ascii="仿宋_GB2312" w:hAnsi="仿宋_GB2312" w:eastAsia="仿宋_GB2312"/>
          <w:b w:val="0"/>
          <w:sz w:val="32"/>
        </w:rPr>
        <w:t>4.卫生健康支出(类)行政事业单位医疗(款)事业单位医疗(项):支出决算数为26.24万元，比上年决算增加7.53万元，增长40.25%,主要原因是：本年在职人员增加，事业单位医疗缴费较上年增加。</w:t>
      </w:r>
    </w:p>
    <w:p w14:paraId="6BB0A53E">
      <w:pPr>
        <w:spacing w:line="580" w:lineRule="exact"/>
        <w:ind w:firstLine="640"/>
        <w:jc w:val="both"/>
      </w:pPr>
      <w:r>
        <w:rPr>
          <w:rFonts w:ascii="仿宋_GB2312" w:hAnsi="仿宋_GB2312" w:eastAsia="仿宋_GB2312"/>
          <w:b w:val="0"/>
          <w:sz w:val="32"/>
        </w:rPr>
        <w:t>5.卫生健康支出(类)行政事业单位医疗(款)公务员医疗补助(项):支出决算数为1.67万元，比上年决算增加0.50万元，增长42.74%,主要原因是：本年在职人员增加，公务员医疗补助缴费较上年增加。</w:t>
      </w:r>
    </w:p>
    <w:p w14:paraId="79EE313A">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0.15万元，比上年决算减少0.02万元，下降11.76%,主要原因是：本年在职人员变动，存在人员退休、新增人员，人员职级不同，缴费基数不同，导致其他行政事业单位医疗较上年减少。</w:t>
      </w:r>
    </w:p>
    <w:p w14:paraId="728E5043">
      <w:pPr>
        <w:spacing w:line="580" w:lineRule="exact"/>
        <w:ind w:firstLine="640"/>
        <w:jc w:val="both"/>
      </w:pPr>
      <w:r>
        <w:rPr>
          <w:rFonts w:ascii="仿宋_GB2312" w:hAnsi="仿宋_GB2312" w:eastAsia="仿宋_GB2312"/>
          <w:b w:val="0"/>
          <w:sz w:val="32"/>
        </w:rPr>
        <w:t>7.农林水支出(类)林业和草原(款)事业机构(项):支出决算数为436.71万元，比上年决算增加111.61万元，增长34.33%,主要原因是：因机构改革，昌吉州草原站合并到本单位，在职人员增加，相关人员经费较上年增加。</w:t>
      </w:r>
    </w:p>
    <w:p w14:paraId="04F8ED2D">
      <w:pPr>
        <w:spacing w:line="580" w:lineRule="exact"/>
        <w:ind w:firstLine="640"/>
        <w:jc w:val="both"/>
      </w:pPr>
      <w:r>
        <w:rPr>
          <w:rFonts w:ascii="仿宋_GB2312" w:hAnsi="仿宋_GB2312" w:eastAsia="仿宋_GB2312"/>
          <w:b w:val="0"/>
          <w:sz w:val="32"/>
        </w:rPr>
        <w:t>8.农林水支出(类)林业和草原(款)技术推广与转化(项):支出决算数为58.03万元，比上年决算增加58.03万元，增长100.00%,主要原因是：本年新增“天山北麓酿酒葡萄生产标准化技术推广”项目。</w:t>
      </w:r>
    </w:p>
    <w:p w14:paraId="212C024A">
      <w:pPr>
        <w:spacing w:line="580" w:lineRule="exact"/>
        <w:ind w:firstLine="640"/>
        <w:jc w:val="both"/>
      </w:pPr>
      <w:r>
        <w:rPr>
          <w:rFonts w:ascii="仿宋_GB2312" w:hAnsi="仿宋_GB2312" w:eastAsia="仿宋_GB2312"/>
          <w:b w:val="0"/>
          <w:sz w:val="32"/>
        </w:rPr>
        <w:t>9.农林水支出(类)林业和草原(款)产业化管理(项):支出决算数为31.22万元，比上年决算增加31.22万元，增长100.00%,主要原因是：本年新增“自治区葡萄酒产业发展专项资金”项目。</w:t>
      </w:r>
    </w:p>
    <w:p w14:paraId="354D685A">
      <w:pPr>
        <w:spacing w:line="580" w:lineRule="exact"/>
        <w:ind w:firstLine="640"/>
        <w:jc w:val="both"/>
      </w:pPr>
      <w:r>
        <w:rPr>
          <w:rFonts w:ascii="仿宋_GB2312" w:hAnsi="仿宋_GB2312" w:eastAsia="仿宋_GB2312"/>
          <w:b w:val="0"/>
          <w:sz w:val="32"/>
        </w:rPr>
        <w:t>10.农林水支出(类)林业和草原(款)其他林业和草原支出(项):支出决算数为142.70万元，比上年决算减少329.10万元，下降69.75%,主要原因是：本年减少州本级“机构运行经费”、“昌吉州林果发展</w:t>
      </w:r>
      <w:r>
        <w:rPr>
          <w:rFonts w:hint="eastAsia" w:ascii="仿宋_GB2312" w:hAnsi="仿宋_GB2312" w:eastAsia="仿宋_GB2312"/>
          <w:b w:val="0"/>
          <w:sz w:val="32"/>
          <w:lang w:eastAsia="zh-CN"/>
        </w:rPr>
        <w:t>“十四五”规划</w:t>
      </w:r>
      <w:r>
        <w:rPr>
          <w:rFonts w:ascii="仿宋_GB2312" w:hAnsi="仿宋_GB2312" w:eastAsia="仿宋_GB2312"/>
          <w:b w:val="0"/>
          <w:sz w:val="32"/>
        </w:rPr>
        <w:t>”、“昌吉州林草生态修复特色林果提质增效宣传片项目”、“产区宣传推介”“品牌夺金奖励”等项目。</w:t>
      </w:r>
    </w:p>
    <w:p w14:paraId="52E782C7">
      <w:pPr>
        <w:spacing w:line="580" w:lineRule="exact"/>
        <w:ind w:firstLine="640"/>
        <w:jc w:val="both"/>
      </w:pPr>
      <w:r>
        <w:rPr>
          <w:rFonts w:ascii="仿宋_GB2312" w:hAnsi="仿宋_GB2312" w:eastAsia="仿宋_GB2312"/>
          <w:b w:val="0"/>
          <w:sz w:val="32"/>
        </w:rPr>
        <w:t>11.住房保障支出(类)住房改革支出(款)住房公积金(项):支出决算数为41.26万元，比上年决算增加11.89万元，增长40.48%,主要原因是：本年在职人员增加，住房公积金支出较上年增加。</w:t>
      </w:r>
    </w:p>
    <w:p w14:paraId="51067711">
      <w:pPr>
        <w:spacing w:line="640" w:lineRule="exact"/>
        <w:ind w:firstLine="640"/>
        <w:jc w:val="both"/>
        <w:outlineLvl w:val="2"/>
      </w:pPr>
      <w:r>
        <w:rPr>
          <w:rFonts w:ascii="黑体" w:hAnsi="黑体" w:eastAsia="黑体"/>
          <w:sz w:val="32"/>
        </w:rPr>
        <w:t>六、一般公共预算财政拨款基本支出决算情况说明</w:t>
      </w:r>
    </w:p>
    <w:p w14:paraId="02F1CD20">
      <w:pPr>
        <w:spacing w:line="580" w:lineRule="exact"/>
        <w:ind w:firstLine="640"/>
        <w:jc w:val="both"/>
      </w:pPr>
      <w:r>
        <w:rPr>
          <w:rFonts w:ascii="仿宋_GB2312" w:hAnsi="仿宋_GB2312" w:eastAsia="仿宋_GB2312"/>
          <w:b w:val="0"/>
          <w:sz w:val="32"/>
        </w:rPr>
        <w:t>2024年度一般公共预算财政拨款基本支出601.96万元，其中：</w:t>
      </w:r>
      <w:r>
        <w:rPr>
          <w:rFonts w:ascii="仿宋_GB2312" w:hAnsi="仿宋_GB2312" w:eastAsia="仿宋_GB2312"/>
          <w:b/>
          <w:sz w:val="32"/>
        </w:rPr>
        <w:t>人员经费559.56万元，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57232868">
      <w:pPr>
        <w:spacing w:line="580" w:lineRule="exact"/>
        <w:ind w:firstLine="640"/>
        <w:jc w:val="both"/>
      </w:pPr>
      <w:r>
        <w:rPr>
          <w:rFonts w:ascii="仿宋_GB2312" w:hAnsi="仿宋_GB2312" w:eastAsia="仿宋_GB2312"/>
          <w:b/>
          <w:sz w:val="32"/>
        </w:rPr>
        <w:t>公用经费42.40万元，</w:t>
      </w:r>
      <w:r>
        <w:rPr>
          <w:rFonts w:ascii="仿宋_GB2312" w:hAnsi="仿宋_GB2312" w:eastAsia="仿宋_GB2312"/>
          <w:b w:val="0"/>
          <w:sz w:val="32"/>
        </w:rPr>
        <w:t>包括：办公费、印刷费、邮电费、物业管理费、差旅费、委托业务费、工会经费、福利费、公务用车运行维护费、其他商品和服务支出。</w:t>
      </w:r>
    </w:p>
    <w:p w14:paraId="0EC52BB1">
      <w:pPr>
        <w:spacing w:line="640" w:lineRule="exact"/>
        <w:ind w:firstLine="640"/>
        <w:jc w:val="both"/>
        <w:outlineLvl w:val="2"/>
      </w:pPr>
      <w:r>
        <w:rPr>
          <w:rFonts w:ascii="黑体" w:hAnsi="黑体" w:eastAsia="黑体"/>
          <w:sz w:val="32"/>
        </w:rPr>
        <w:t>七、政府性基金预算财政拨款收入支出决算情况说明</w:t>
      </w:r>
    </w:p>
    <w:p w14:paraId="149BE8D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A046F62">
      <w:pPr>
        <w:spacing w:line="640" w:lineRule="exact"/>
        <w:ind w:firstLine="640"/>
        <w:jc w:val="both"/>
        <w:outlineLvl w:val="2"/>
      </w:pPr>
      <w:r>
        <w:rPr>
          <w:rFonts w:ascii="黑体" w:hAnsi="黑体" w:eastAsia="黑体"/>
          <w:sz w:val="32"/>
        </w:rPr>
        <w:t>八、国有资本经营预算财政拨款收入支出决算情况说明</w:t>
      </w:r>
    </w:p>
    <w:p w14:paraId="3F83930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1D9F63C">
      <w:pPr>
        <w:spacing w:line="640" w:lineRule="exact"/>
        <w:ind w:firstLine="640"/>
        <w:jc w:val="both"/>
        <w:outlineLvl w:val="2"/>
      </w:pPr>
      <w:r>
        <w:rPr>
          <w:rFonts w:ascii="黑体" w:hAnsi="黑体" w:eastAsia="黑体"/>
          <w:sz w:val="32"/>
        </w:rPr>
        <w:t>九、财政拨款“三公”经费支出决算情况说明</w:t>
      </w:r>
    </w:p>
    <w:p w14:paraId="34BD8033">
      <w:pPr>
        <w:spacing w:line="580" w:lineRule="exact"/>
        <w:ind w:firstLine="640"/>
        <w:jc w:val="both"/>
      </w:pPr>
      <w:r>
        <w:rPr>
          <w:rFonts w:ascii="仿宋_GB2312" w:hAnsi="仿宋_GB2312" w:eastAsia="仿宋_GB2312"/>
          <w:b/>
          <w:sz w:val="32"/>
        </w:rPr>
        <w:t>2024年度财政拨款“三公”经费支出1.47万元，</w:t>
      </w:r>
      <w:r>
        <w:rPr>
          <w:rFonts w:ascii="仿宋_GB2312" w:hAnsi="仿宋_GB2312" w:eastAsia="仿宋_GB2312"/>
          <w:b w:val="0"/>
          <w:sz w:val="32"/>
        </w:rPr>
        <w:t>比上年减少0.02万元，下降1.34%，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1.47万元，占100.00%，比上年减少0.02万元，下降1.34%，主要原因是：严格落实中央八项规定精神，厉行节约，减少公务用车运行维护费。公务接待费支出0.00万元，占0.00%，比上年增加0.00万元，增长0.00%，主要原因是：2023年与2024年均未安排公务接待费支出。</w:t>
      </w:r>
    </w:p>
    <w:p w14:paraId="6F5D818B">
      <w:pPr>
        <w:spacing w:line="580" w:lineRule="exact"/>
        <w:ind w:firstLine="640"/>
        <w:jc w:val="both"/>
      </w:pPr>
      <w:r>
        <w:rPr>
          <w:rFonts w:ascii="仿宋_GB2312" w:hAnsi="仿宋_GB2312" w:eastAsia="仿宋_GB2312"/>
          <w:b/>
          <w:sz w:val="32"/>
        </w:rPr>
        <w:t>具体情况如下：</w:t>
      </w:r>
    </w:p>
    <w:p w14:paraId="1AB7769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F08A845">
      <w:pPr>
        <w:spacing w:line="580" w:lineRule="exact"/>
        <w:ind w:firstLine="640"/>
        <w:jc w:val="both"/>
      </w:pPr>
      <w:r>
        <w:rPr>
          <w:rFonts w:ascii="仿宋_GB2312" w:hAnsi="仿宋_GB2312" w:eastAsia="仿宋_GB2312"/>
          <w:b w:val="0"/>
          <w:sz w:val="32"/>
        </w:rPr>
        <w:t>公务用车购置及运行维护费1.47万元，其中：公务用车购置费0.00万元，公务用车运行维护费1.47万元。公务用车运行维护费开支内容包括车辆维修费、保险费、审车费等。公务用车购置数0辆，公务用车保有量2辆。国有资产占用情况中固定资产车辆2辆，与公务用车保有量差异原因是：本单位固定资产车辆与公务用车保有量一致无差异。</w:t>
      </w:r>
    </w:p>
    <w:p w14:paraId="268F021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82E672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1.47万元，决算数1.47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1.47万元，决算数1.47万元，预决算差异率0.00%，主要原因是：严格按照预算执行，预决算无差异。公务接待费全年预算数0.00万元，决算数0.00万元，预决算差异率0.00%，主要原因是：本单位无公务接待费。</w:t>
      </w:r>
    </w:p>
    <w:p w14:paraId="71C5361C">
      <w:pPr>
        <w:spacing w:line="640" w:lineRule="exact"/>
        <w:ind w:firstLine="640"/>
        <w:jc w:val="both"/>
        <w:outlineLvl w:val="2"/>
      </w:pPr>
      <w:r>
        <w:rPr>
          <w:rFonts w:ascii="黑体" w:hAnsi="黑体" w:eastAsia="黑体"/>
          <w:sz w:val="32"/>
        </w:rPr>
        <w:t>十、其他重要事项的情况说明</w:t>
      </w:r>
    </w:p>
    <w:p w14:paraId="66F66276">
      <w:pPr>
        <w:spacing w:line="640" w:lineRule="exact"/>
        <w:ind w:firstLine="640"/>
        <w:jc w:val="both"/>
        <w:outlineLvl w:val="3"/>
      </w:pPr>
      <w:r>
        <w:rPr>
          <w:rFonts w:ascii="楷体_GB2312" w:hAnsi="楷体_GB2312" w:eastAsia="楷体_GB2312"/>
          <w:b/>
          <w:sz w:val="32"/>
        </w:rPr>
        <w:t>（一）机关运行经费及公用经费支出情况</w:t>
      </w:r>
    </w:p>
    <w:p w14:paraId="44A12E9A">
      <w:pPr>
        <w:spacing w:line="580" w:lineRule="exact"/>
        <w:ind w:firstLine="640"/>
        <w:jc w:val="both"/>
      </w:pPr>
      <w:r>
        <w:rPr>
          <w:rFonts w:ascii="仿宋_GB2312" w:hAnsi="仿宋_GB2312" w:eastAsia="仿宋_GB2312"/>
          <w:b w:val="0"/>
          <w:sz w:val="32"/>
        </w:rPr>
        <w:t>2024年度昌吉回族自治州林业和草原技术推广中心（事业单位）公用经费支出42.40万元，比上年增加9.66万元，增长29.51%，主要原因是：本年增加办公费、福利费、差旅费等，导致公用经费较上年增加。</w:t>
      </w:r>
    </w:p>
    <w:p w14:paraId="43C24A30">
      <w:pPr>
        <w:spacing w:line="640" w:lineRule="exact"/>
        <w:ind w:firstLine="640"/>
        <w:jc w:val="both"/>
        <w:outlineLvl w:val="3"/>
      </w:pPr>
      <w:r>
        <w:rPr>
          <w:rFonts w:ascii="楷体_GB2312" w:hAnsi="楷体_GB2312" w:eastAsia="楷体_GB2312"/>
          <w:b/>
          <w:sz w:val="32"/>
        </w:rPr>
        <w:t>（二）政府采购情况</w:t>
      </w:r>
    </w:p>
    <w:p w14:paraId="7673D271">
      <w:pPr>
        <w:spacing w:line="580" w:lineRule="exact"/>
        <w:ind w:firstLine="640"/>
        <w:jc w:val="both"/>
      </w:pPr>
      <w:r>
        <w:rPr>
          <w:rFonts w:ascii="仿宋_GB2312" w:hAnsi="仿宋_GB2312" w:eastAsia="仿宋_GB2312"/>
          <w:b w:val="0"/>
          <w:sz w:val="32"/>
        </w:rPr>
        <w:t>2024年度政府采购支出总额53.31万元，其中：政府采购货物支出2.85万元、政府采购工程支出0.00万元、政府采购服务支出50.46万元。</w:t>
      </w:r>
    </w:p>
    <w:p w14:paraId="2AE0732D">
      <w:pPr>
        <w:spacing w:line="580" w:lineRule="exact"/>
        <w:ind w:firstLine="640"/>
        <w:jc w:val="both"/>
      </w:pPr>
      <w:r>
        <w:rPr>
          <w:rFonts w:ascii="仿宋_GB2312" w:hAnsi="仿宋_GB2312" w:eastAsia="仿宋_GB2312"/>
          <w:b w:val="0"/>
          <w:sz w:val="32"/>
        </w:rPr>
        <w:t>授予中小企业合同金额52.82万元，占政府采购支出总额的99.08%，其中：授予小微企业合同金额52.82万元，占政府采购支出总额的99.08%。</w:t>
      </w:r>
    </w:p>
    <w:p w14:paraId="5C6FF2BF">
      <w:pPr>
        <w:spacing w:line="640" w:lineRule="exact"/>
        <w:ind w:firstLine="640"/>
        <w:jc w:val="both"/>
        <w:outlineLvl w:val="3"/>
      </w:pPr>
      <w:r>
        <w:rPr>
          <w:rFonts w:ascii="楷体_GB2312" w:hAnsi="楷体_GB2312" w:eastAsia="楷体_GB2312"/>
          <w:b/>
          <w:sz w:val="32"/>
        </w:rPr>
        <w:t>（三）国有资产占用情况说明</w:t>
      </w:r>
    </w:p>
    <w:p w14:paraId="09F00834">
      <w:pPr>
        <w:spacing w:line="580" w:lineRule="exact"/>
        <w:ind w:firstLine="640"/>
        <w:jc w:val="both"/>
      </w:pPr>
      <w:r>
        <w:rPr>
          <w:rFonts w:ascii="仿宋_GB2312" w:hAnsi="仿宋_GB2312" w:eastAsia="仿宋_GB2312"/>
          <w:b w:val="0"/>
          <w:sz w:val="32"/>
        </w:rPr>
        <w:t>截至2024年12月31日，房屋0.00平方米，价值0.00万元。车辆2辆，价值56.71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7F0C9B99">
      <w:pPr>
        <w:spacing w:line="640" w:lineRule="exact"/>
        <w:ind w:firstLine="640"/>
        <w:jc w:val="both"/>
        <w:outlineLvl w:val="2"/>
      </w:pPr>
      <w:r>
        <w:rPr>
          <w:rFonts w:ascii="黑体" w:hAnsi="黑体" w:eastAsia="黑体"/>
          <w:sz w:val="32"/>
        </w:rPr>
        <w:t>十一、预算绩效的情况说明</w:t>
      </w:r>
    </w:p>
    <w:p w14:paraId="0D71B0E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833.92万元，实际执行总额833.92万元；预算绩效评价项目11个，全年预算数256.84万元，全年执行数248.62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本年度部门整体支出绩效目标，围绕部门职能、中长期规划、年度工作计划、重点工作任务及要求。</w:t>
      </w:r>
      <w:r>
        <w:rPr>
          <w:rFonts w:hint="eastAsia" w:ascii="仿宋_GB2312" w:hAnsi="仿宋_GB2312" w:eastAsia="仿宋_GB2312"/>
          <w:b w:val="0"/>
          <w:sz w:val="32"/>
          <w:lang w:eastAsia="zh-CN"/>
        </w:rPr>
        <w:t>一是，</w:t>
      </w:r>
      <w:r>
        <w:rPr>
          <w:rFonts w:ascii="仿宋_GB2312" w:hAnsi="仿宋_GB2312" w:eastAsia="仿宋_GB2312"/>
          <w:b w:val="0"/>
          <w:sz w:val="32"/>
        </w:rPr>
        <w:t>确定年度部门整体支出的绩效目标，按照确定的部门职责履行情况、部门运行有效情况及部门职能设置具体的指标；</w:t>
      </w:r>
      <w:r>
        <w:rPr>
          <w:rFonts w:hint="eastAsia" w:ascii="仿宋_GB2312" w:hAnsi="仿宋_GB2312" w:eastAsia="仿宋_GB2312"/>
          <w:b w:val="0"/>
          <w:sz w:val="32"/>
          <w:lang w:eastAsia="zh-CN"/>
        </w:rPr>
        <w:t>二是，</w:t>
      </w:r>
      <w:r>
        <w:rPr>
          <w:rFonts w:ascii="仿宋_GB2312" w:hAnsi="仿宋_GB2312" w:eastAsia="仿宋_GB2312"/>
          <w:b w:val="0"/>
          <w:sz w:val="32"/>
        </w:rPr>
        <w:t>通过绩效评价分析部门整体支出对单位基本运转及单位职能履职的保障作用，总结经验做法，找出资金使用和管理中的薄弱环节；</w:t>
      </w:r>
      <w:r>
        <w:rPr>
          <w:rFonts w:hint="eastAsia" w:ascii="仿宋_GB2312" w:hAnsi="仿宋_GB2312" w:eastAsia="仿宋_GB2312"/>
          <w:b w:val="0"/>
          <w:sz w:val="32"/>
          <w:lang w:eastAsia="zh-CN"/>
        </w:rPr>
        <w:t>三是，</w:t>
      </w:r>
      <w:r>
        <w:rPr>
          <w:rFonts w:ascii="仿宋_GB2312" w:hAnsi="仿宋_GB2312" w:eastAsia="仿宋_GB2312"/>
          <w:b w:val="0"/>
          <w:sz w:val="32"/>
        </w:rPr>
        <w:t>进一步加强预算管理，提高财政资金使用效益，为部门科学决策、规范管理提供参考。发现的问题及原因：一是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二是绩效档案归档工作有待提高1、对档案工作重视程度不高，意识淡薄。单位人员对绩效档案管理工作重视程度不够，不注重关键时间节点材料的鉴定归档，造成绩效管理工作档案缺失。2、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w:t>
      </w:r>
      <w:r>
        <w:rPr>
          <w:rFonts w:hint="eastAsia" w:ascii="仿宋_GB2312" w:hAnsi="仿宋_GB2312" w:eastAsia="仿宋_GB2312"/>
          <w:b w:val="0"/>
          <w:sz w:val="32"/>
          <w:lang w:eastAsia="zh-CN"/>
        </w:rPr>
        <w:t>三是，</w:t>
      </w:r>
      <w:r>
        <w:rPr>
          <w:rFonts w:ascii="仿宋_GB2312" w:hAnsi="仿宋_GB2312" w:eastAsia="仿宋_GB2312"/>
          <w:b w:val="0"/>
          <w:sz w:val="32"/>
        </w:rPr>
        <w:t>项目支出绩效评价存在局限，客观性有待加强。项目支出绩效评价工作还存在自我审定的局限性，在绩效管理工作中重视程度不够，绩效职责不清晰，工作力量安排不到位，导致业务管理与绩效管理脱节。在年初设定绩效目标时填报不规范、不严谨，没有切实做到项目实施与绩效目标紧密关联，在绩效自评过程中缺乏对绩效管理内容的科学规划和标准设定，导致绩效评价的准确性和有效性受到影响，评价报告多局限于描述项目实施情况，对项目实际问题避重就轻，并未找出和发现实质问题，对项目的评分设置有一定的偏差性，最终对项目评价质量，在客观性和公正性上说服力不强。下一步改进措施：一是加强培训，提高相关人员工作水平。采取多种培训形式对单位财务人员、业务科室人员进行集中培训，进一步树牢绩效观念，提高本单位工作人员的绩效管理能力和工作水平，为预算绩效管理相关工作的顺利开展提供保障。二是扎实推进档案规范化建设，提升档案管理水平，进一步完善项目评价资料。项目启动时同步做好档案的归纳与整理，及时整理、收集、汇总，健全档案资料。二是严格落实自治区关于绩效管理工作档案资料归档的相关要求，强化收集力度，确保归档</w:t>
      </w:r>
      <w:r>
        <w:rPr>
          <w:rFonts w:hint="eastAsia" w:ascii="仿宋_GB2312" w:hAnsi="仿宋_GB2312" w:eastAsia="仿宋_GB2312"/>
          <w:b w:val="0"/>
          <w:sz w:val="32"/>
          <w:lang w:eastAsia="zh-CN"/>
        </w:rPr>
        <w:t>资料</w:t>
      </w:r>
      <w:r>
        <w:rPr>
          <w:rFonts w:ascii="仿宋_GB2312" w:hAnsi="仿宋_GB2312" w:eastAsia="仿宋_GB2312"/>
          <w:b w:val="0"/>
          <w:sz w:val="32"/>
        </w:rPr>
        <w:t>完整齐全。三是高度重视，加强领导明确职责加强协作。清</w:t>
      </w:r>
      <w:r>
        <w:rPr>
          <w:rFonts w:hint="eastAsia" w:ascii="仿宋_GB2312" w:hAnsi="仿宋_GB2312" w:eastAsia="仿宋_GB2312"/>
          <w:b w:val="0"/>
          <w:sz w:val="32"/>
          <w:lang w:eastAsia="zh-CN"/>
        </w:rPr>
        <w:t>晰地</w:t>
      </w:r>
      <w:r>
        <w:rPr>
          <w:rFonts w:ascii="仿宋_GB2312" w:hAnsi="仿宋_GB2312" w:eastAsia="仿宋_GB2312"/>
          <w:b w:val="0"/>
          <w:sz w:val="32"/>
        </w:rPr>
        <w:t>界定内部绩效管理工作的重视程度，加强业务科室与绩效管理之间的协作，提高领导对绩效工作的重视程度，建立一体化运行机制。严格审核项目绩效的目标，确保内容规范、完整，并提高项目资金的执行率。同时科学规划绩效管理的内容，建立完善的档案机制，设定合理的评价标准，从而切实提高项目绩效报告的客观性和公正性。具体附整体支出绩效自评表，项目支出绩效自评表和评价报告。</w:t>
      </w:r>
    </w:p>
    <w:p w14:paraId="6F3B58C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67E4062">
        <w:tblPrEx>
          <w:tblCellMar>
            <w:top w:w="0" w:type="dxa"/>
            <w:left w:w="108" w:type="dxa"/>
            <w:bottom w:w="0" w:type="dxa"/>
            <w:right w:w="108" w:type="dxa"/>
          </w:tblCellMar>
        </w:tblPrEx>
        <w:tc>
          <w:tcPr>
            <w:tcW w:w="8847" w:type="dxa"/>
            <w:gridSpan w:val="9"/>
            <w:vAlign w:val="center"/>
          </w:tcPr>
          <w:p w14:paraId="2867ACDA">
            <w:pPr>
              <w:jc w:val="center"/>
            </w:pPr>
            <w:r>
              <w:rPr>
                <w:rFonts w:ascii="宋体" w:hAnsi="宋体" w:eastAsia="宋体"/>
                <w:sz w:val="24"/>
              </w:rPr>
              <w:t>单位整体支出绩效自评表</w:t>
            </w:r>
          </w:p>
        </w:tc>
      </w:tr>
      <w:tr w14:paraId="282E98FA">
        <w:tblPrEx>
          <w:tblCellMar>
            <w:top w:w="0" w:type="dxa"/>
            <w:left w:w="108" w:type="dxa"/>
            <w:bottom w:w="0" w:type="dxa"/>
            <w:right w:w="108" w:type="dxa"/>
          </w:tblCellMar>
        </w:tblPrEx>
        <w:tc>
          <w:tcPr>
            <w:tcW w:w="8847" w:type="dxa"/>
            <w:gridSpan w:val="9"/>
            <w:vAlign w:val="center"/>
          </w:tcPr>
          <w:p w14:paraId="10969B44">
            <w:pPr>
              <w:jc w:val="center"/>
            </w:pPr>
            <w:r>
              <w:rPr>
                <w:rFonts w:ascii="宋体" w:hAnsi="宋体" w:eastAsia="宋体"/>
                <w:sz w:val="24"/>
              </w:rPr>
              <w:t>（2024年度）</w:t>
            </w:r>
          </w:p>
        </w:tc>
      </w:tr>
      <w:tr w14:paraId="3093AD1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72BD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EC1DD9C">
            <w:pPr>
              <w:jc w:val="center"/>
            </w:pPr>
            <w:r>
              <w:rPr>
                <w:rFonts w:ascii="宋体" w:hAnsi="宋体" w:eastAsia="宋体"/>
                <w:sz w:val="16"/>
              </w:rPr>
              <w:t>昌吉回族自治州林业和草原技术推广中心</w:t>
            </w:r>
          </w:p>
        </w:tc>
      </w:tr>
      <w:tr w14:paraId="40241C8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04DE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D712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49E6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2456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67D7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4F4A2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C76B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E450DC">
            <w:pPr>
              <w:jc w:val="center"/>
            </w:pPr>
            <w:r>
              <w:rPr>
                <w:rFonts w:ascii="宋体" w:hAnsi="宋体" w:eastAsia="宋体"/>
                <w:sz w:val="16"/>
              </w:rPr>
              <w:t>得分</w:t>
            </w:r>
          </w:p>
        </w:tc>
      </w:tr>
      <w:tr w14:paraId="41AA30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57CF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84B2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E236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B0DE35">
            <w:pPr>
              <w:jc w:val="center"/>
            </w:pPr>
            <w:r>
              <w:rPr>
                <w:rFonts w:ascii="宋体" w:hAnsi="宋体" w:eastAsia="宋体"/>
                <w:sz w:val="16"/>
              </w:rPr>
              <w:t>212.54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C67DD">
            <w:pPr>
              <w:jc w:val="center"/>
            </w:pPr>
            <w:r>
              <w:rPr>
                <w:rFonts w:ascii="宋体" w:hAnsi="宋体" w:eastAsia="宋体"/>
                <w:sz w:val="16"/>
              </w:rPr>
              <w:t>212.54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8C99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998B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99C710">
            <w:pPr>
              <w:jc w:val="center"/>
            </w:pPr>
            <w:r>
              <w:rPr>
                <w:rFonts w:ascii="宋体" w:hAnsi="宋体" w:eastAsia="宋体"/>
                <w:sz w:val="16"/>
              </w:rPr>
              <w:t>-</w:t>
            </w:r>
          </w:p>
        </w:tc>
      </w:tr>
      <w:tr w14:paraId="6630C3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33D19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B13B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C31D4">
            <w:pPr>
              <w:jc w:val="center"/>
            </w:pPr>
            <w:r>
              <w:rPr>
                <w:rFonts w:ascii="宋体" w:hAnsi="宋体" w:eastAsia="宋体"/>
                <w:sz w:val="16"/>
              </w:rPr>
              <w:t>683.09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8108C">
            <w:pPr>
              <w:jc w:val="center"/>
            </w:pPr>
            <w:r>
              <w:rPr>
                <w:rFonts w:ascii="宋体" w:hAnsi="宋体" w:eastAsia="宋体"/>
                <w:sz w:val="16"/>
              </w:rPr>
              <w:t>621.38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9194CB">
            <w:pPr>
              <w:jc w:val="center"/>
            </w:pPr>
            <w:r>
              <w:rPr>
                <w:rFonts w:ascii="宋体" w:hAnsi="宋体" w:eastAsia="宋体"/>
                <w:sz w:val="16"/>
              </w:rPr>
              <w:t>621.38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43E5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BB528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B5A049">
            <w:pPr>
              <w:jc w:val="center"/>
            </w:pPr>
            <w:r>
              <w:rPr>
                <w:rFonts w:ascii="宋体" w:hAnsi="宋体" w:eastAsia="宋体"/>
                <w:sz w:val="16"/>
              </w:rPr>
              <w:t>-</w:t>
            </w:r>
          </w:p>
        </w:tc>
      </w:tr>
      <w:tr w14:paraId="17643B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4AAE3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CC06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78AD3">
            <w:pPr>
              <w:jc w:val="center"/>
            </w:pPr>
            <w:r>
              <w:rPr>
                <w:rFonts w:ascii="宋体" w:hAnsi="宋体" w:eastAsia="宋体"/>
                <w:sz w:val="16"/>
              </w:rPr>
              <w:t>22.00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E77C4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8D7A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11D9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172F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772C6">
            <w:pPr>
              <w:jc w:val="center"/>
            </w:pPr>
            <w:r>
              <w:rPr>
                <w:rFonts w:ascii="宋体" w:hAnsi="宋体" w:eastAsia="宋体"/>
                <w:sz w:val="16"/>
              </w:rPr>
              <w:t>-</w:t>
            </w:r>
          </w:p>
        </w:tc>
      </w:tr>
      <w:tr w14:paraId="7A20F9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1444B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12F9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1BE65">
            <w:pPr>
              <w:jc w:val="center"/>
            </w:pPr>
            <w:r>
              <w:rPr>
                <w:rFonts w:ascii="宋体" w:hAnsi="宋体" w:eastAsia="宋体"/>
                <w:sz w:val="16"/>
              </w:rPr>
              <w:t>705.09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0CC4A">
            <w:pPr>
              <w:jc w:val="center"/>
            </w:pPr>
            <w:r>
              <w:rPr>
                <w:rFonts w:ascii="宋体" w:hAnsi="宋体" w:eastAsia="宋体"/>
                <w:sz w:val="16"/>
              </w:rPr>
              <w:t>833.92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FA3F8">
            <w:pPr>
              <w:jc w:val="center"/>
            </w:pPr>
            <w:r>
              <w:rPr>
                <w:rFonts w:ascii="宋体" w:hAnsi="宋体" w:eastAsia="宋体"/>
                <w:sz w:val="16"/>
              </w:rPr>
              <w:t>833.92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52FC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D4F9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EE4E5">
            <w:pPr>
              <w:jc w:val="center"/>
            </w:pPr>
            <w:r>
              <w:rPr>
                <w:rFonts w:ascii="宋体" w:hAnsi="宋体" w:eastAsia="宋体"/>
                <w:sz w:val="16"/>
              </w:rPr>
              <w:t>10</w:t>
            </w:r>
          </w:p>
        </w:tc>
      </w:tr>
      <w:tr w14:paraId="099329B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E1D0E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622920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469B16">
            <w:pPr>
              <w:jc w:val="center"/>
            </w:pPr>
            <w:r>
              <w:rPr>
                <w:rFonts w:ascii="宋体" w:hAnsi="宋体" w:eastAsia="宋体"/>
                <w:sz w:val="16"/>
              </w:rPr>
              <w:t>实际完成情况</w:t>
            </w:r>
          </w:p>
        </w:tc>
      </w:tr>
      <w:tr w14:paraId="790659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26046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261F197">
            <w:pPr>
              <w:jc w:val="both"/>
            </w:pPr>
            <w:r>
              <w:rPr>
                <w:rFonts w:ascii="宋体" w:hAnsi="宋体" w:eastAsia="宋体"/>
                <w:sz w:val="16"/>
              </w:rPr>
              <w:t>本单位主要负责林业和草原</w:t>
            </w:r>
            <w:r>
              <w:rPr>
                <w:rFonts w:hint="eastAsia" w:ascii="宋体" w:hAnsi="宋体"/>
                <w:sz w:val="16"/>
                <w:lang w:eastAsia="zh-CN"/>
              </w:rPr>
              <w:t>科学技术</w:t>
            </w:r>
            <w:r>
              <w:rPr>
                <w:rFonts w:ascii="宋体" w:hAnsi="宋体" w:eastAsia="宋体"/>
                <w:sz w:val="16"/>
              </w:rPr>
              <w:t>的推广工作以及新品种引进和培训工作。年度预期完成1、发放在职人员工资、津补贴、社保、公用支出，保障机构正常运转和基本履职需要。2、发挥单位职能，加快农业产业结构调整进程，实现农业产业化经营，提高农业综合效率，带动相关产业，发挥提质增效优势，使人民的物质文化生活水平不断提高。</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93D0B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全年预算数833.92万元，执行数833.92万元，执行率为100%。2024年</w:t>
            </w:r>
            <w:r>
              <w:rPr>
                <w:rFonts w:hint="eastAsia" w:ascii="宋体" w:hAnsi="宋体"/>
                <w:sz w:val="16"/>
                <w:lang w:eastAsia="zh-CN"/>
              </w:rPr>
              <w:t>本单位</w:t>
            </w:r>
            <w:r>
              <w:rPr>
                <w:rFonts w:ascii="宋体" w:hAnsi="宋体" w:eastAsia="宋体"/>
                <w:sz w:val="16"/>
              </w:rPr>
              <w:t>完成以下工作内容：1、完成在职人员工资、津补贴、社保、公积金等费用的发放和缴纳，按时完成公用经费的支出，保障了机构的正常运转；2、通过草原的返青监测和防控</w:t>
            </w:r>
            <w:r>
              <w:rPr>
                <w:rFonts w:hint="eastAsia" w:ascii="宋体" w:hAnsi="宋体"/>
                <w:sz w:val="16"/>
                <w:lang w:eastAsia="zh-CN"/>
              </w:rPr>
              <w:t>有效地</w:t>
            </w:r>
            <w:r>
              <w:rPr>
                <w:rFonts w:ascii="宋体" w:hAnsi="宋体" w:eastAsia="宋体"/>
                <w:sz w:val="16"/>
              </w:rPr>
              <w:t>提高了草原的返青面积；3、通过特色林果提质增效的技术指导工作，对农牧民的专业技能有了显著提高，从而提高了农牧民的收入。</w:t>
            </w:r>
          </w:p>
        </w:tc>
      </w:tr>
      <w:tr w14:paraId="7B3989F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CF3F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C995F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8E2B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0556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E281E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0B62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0F30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CDC392">
            <w:pPr>
              <w:jc w:val="center"/>
            </w:pPr>
            <w:r>
              <w:rPr>
                <w:rFonts w:ascii="宋体" w:hAnsi="宋体" w:eastAsia="宋体"/>
                <w:sz w:val="16"/>
              </w:rPr>
              <w:t>得分</w:t>
            </w:r>
          </w:p>
        </w:tc>
      </w:tr>
      <w:tr w14:paraId="1CFFE8E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983C16">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4C84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71F44">
            <w:pPr>
              <w:jc w:val="center"/>
            </w:pPr>
            <w:r>
              <w:rPr>
                <w:rFonts w:ascii="宋体" w:hAnsi="宋体" w:eastAsia="宋体"/>
                <w:sz w:val="16"/>
              </w:rPr>
              <w:t>完成各县市林果</w:t>
            </w:r>
            <w:r>
              <w:rPr>
                <w:rFonts w:hint="eastAsia" w:ascii="宋体" w:hAnsi="宋体"/>
                <w:sz w:val="16"/>
                <w:lang w:eastAsia="zh-CN"/>
              </w:rPr>
              <w:t>提质增效</w:t>
            </w:r>
            <w:r>
              <w:rPr>
                <w:rFonts w:ascii="宋体" w:hAnsi="宋体" w:eastAsia="宋体"/>
                <w:sz w:val="16"/>
              </w:rPr>
              <w:t>项目储备工作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6A5E9">
            <w:pPr>
              <w:jc w:val="center"/>
            </w:pPr>
            <w:r>
              <w:rPr>
                <w:rFonts w:ascii="宋体" w:hAnsi="宋体" w:eastAsia="宋体"/>
                <w:sz w:val="16"/>
              </w:rPr>
              <w:t>&gt;=15个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D946FE">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20E60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D5DAF">
            <w:pPr>
              <w:jc w:val="center"/>
            </w:pPr>
            <w:r>
              <w:rPr>
                <w:rFonts w:ascii="宋体" w:hAnsi="宋体" w:eastAsia="宋体"/>
                <w:sz w:val="16"/>
              </w:rPr>
              <w:t>15个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C42C9">
            <w:pPr>
              <w:jc w:val="center"/>
            </w:pPr>
            <w:r>
              <w:rPr>
                <w:rFonts w:ascii="宋体" w:hAnsi="宋体" w:eastAsia="宋体"/>
                <w:sz w:val="16"/>
              </w:rPr>
              <w:t>10</w:t>
            </w:r>
          </w:p>
        </w:tc>
      </w:tr>
      <w:tr w14:paraId="3BB015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8B01A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F945D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6335C">
            <w:pPr>
              <w:jc w:val="center"/>
            </w:pPr>
            <w:r>
              <w:rPr>
                <w:rFonts w:ascii="宋体" w:hAnsi="宋体" w:eastAsia="宋体"/>
                <w:sz w:val="16"/>
              </w:rPr>
              <w:t>组织州、县两级专业技术人员开展林果技术培训、指导和服务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60927">
            <w:pPr>
              <w:jc w:val="center"/>
            </w:pPr>
            <w:r>
              <w:rPr>
                <w:rFonts w:ascii="宋体" w:hAnsi="宋体" w:eastAsia="宋体"/>
                <w:sz w:val="16"/>
              </w:rPr>
              <w:t>&gt;=15场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75608">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7B8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8117C6">
            <w:pPr>
              <w:jc w:val="center"/>
            </w:pPr>
            <w:r>
              <w:rPr>
                <w:rFonts w:ascii="宋体" w:hAnsi="宋体" w:eastAsia="宋体"/>
                <w:sz w:val="16"/>
              </w:rPr>
              <w:t>30场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FF68F">
            <w:pPr>
              <w:jc w:val="center"/>
            </w:pPr>
            <w:r>
              <w:rPr>
                <w:rFonts w:ascii="宋体" w:hAnsi="宋体" w:eastAsia="宋体"/>
                <w:sz w:val="16"/>
              </w:rPr>
              <w:t>10</w:t>
            </w:r>
          </w:p>
        </w:tc>
      </w:tr>
      <w:tr w14:paraId="4508E23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FD393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3044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A5DB0">
            <w:pPr>
              <w:jc w:val="center"/>
            </w:pPr>
            <w:r>
              <w:rPr>
                <w:rFonts w:ascii="宋体" w:hAnsi="宋体" w:eastAsia="宋体"/>
                <w:sz w:val="16"/>
              </w:rPr>
              <w:t>审批林果提质增效示范园实施方案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F066BA">
            <w:pPr>
              <w:jc w:val="center"/>
            </w:pPr>
            <w:r>
              <w:rPr>
                <w:rFonts w:ascii="宋体" w:hAnsi="宋体" w:eastAsia="宋体"/>
                <w:sz w:val="16"/>
              </w:rPr>
              <w:t>&gt;=3个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B05A0A">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7430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C3FAE">
            <w:pPr>
              <w:jc w:val="center"/>
            </w:pPr>
            <w:r>
              <w:rPr>
                <w:rFonts w:ascii="宋体" w:hAnsi="宋体" w:eastAsia="宋体"/>
                <w:sz w:val="16"/>
              </w:rPr>
              <w:t>3个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9FE84F">
            <w:pPr>
              <w:jc w:val="center"/>
            </w:pPr>
            <w:r>
              <w:rPr>
                <w:rFonts w:ascii="宋体" w:hAnsi="宋体" w:eastAsia="宋体"/>
                <w:sz w:val="16"/>
              </w:rPr>
              <w:t>10</w:t>
            </w:r>
          </w:p>
        </w:tc>
      </w:tr>
      <w:tr w14:paraId="244D15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C976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57FC2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20467">
            <w:pPr>
              <w:jc w:val="center"/>
            </w:pPr>
            <w:r>
              <w:rPr>
                <w:rFonts w:ascii="宋体" w:hAnsi="宋体" w:eastAsia="宋体"/>
                <w:sz w:val="16"/>
              </w:rPr>
              <w:t>组织天山北麓葡萄酒联盟单位参加酒类、林果业等展会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4BACDE">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DFDB9">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7DD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C2FF8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B8D61">
            <w:pPr>
              <w:jc w:val="center"/>
            </w:pPr>
            <w:r>
              <w:rPr>
                <w:rFonts w:ascii="宋体" w:hAnsi="宋体" w:eastAsia="宋体"/>
                <w:sz w:val="16"/>
              </w:rPr>
              <w:t>10</w:t>
            </w:r>
          </w:p>
        </w:tc>
      </w:tr>
      <w:tr w14:paraId="72F577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D0C4E4"/>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1B6BD7">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4F946">
            <w:pPr>
              <w:jc w:val="center"/>
            </w:pPr>
            <w:r>
              <w:rPr>
                <w:rFonts w:ascii="宋体" w:hAnsi="宋体" w:eastAsia="宋体"/>
                <w:sz w:val="16"/>
              </w:rPr>
              <w:t>慰问退休干部以及发放独生子女金及时率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DCCBD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56739">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F8F7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25AA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85184">
            <w:pPr>
              <w:jc w:val="center"/>
            </w:pPr>
            <w:r>
              <w:rPr>
                <w:rFonts w:ascii="宋体" w:hAnsi="宋体" w:eastAsia="宋体"/>
                <w:sz w:val="16"/>
              </w:rPr>
              <w:t>15</w:t>
            </w:r>
          </w:p>
        </w:tc>
      </w:tr>
      <w:tr w14:paraId="2B5999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4DEA0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8C6E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BBF8F">
            <w:pPr>
              <w:jc w:val="center"/>
            </w:pPr>
            <w:r>
              <w:rPr>
                <w:rFonts w:ascii="宋体" w:hAnsi="宋体" w:eastAsia="宋体"/>
                <w:sz w:val="16"/>
              </w:rPr>
              <w:t>中央财政项目的立项和申报完成率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17A77">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8F226A">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DFD5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8ED668">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006A65">
            <w:pPr>
              <w:jc w:val="center"/>
            </w:pPr>
            <w:r>
              <w:rPr>
                <w:rFonts w:ascii="宋体" w:hAnsi="宋体" w:eastAsia="宋体"/>
                <w:sz w:val="16"/>
              </w:rPr>
              <w:t>15</w:t>
            </w:r>
          </w:p>
        </w:tc>
      </w:tr>
      <w:tr w14:paraId="1FD945E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BE5DA">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94FD7C">
            <w:pPr>
              <w:jc w:val="center"/>
            </w:pPr>
            <w:r>
              <w:rPr>
                <w:rFonts w:ascii="宋体" w:hAnsi="宋体" w:eastAsia="宋体"/>
                <w:sz w:val="16"/>
              </w:rPr>
              <w:t>社会效益</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A885D">
            <w:pPr>
              <w:jc w:val="center"/>
            </w:pPr>
            <w:r>
              <w:rPr>
                <w:rFonts w:ascii="宋体" w:hAnsi="宋体" w:eastAsia="宋体"/>
                <w:sz w:val="16"/>
              </w:rPr>
              <w:t>提高专业技术人员及果农田间管理</w:t>
            </w:r>
            <w:r>
              <w:rPr>
                <w:rFonts w:hint="eastAsia" w:ascii="宋体" w:hAnsi="宋体"/>
                <w:sz w:val="16"/>
                <w:lang w:eastAsia="zh-CN"/>
              </w:rPr>
              <w:t>水平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2F160">
            <w:pPr>
              <w:jc w:val="center"/>
            </w:pPr>
            <w:r>
              <w:rPr>
                <w:rFonts w:ascii="宋体" w:hAnsi="宋体" w:eastAsia="宋体"/>
                <w:sz w:val="16"/>
              </w:rPr>
              <w:t>&gt;=85%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A55DE">
            <w:pPr>
              <w:jc w:val="center"/>
            </w:pPr>
            <w:r>
              <w:rPr>
                <w:rFonts w:ascii="宋体" w:hAnsi="宋体" w:eastAsia="宋体"/>
                <w:sz w:val="16"/>
              </w:rPr>
              <w:t>昌吉回族自治州林业技术推广中心2024年工作计划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57EBA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BBA4E">
            <w:pPr>
              <w:jc w:val="center"/>
            </w:pPr>
            <w:r>
              <w:rPr>
                <w:rFonts w:ascii="宋体" w:hAnsi="宋体" w:eastAsia="宋体"/>
                <w:sz w:val="16"/>
              </w:rPr>
              <w:t>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28EC0">
            <w:pPr>
              <w:jc w:val="center"/>
            </w:pPr>
            <w:r>
              <w:rPr>
                <w:rFonts w:ascii="宋体" w:hAnsi="宋体" w:eastAsia="宋体"/>
                <w:sz w:val="16"/>
              </w:rPr>
              <w:t>20</w:t>
            </w:r>
          </w:p>
        </w:tc>
      </w:tr>
    </w:tbl>
    <w:p w14:paraId="16EC9740">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49FB653F">
        <w:tblPrEx>
          <w:tblCellMar>
            <w:top w:w="0" w:type="dxa"/>
            <w:left w:w="108" w:type="dxa"/>
            <w:bottom w:w="0" w:type="dxa"/>
            <w:right w:w="108" w:type="dxa"/>
          </w:tblCellMar>
        </w:tblPrEx>
        <w:tc>
          <w:tcPr>
            <w:tcW w:w="8848" w:type="dxa"/>
            <w:gridSpan w:val="14"/>
            <w:vAlign w:val="center"/>
          </w:tcPr>
          <w:p w14:paraId="1729307F">
            <w:pPr>
              <w:jc w:val="center"/>
            </w:pPr>
            <w:r>
              <w:rPr>
                <w:rFonts w:ascii="宋体" w:hAnsi="宋体" w:eastAsia="宋体"/>
                <w:sz w:val="24"/>
              </w:rPr>
              <w:t>项目支出绩效自评表</w:t>
            </w:r>
          </w:p>
        </w:tc>
      </w:tr>
      <w:tr w14:paraId="70FD047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6B90B46">
            <w:pPr>
              <w:jc w:val="center"/>
            </w:pPr>
            <w:r>
              <w:rPr>
                <w:rFonts w:ascii="宋体" w:hAnsi="宋体" w:eastAsia="宋体"/>
                <w:sz w:val="24"/>
              </w:rPr>
              <w:t>(2024年度)</w:t>
            </w:r>
          </w:p>
        </w:tc>
      </w:tr>
      <w:tr w14:paraId="2F5813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4A0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BAC0E2">
            <w:pPr>
              <w:jc w:val="center"/>
            </w:pPr>
            <w:r>
              <w:rPr>
                <w:rFonts w:ascii="宋体" w:hAnsi="宋体" w:eastAsia="宋体"/>
                <w:sz w:val="16"/>
              </w:rPr>
              <w:t>2024专项资金昌吉州林业特色产业发展项目（援疆结转）</w:t>
            </w:r>
          </w:p>
        </w:tc>
      </w:tr>
      <w:tr w14:paraId="6471A3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83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A51D00">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96A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52C494">
            <w:pPr>
              <w:jc w:val="center"/>
            </w:pPr>
            <w:r>
              <w:rPr>
                <w:rFonts w:ascii="宋体" w:hAnsi="宋体" w:eastAsia="宋体"/>
                <w:sz w:val="16"/>
              </w:rPr>
              <w:t>昌吉州林业和草原技术推广中心</w:t>
            </w:r>
          </w:p>
        </w:tc>
      </w:tr>
      <w:tr w14:paraId="2603E5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68D8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7225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563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1292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960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1203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CAC1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359C">
            <w:pPr>
              <w:jc w:val="center"/>
            </w:pPr>
            <w:r>
              <w:rPr>
                <w:rFonts w:ascii="宋体" w:hAnsi="宋体" w:eastAsia="宋体"/>
                <w:sz w:val="16"/>
              </w:rPr>
              <w:t>得分</w:t>
            </w:r>
          </w:p>
        </w:tc>
      </w:tr>
      <w:tr w14:paraId="2942C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6C9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B3C0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290C8">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F6B2D">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A95F5">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060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44D2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0BA8">
            <w:pPr>
              <w:jc w:val="center"/>
            </w:pPr>
            <w:r>
              <w:rPr>
                <w:rFonts w:ascii="宋体" w:hAnsi="宋体" w:eastAsia="宋体"/>
                <w:sz w:val="16"/>
              </w:rPr>
              <w:t>10.00</w:t>
            </w:r>
          </w:p>
        </w:tc>
      </w:tr>
      <w:tr w14:paraId="5781BB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A55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530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4FF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FF2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93E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0C4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404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28D0D">
            <w:pPr>
              <w:jc w:val="center"/>
            </w:pPr>
            <w:r>
              <w:rPr>
                <w:rFonts w:ascii="宋体" w:hAnsi="宋体" w:eastAsia="宋体"/>
                <w:sz w:val="16"/>
              </w:rPr>
              <w:t>—</w:t>
            </w:r>
          </w:p>
        </w:tc>
      </w:tr>
      <w:tr w14:paraId="05B0AB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448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BD11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F0EC9">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569CC">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8C38D">
            <w:pPr>
              <w:jc w:val="center"/>
            </w:pPr>
            <w:r>
              <w:rPr>
                <w:rFonts w:ascii="宋体" w:hAnsi="宋体" w:eastAsia="宋体"/>
                <w:sz w:val="16"/>
              </w:rPr>
              <w:t>14.14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A1B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5A9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F838">
            <w:pPr>
              <w:jc w:val="center"/>
            </w:pPr>
            <w:r>
              <w:rPr>
                <w:rFonts w:ascii="宋体" w:hAnsi="宋体" w:eastAsia="宋体"/>
                <w:sz w:val="16"/>
              </w:rPr>
              <w:t>—</w:t>
            </w:r>
          </w:p>
        </w:tc>
      </w:tr>
      <w:tr w14:paraId="1BEB56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28DCC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DD55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950611">
            <w:pPr>
              <w:jc w:val="center"/>
            </w:pPr>
            <w:r>
              <w:rPr>
                <w:rFonts w:ascii="宋体" w:hAnsi="宋体" w:eastAsia="宋体"/>
                <w:sz w:val="16"/>
              </w:rPr>
              <w:t>实际完成情况</w:t>
            </w:r>
          </w:p>
        </w:tc>
      </w:tr>
      <w:tr w14:paraId="069D8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A97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2B8447">
            <w:pPr>
              <w:jc w:val="both"/>
            </w:pPr>
            <w:r>
              <w:rPr>
                <w:rFonts w:ascii="宋体" w:hAnsi="宋体" w:eastAsia="宋体"/>
                <w:sz w:val="16"/>
              </w:rPr>
              <w:t>通过印制纸杯、抽纸等6种宣传品以及宣传品的发放，积极带动酿酒葡萄产业的发展，</w:t>
            </w:r>
            <w:r>
              <w:rPr>
                <w:rFonts w:hint="eastAsia" w:ascii="宋体" w:hAnsi="宋体"/>
                <w:sz w:val="16"/>
                <w:lang w:eastAsia="zh-CN"/>
              </w:rPr>
              <w:t>进一步</w:t>
            </w:r>
            <w:r>
              <w:rPr>
                <w:rFonts w:ascii="宋体" w:hAnsi="宋体" w:eastAsia="宋体"/>
                <w:sz w:val="16"/>
              </w:rPr>
              <w:t>提高酿酒葡萄技术，从而提升品牌影响力。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21AA2D">
            <w:pPr>
              <w:jc w:val="both"/>
            </w:pPr>
            <w:r>
              <w:rPr>
                <w:rFonts w:hint="eastAsia" w:ascii="宋体" w:hAnsi="宋体"/>
                <w:sz w:val="16"/>
                <w:lang w:eastAsia="zh-CN"/>
              </w:rPr>
              <w:t>截至</w:t>
            </w:r>
            <w:r>
              <w:rPr>
                <w:rFonts w:ascii="宋体" w:hAnsi="宋体" w:eastAsia="宋体"/>
                <w:sz w:val="16"/>
              </w:rPr>
              <w:t>2024年12月31日，该项目实际完成印制纸杯、抽纸、围裙等6种宣传品，共计支出14.14万元；通过该项目的实施，提升了对特色林果业的宣传，促进了酿酒葡萄等产业的高质量发展。</w:t>
            </w:r>
          </w:p>
        </w:tc>
      </w:tr>
      <w:tr w14:paraId="1ACA27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BD112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7EB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8C73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FF0F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C2A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5FE2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92D4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A668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7E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51C5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F25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7D4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A8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05F59">
            <w:pPr>
              <w:jc w:val="center"/>
            </w:pPr>
            <w:r>
              <w:rPr>
                <w:rFonts w:ascii="宋体" w:hAnsi="宋体" w:eastAsia="宋体"/>
                <w:sz w:val="16"/>
              </w:rPr>
              <w:t>偏差原因分析及改进措施</w:t>
            </w:r>
          </w:p>
        </w:tc>
      </w:tr>
      <w:tr w14:paraId="1AF99F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8D321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86C25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C5A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7035D">
            <w:pPr>
              <w:jc w:val="center"/>
            </w:pPr>
            <w:r>
              <w:rPr>
                <w:rFonts w:ascii="宋体" w:hAnsi="宋体" w:eastAsia="宋体"/>
                <w:sz w:val="16"/>
              </w:rPr>
              <w:t>印制宣传品种类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8DB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EB715">
            <w:pPr>
              <w:jc w:val="center"/>
            </w:pPr>
            <w:r>
              <w:rPr>
                <w:rFonts w:ascii="宋体" w:hAnsi="宋体" w:eastAsia="宋体"/>
                <w:sz w:val="16"/>
              </w:rPr>
              <w:t>&gt;=6种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1C2A6">
            <w:pPr>
              <w:jc w:val="center"/>
            </w:pPr>
            <w:r>
              <w:rPr>
                <w:rFonts w:ascii="宋体" w:hAnsi="宋体" w:eastAsia="宋体"/>
                <w:sz w:val="16"/>
              </w:rPr>
              <w:t>=6种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EE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845C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B4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2E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554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1CB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760C6">
            <w:pPr>
              <w:jc w:val="center"/>
            </w:pPr>
          </w:p>
        </w:tc>
      </w:tr>
      <w:tr w14:paraId="1C4041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8A3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C9C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88B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C8714">
            <w:pPr>
              <w:jc w:val="center"/>
            </w:pPr>
            <w:r>
              <w:rPr>
                <w:rFonts w:ascii="宋体" w:hAnsi="宋体" w:eastAsia="宋体"/>
                <w:sz w:val="16"/>
              </w:rPr>
              <w:t>印制宣传品数量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B5F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78555">
            <w:pPr>
              <w:jc w:val="center"/>
            </w:pPr>
            <w:r>
              <w:rPr>
                <w:rFonts w:ascii="宋体" w:hAnsi="宋体" w:eastAsia="宋体"/>
                <w:sz w:val="16"/>
              </w:rPr>
              <w:t>&gt;=55000个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D1454">
            <w:pPr>
              <w:jc w:val="center"/>
            </w:pPr>
            <w:r>
              <w:rPr>
                <w:rFonts w:ascii="宋体" w:hAnsi="宋体" w:eastAsia="宋体"/>
                <w:sz w:val="16"/>
              </w:rPr>
              <w:t>=55000个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310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71D8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BF4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B27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2B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9A5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95096">
            <w:pPr>
              <w:jc w:val="center"/>
            </w:pPr>
          </w:p>
        </w:tc>
      </w:tr>
      <w:tr w14:paraId="7F6BBF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8F7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CC1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8B7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30C54">
            <w:pPr>
              <w:jc w:val="center"/>
            </w:pPr>
            <w:r>
              <w:rPr>
                <w:rFonts w:ascii="宋体" w:hAnsi="宋体" w:eastAsia="宋体"/>
                <w:sz w:val="16"/>
              </w:rPr>
              <w:t>宣传品验收合格率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3D8E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6C8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F7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85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159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AD2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CAD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8DE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C59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587B5">
            <w:pPr>
              <w:jc w:val="center"/>
            </w:pPr>
          </w:p>
        </w:tc>
      </w:tr>
      <w:tr w14:paraId="23A131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DAD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3A6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7B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55B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325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8C4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732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AB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5F5D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F0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608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B05A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DF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35D3">
            <w:pPr>
              <w:jc w:val="center"/>
            </w:pPr>
          </w:p>
        </w:tc>
      </w:tr>
      <w:tr w14:paraId="2DFABF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FDE8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93A62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1E4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3D4F3">
            <w:pPr>
              <w:jc w:val="center"/>
            </w:pPr>
            <w:r>
              <w:rPr>
                <w:rFonts w:ascii="宋体" w:hAnsi="宋体" w:eastAsia="宋体"/>
                <w:sz w:val="16"/>
              </w:rPr>
              <w:t>宣传品制作费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2C5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B4FC6">
            <w:pPr>
              <w:jc w:val="center"/>
            </w:pPr>
            <w:r>
              <w:rPr>
                <w:rFonts w:ascii="宋体" w:hAnsi="宋体" w:eastAsia="宋体"/>
                <w:sz w:val="16"/>
              </w:rPr>
              <w:t>&lt;=14.14万元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C85DB">
            <w:pPr>
              <w:jc w:val="center"/>
            </w:pPr>
            <w:r>
              <w:rPr>
                <w:rFonts w:ascii="宋体" w:hAnsi="宋体" w:eastAsia="宋体"/>
                <w:sz w:val="16"/>
              </w:rPr>
              <w:t>=14.14万元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4F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9E50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E0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2F7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0E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35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2C35">
            <w:pPr>
              <w:jc w:val="center"/>
            </w:pPr>
          </w:p>
        </w:tc>
      </w:tr>
      <w:tr w14:paraId="28F9B1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82C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068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DA9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FB94">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CF8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7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35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45D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0D9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AB6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8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AA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C7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7E31">
            <w:pPr>
              <w:jc w:val="center"/>
            </w:pPr>
          </w:p>
        </w:tc>
      </w:tr>
      <w:tr w14:paraId="22785C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730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F70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83A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403AD">
            <w:pPr>
              <w:jc w:val="center"/>
            </w:pPr>
            <w:r>
              <w:rPr>
                <w:rFonts w:ascii="宋体" w:hAnsi="宋体" w:eastAsia="宋体"/>
                <w:sz w:val="16"/>
              </w:rPr>
              <w:t>提升品牌影响力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85D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C28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C52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DE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A0F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F9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175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1338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D97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7B648">
            <w:pPr>
              <w:jc w:val="center"/>
            </w:pPr>
          </w:p>
        </w:tc>
      </w:tr>
      <w:tr w14:paraId="658E0C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CD2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CD14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762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B0BCA">
            <w:pPr>
              <w:jc w:val="center"/>
            </w:pPr>
            <w:r>
              <w:rPr>
                <w:rFonts w:ascii="宋体" w:hAnsi="宋体" w:eastAsia="宋体"/>
                <w:sz w:val="16"/>
              </w:rPr>
              <w:t>采购单位满意度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3BA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BAD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E9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978D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8B4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B1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D96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1D3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F28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541FB">
            <w:pPr>
              <w:jc w:val="center"/>
            </w:pPr>
            <w:r>
              <w:rPr>
                <w:rFonts w:ascii="宋体" w:hAnsi="宋体" w:eastAsia="宋体"/>
                <w:sz w:val="16"/>
              </w:rPr>
              <w:t>项目执行情况好，满意度结果高于预期值</w:t>
            </w:r>
          </w:p>
        </w:tc>
      </w:tr>
      <w:tr w14:paraId="09F19FC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7424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5F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294C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FCB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F8F6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6431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301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14A0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94EC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B41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CFEDBA"/>
        </w:tc>
      </w:tr>
    </w:tbl>
    <w:p w14:paraId="7CB5A7A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47"/>
        <w:gridCol w:w="517"/>
        <w:gridCol w:w="776"/>
        <w:gridCol w:w="696"/>
        <w:gridCol w:w="632"/>
        <w:gridCol w:w="632"/>
        <w:gridCol w:w="632"/>
        <w:gridCol w:w="632"/>
        <w:gridCol w:w="632"/>
        <w:gridCol w:w="632"/>
        <w:gridCol w:w="632"/>
      </w:tblGrid>
      <w:tr w14:paraId="72A2AF2D">
        <w:tblPrEx>
          <w:tblCellMar>
            <w:top w:w="0" w:type="dxa"/>
            <w:left w:w="108" w:type="dxa"/>
            <w:bottom w:w="0" w:type="dxa"/>
            <w:right w:w="108" w:type="dxa"/>
          </w:tblCellMar>
        </w:tblPrEx>
        <w:tc>
          <w:tcPr>
            <w:tcW w:w="9056" w:type="dxa"/>
            <w:gridSpan w:val="14"/>
            <w:vAlign w:val="center"/>
          </w:tcPr>
          <w:p w14:paraId="01B35358">
            <w:pPr>
              <w:jc w:val="center"/>
            </w:pPr>
            <w:r>
              <w:rPr>
                <w:rFonts w:ascii="宋体" w:hAnsi="宋体" w:eastAsia="宋体"/>
                <w:sz w:val="24"/>
              </w:rPr>
              <w:t>项目支出绩效自评表</w:t>
            </w:r>
          </w:p>
        </w:tc>
      </w:tr>
      <w:tr w14:paraId="7416E952">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BEF690">
            <w:pPr>
              <w:jc w:val="center"/>
            </w:pPr>
            <w:r>
              <w:rPr>
                <w:rFonts w:ascii="宋体" w:hAnsi="宋体" w:eastAsia="宋体"/>
                <w:sz w:val="24"/>
              </w:rPr>
              <w:t>(2024年度)</w:t>
            </w:r>
          </w:p>
        </w:tc>
      </w:tr>
      <w:tr w14:paraId="6290FB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5ACC6">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156801">
            <w:pPr>
              <w:jc w:val="center"/>
            </w:pPr>
            <w:r>
              <w:rPr>
                <w:rFonts w:ascii="宋体" w:hAnsi="宋体" w:eastAsia="宋体"/>
                <w:sz w:val="16"/>
              </w:rPr>
              <w:t>2024年自治区葡萄酒产业发展专项资金</w:t>
            </w:r>
          </w:p>
        </w:tc>
      </w:tr>
      <w:tr w14:paraId="06DA45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3B94">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376C6E">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4DF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76F02B">
            <w:pPr>
              <w:jc w:val="center"/>
            </w:pPr>
            <w:r>
              <w:rPr>
                <w:rFonts w:ascii="宋体" w:hAnsi="宋体" w:eastAsia="宋体"/>
                <w:sz w:val="16"/>
              </w:rPr>
              <w:t>昌吉州林业和草原技术推广中心</w:t>
            </w:r>
          </w:p>
        </w:tc>
      </w:tr>
      <w:tr w14:paraId="0CDA0A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DAFF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B19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C7D70">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4EA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5DCA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2944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F34A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6C3B">
            <w:pPr>
              <w:jc w:val="center"/>
            </w:pPr>
            <w:r>
              <w:rPr>
                <w:rFonts w:ascii="宋体" w:hAnsi="宋体" w:eastAsia="宋体"/>
                <w:sz w:val="16"/>
              </w:rPr>
              <w:t>得分</w:t>
            </w:r>
          </w:p>
        </w:tc>
      </w:tr>
      <w:tr w14:paraId="0C9A3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FA7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88F8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8DDD6">
            <w:pPr>
              <w:jc w:val="center"/>
            </w:pPr>
            <w:r>
              <w:rPr>
                <w:rFonts w:ascii="宋体" w:hAnsi="宋体" w:eastAsia="宋体"/>
                <w:sz w:val="16"/>
              </w:rPr>
              <w:t>31.22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3C3EB">
            <w:pPr>
              <w:jc w:val="center"/>
            </w:pPr>
            <w:r>
              <w:rPr>
                <w:rFonts w:ascii="宋体" w:hAnsi="宋体" w:eastAsia="宋体"/>
                <w:sz w:val="16"/>
              </w:rPr>
              <w:t>31.22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F3386">
            <w:pPr>
              <w:jc w:val="center"/>
            </w:pPr>
            <w:r>
              <w:rPr>
                <w:rFonts w:ascii="宋体" w:hAnsi="宋体" w:eastAsia="宋体"/>
                <w:sz w:val="16"/>
              </w:rPr>
              <w:t>31.22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CAD6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D69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8EB7">
            <w:pPr>
              <w:jc w:val="center"/>
            </w:pPr>
            <w:r>
              <w:rPr>
                <w:rFonts w:ascii="宋体" w:hAnsi="宋体" w:eastAsia="宋体"/>
                <w:sz w:val="16"/>
              </w:rPr>
              <w:t>10.00</w:t>
            </w:r>
          </w:p>
        </w:tc>
      </w:tr>
      <w:tr w14:paraId="310CB4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252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15F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ED72B">
            <w:pPr>
              <w:jc w:val="center"/>
            </w:pPr>
            <w:r>
              <w:rPr>
                <w:rFonts w:ascii="宋体" w:hAnsi="宋体" w:eastAsia="宋体"/>
                <w:sz w:val="16"/>
              </w:rPr>
              <w:t>31.22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BCF50">
            <w:pPr>
              <w:jc w:val="center"/>
            </w:pPr>
            <w:r>
              <w:rPr>
                <w:rFonts w:ascii="宋体" w:hAnsi="宋体" w:eastAsia="宋体"/>
                <w:sz w:val="16"/>
              </w:rPr>
              <w:t>31.22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0BF65">
            <w:pPr>
              <w:jc w:val="center"/>
            </w:pPr>
            <w:r>
              <w:rPr>
                <w:rFonts w:ascii="宋体" w:hAnsi="宋体" w:eastAsia="宋体"/>
                <w:sz w:val="16"/>
              </w:rPr>
              <w:t>31.22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B79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306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8FA0B">
            <w:pPr>
              <w:jc w:val="center"/>
            </w:pPr>
            <w:r>
              <w:rPr>
                <w:rFonts w:ascii="宋体" w:hAnsi="宋体" w:eastAsia="宋体"/>
                <w:sz w:val="16"/>
              </w:rPr>
              <w:t>—</w:t>
            </w:r>
          </w:p>
        </w:tc>
      </w:tr>
      <w:tr w14:paraId="329AB3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DF4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BCEB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06983">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B10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1A3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9F6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179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8354">
            <w:pPr>
              <w:jc w:val="center"/>
            </w:pPr>
            <w:r>
              <w:rPr>
                <w:rFonts w:ascii="宋体" w:hAnsi="宋体" w:eastAsia="宋体"/>
                <w:sz w:val="16"/>
              </w:rPr>
              <w:t>—</w:t>
            </w:r>
          </w:p>
        </w:tc>
      </w:tr>
      <w:tr w14:paraId="2C3A0D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8209E1">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484CD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85F30B">
            <w:pPr>
              <w:jc w:val="center"/>
            </w:pPr>
            <w:r>
              <w:rPr>
                <w:rFonts w:ascii="宋体" w:hAnsi="宋体" w:eastAsia="宋体"/>
                <w:sz w:val="16"/>
              </w:rPr>
              <w:t>实际完成情况</w:t>
            </w:r>
          </w:p>
        </w:tc>
      </w:tr>
      <w:tr w14:paraId="4CA183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A26F3E"/>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37FA0E">
            <w:pPr>
              <w:jc w:val="both"/>
            </w:pPr>
            <w:r>
              <w:rPr>
                <w:rFonts w:ascii="宋体" w:hAnsi="宋体" w:eastAsia="宋体"/>
                <w:sz w:val="16"/>
              </w:rPr>
              <w:t>组织天山北麓葡萄酒产区企业参加重要专业展会及推介推广活动，开展参展及推广活动4场次以上，组织企业11家以上，参展产品达150款以上，通过参展推介提高葡萄酒产区及产品知名度、影响力和竞争力，促进葡萄酒产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378DF5">
            <w:pPr>
              <w:jc w:val="both"/>
            </w:pPr>
            <w:r>
              <w:rPr>
                <w:rFonts w:hint="eastAsia" w:ascii="宋体" w:hAnsi="宋体"/>
                <w:sz w:val="16"/>
                <w:lang w:eastAsia="zh-CN"/>
              </w:rPr>
              <w:t>截至2024</w:t>
            </w:r>
            <w:r>
              <w:rPr>
                <w:rFonts w:ascii="宋体" w:hAnsi="宋体" w:eastAsia="宋体"/>
                <w:sz w:val="16"/>
              </w:rPr>
              <w:t>年12月31日，该项目实际完成组织天山北麓葡萄酒产区企业参加广州林博会，组织企业14家，通过参展推介提高葡萄酒产区及产品知名度、影响力和竞争力，促进葡萄酒产业发展</w:t>
            </w:r>
          </w:p>
        </w:tc>
      </w:tr>
      <w:tr w14:paraId="40571A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D1F3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52A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B424F">
            <w:pPr>
              <w:jc w:val="center"/>
            </w:pPr>
            <w:r>
              <w:rPr>
                <w:rFonts w:ascii="宋体" w:hAnsi="宋体" w:eastAsia="宋体"/>
                <w:sz w:val="16"/>
              </w:rPr>
              <w:t>二级指标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7CAFB77D">
            <w:pPr>
              <w:jc w:val="center"/>
            </w:pPr>
            <w:r>
              <w:rPr>
                <w:rFonts w:ascii="宋体" w:hAnsi="宋体" w:eastAsia="宋体"/>
                <w:sz w:val="16"/>
              </w:rPr>
              <w:t>三级指标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3F052ED">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FC8D5B">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8288A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D82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63B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406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DD7B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6785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79B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CF22">
            <w:pPr>
              <w:jc w:val="center"/>
            </w:pPr>
            <w:r>
              <w:rPr>
                <w:rFonts w:ascii="宋体" w:hAnsi="宋体" w:eastAsia="宋体"/>
                <w:sz w:val="16"/>
              </w:rPr>
              <w:t>偏差原因分析及改进措施</w:t>
            </w:r>
          </w:p>
        </w:tc>
      </w:tr>
      <w:tr w14:paraId="2BB8E4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461A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B746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19073">
            <w:pPr>
              <w:jc w:val="center"/>
            </w:pPr>
            <w:r>
              <w:rPr>
                <w:rFonts w:ascii="宋体" w:hAnsi="宋体" w:eastAsia="宋体"/>
                <w:sz w:val="16"/>
              </w:rPr>
              <w:t>数量指标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0D07AF87">
            <w:pPr>
              <w:jc w:val="center"/>
            </w:pPr>
            <w:r>
              <w:rPr>
                <w:rFonts w:ascii="宋体" w:hAnsi="宋体" w:eastAsia="宋体"/>
                <w:sz w:val="16"/>
              </w:rPr>
              <w:t>开展葡萄酒产区推广活动次数及参加展会次数</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0CFAE856">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39146B">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6700C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D7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52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673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7FA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A9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C2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120C">
            <w:pPr>
              <w:jc w:val="center"/>
            </w:pPr>
          </w:p>
        </w:tc>
      </w:tr>
      <w:tr w14:paraId="3370CE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EF1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A11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8D472"/>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176E0C9E">
            <w:pPr>
              <w:jc w:val="center"/>
            </w:pPr>
            <w:r>
              <w:rPr>
                <w:rFonts w:ascii="宋体" w:hAnsi="宋体" w:eastAsia="宋体"/>
                <w:sz w:val="16"/>
              </w:rPr>
              <w:t>组织企业数量</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4FB50627">
            <w:pPr>
              <w:jc w:val="center"/>
            </w:pPr>
            <w:r>
              <w:rPr>
                <w:rFonts w:ascii="宋体" w:hAnsi="宋体" w:eastAsia="宋体"/>
                <w:sz w:val="16"/>
              </w:rPr>
              <w:t>11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AB1A4B">
            <w:pPr>
              <w:jc w:val="center"/>
            </w:pPr>
            <w:r>
              <w:rPr>
                <w:rFonts w:ascii="宋体" w:hAnsi="宋体" w:eastAsia="宋体"/>
                <w:sz w:val="16"/>
              </w:rPr>
              <w:t>&gt;=14家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9CE062">
            <w:pPr>
              <w:jc w:val="center"/>
            </w:pPr>
            <w:r>
              <w:rPr>
                <w:rFonts w:ascii="宋体" w:hAnsi="宋体" w:eastAsia="宋体"/>
                <w:sz w:val="16"/>
              </w:rPr>
              <w:t>=14家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F0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B701">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31A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761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F4D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A4D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60516">
            <w:pPr>
              <w:jc w:val="center"/>
            </w:pPr>
          </w:p>
        </w:tc>
      </w:tr>
      <w:tr w14:paraId="23F666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80E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486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D5EFA"/>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459BB46E">
            <w:pPr>
              <w:jc w:val="center"/>
            </w:pPr>
            <w:r>
              <w:rPr>
                <w:rFonts w:ascii="宋体" w:hAnsi="宋体" w:eastAsia="宋体"/>
                <w:sz w:val="16"/>
              </w:rPr>
              <w:t>参展产品数量</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066E1AF5">
            <w:pPr>
              <w:jc w:val="center"/>
            </w:pPr>
            <w:r>
              <w:rPr>
                <w:rFonts w:ascii="宋体" w:hAnsi="宋体" w:eastAsia="宋体"/>
                <w:sz w:val="16"/>
              </w:rPr>
              <w:t>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DB560E">
            <w:pPr>
              <w:jc w:val="center"/>
            </w:pPr>
            <w:r>
              <w:rPr>
                <w:rFonts w:ascii="宋体" w:hAnsi="宋体" w:eastAsia="宋体"/>
                <w:sz w:val="16"/>
              </w:rPr>
              <w:t>&gt;=85款</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866B5B">
            <w:pPr>
              <w:jc w:val="center"/>
            </w:pPr>
            <w:r>
              <w:rPr>
                <w:rFonts w:ascii="宋体" w:hAnsi="宋体" w:eastAsia="宋体"/>
                <w:sz w:val="16"/>
              </w:rPr>
              <w:t>=86款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4F54A">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7CEC">
            <w:pPr>
              <w:jc w:val="center"/>
            </w:pPr>
            <w:r>
              <w:rPr>
                <w:rFonts w:ascii="宋体" w:hAnsi="宋体" w:eastAsia="宋体"/>
                <w:sz w:val="16"/>
              </w:rPr>
              <w:t>8.91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A8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98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E6F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F52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46C58">
            <w:pPr>
              <w:jc w:val="center"/>
            </w:pPr>
            <w:r>
              <w:rPr>
                <w:rFonts w:ascii="宋体" w:hAnsi="宋体" w:eastAsia="宋体"/>
                <w:sz w:val="16"/>
              </w:rPr>
              <w:t>实际产品数量多于预期</w:t>
            </w:r>
          </w:p>
        </w:tc>
      </w:tr>
      <w:tr w14:paraId="3A7880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924B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19B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0BA4D">
            <w:pPr>
              <w:jc w:val="center"/>
            </w:pPr>
            <w:r>
              <w:rPr>
                <w:rFonts w:ascii="宋体" w:hAnsi="宋体" w:eastAsia="宋体"/>
                <w:sz w:val="16"/>
              </w:rPr>
              <w:t>质量指标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6372F5D1">
            <w:pPr>
              <w:jc w:val="center"/>
            </w:pPr>
            <w:r>
              <w:rPr>
                <w:rFonts w:ascii="宋体" w:hAnsi="宋体" w:eastAsia="宋体"/>
                <w:sz w:val="16"/>
              </w:rPr>
              <w:t>参展推介会保障率</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28842CCD">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B3CFE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344A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C8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DB07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E5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26F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B6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C59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FB983">
            <w:pPr>
              <w:jc w:val="center"/>
            </w:pPr>
          </w:p>
        </w:tc>
      </w:tr>
      <w:tr w14:paraId="38BC29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C07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4D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39AB">
            <w:pPr>
              <w:jc w:val="center"/>
            </w:pPr>
            <w:r>
              <w:rPr>
                <w:rFonts w:ascii="宋体" w:hAnsi="宋体" w:eastAsia="宋体"/>
                <w:sz w:val="16"/>
              </w:rPr>
              <w:t>时效指标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4489477E">
            <w:pPr>
              <w:jc w:val="center"/>
            </w:pPr>
            <w:r>
              <w:rPr>
                <w:rFonts w:ascii="宋体" w:hAnsi="宋体" w:eastAsia="宋体"/>
                <w:sz w:val="16"/>
              </w:rPr>
              <w:t>葡萄酒项目完成时间</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322C2DB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96637A">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86D9A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E3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730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6A6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A4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861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879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AA97E">
            <w:pPr>
              <w:jc w:val="center"/>
            </w:pPr>
          </w:p>
        </w:tc>
      </w:tr>
      <w:tr w14:paraId="27BCD4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24A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29BE0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1224AB">
            <w:pPr>
              <w:jc w:val="center"/>
            </w:pPr>
            <w:r>
              <w:rPr>
                <w:rFonts w:ascii="宋体" w:hAnsi="宋体" w:eastAsia="宋体"/>
                <w:sz w:val="16"/>
              </w:rPr>
              <w:t>经济成本指标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53832CF9">
            <w:pPr>
              <w:jc w:val="center"/>
            </w:pPr>
            <w:r>
              <w:rPr>
                <w:rFonts w:ascii="宋体" w:hAnsi="宋体" w:eastAsia="宋体"/>
                <w:sz w:val="16"/>
              </w:rPr>
              <w:t>委托业务费</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28AD2E5C">
            <w:pPr>
              <w:jc w:val="center"/>
            </w:pPr>
            <w:r>
              <w:rPr>
                <w:rFonts w:ascii="宋体" w:hAnsi="宋体" w:eastAsia="宋体"/>
                <w:sz w:val="16"/>
              </w:rPr>
              <w:t>18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850C75">
            <w:pPr>
              <w:jc w:val="center"/>
            </w:pPr>
            <w:r>
              <w:rPr>
                <w:rFonts w:ascii="宋体" w:hAnsi="宋体" w:eastAsia="宋体"/>
                <w:sz w:val="16"/>
              </w:rPr>
              <w:t>&lt;=29.37万元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7AA4A8">
            <w:pPr>
              <w:jc w:val="center"/>
            </w:pPr>
            <w:r>
              <w:rPr>
                <w:rFonts w:ascii="宋体" w:hAnsi="宋体" w:eastAsia="宋体"/>
                <w:sz w:val="16"/>
              </w:rPr>
              <w:t>=29.37万元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7D3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EE415">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4CA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73A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903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AF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21264">
            <w:pPr>
              <w:jc w:val="center"/>
            </w:pPr>
          </w:p>
        </w:tc>
      </w:tr>
      <w:tr w14:paraId="59D7E2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3E4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03A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F09DC"/>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4221F3CE">
            <w:pPr>
              <w:jc w:val="center"/>
            </w:pPr>
            <w:r>
              <w:rPr>
                <w:rFonts w:ascii="宋体" w:hAnsi="宋体" w:eastAsia="宋体"/>
                <w:sz w:val="16"/>
              </w:rPr>
              <w:t>差旅费</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0E3EAF14">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CFC0D4">
            <w:pPr>
              <w:jc w:val="center"/>
            </w:pPr>
            <w:r>
              <w:rPr>
                <w:rFonts w:ascii="宋体" w:hAnsi="宋体" w:eastAsia="宋体"/>
                <w:sz w:val="16"/>
              </w:rPr>
              <w:t>&lt;=1.85万元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760B0A">
            <w:pPr>
              <w:jc w:val="center"/>
            </w:pPr>
            <w:r>
              <w:rPr>
                <w:rFonts w:ascii="宋体" w:hAnsi="宋体" w:eastAsia="宋体"/>
                <w:sz w:val="16"/>
              </w:rPr>
              <w:t>=1.85万元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1FF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BB49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FAE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178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01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DF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F3F1">
            <w:pPr>
              <w:jc w:val="center"/>
            </w:pPr>
          </w:p>
        </w:tc>
      </w:tr>
      <w:tr w14:paraId="6DF0DF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3EB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7D245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A9314">
            <w:pPr>
              <w:jc w:val="center"/>
            </w:pPr>
            <w:r>
              <w:rPr>
                <w:rFonts w:ascii="宋体" w:hAnsi="宋体" w:eastAsia="宋体"/>
                <w:sz w:val="16"/>
              </w:rPr>
              <w:t>社会效益指标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4569C60D">
            <w:pPr>
              <w:jc w:val="center"/>
            </w:pPr>
            <w:r>
              <w:rPr>
                <w:rFonts w:ascii="宋体" w:hAnsi="宋体" w:eastAsia="宋体"/>
                <w:sz w:val="16"/>
              </w:rPr>
              <w:t>提高葡萄酒产区及产品知名度、影响力和竞争力</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42686F5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09B60A">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92CC9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12B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E98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FC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92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B9FE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244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7450F">
            <w:pPr>
              <w:jc w:val="center"/>
            </w:pPr>
          </w:p>
        </w:tc>
      </w:tr>
      <w:tr w14:paraId="5A84B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661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76F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5BEF5"/>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36987A5D">
            <w:pPr>
              <w:jc w:val="center"/>
            </w:pPr>
            <w:r>
              <w:rPr>
                <w:rFonts w:ascii="宋体" w:hAnsi="宋体" w:eastAsia="宋体"/>
                <w:sz w:val="16"/>
              </w:rPr>
              <w:t>促进葡萄酒产业发展</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2145D5C8">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5E7B88">
            <w:pPr>
              <w:jc w:val="center"/>
            </w:pPr>
            <w:r>
              <w:rPr>
                <w:rFonts w:ascii="宋体" w:hAnsi="宋体" w:eastAsia="宋体"/>
                <w:sz w:val="16"/>
              </w:rPr>
              <w:t>促进</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0DD67F">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4A9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7DE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F1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3DC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8EC3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072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CA54">
            <w:pPr>
              <w:jc w:val="center"/>
            </w:pPr>
          </w:p>
        </w:tc>
      </w:tr>
      <w:tr w14:paraId="6A5DF4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62C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904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ED5AF">
            <w:pPr>
              <w:jc w:val="center"/>
            </w:pPr>
            <w:r>
              <w:rPr>
                <w:rFonts w:ascii="宋体" w:hAnsi="宋体" w:eastAsia="宋体"/>
                <w:sz w:val="16"/>
              </w:rPr>
              <w:t>满意度指标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07122A66">
            <w:pPr>
              <w:jc w:val="center"/>
            </w:pPr>
            <w:r>
              <w:rPr>
                <w:rFonts w:ascii="宋体" w:hAnsi="宋体" w:eastAsia="宋体"/>
                <w:sz w:val="16"/>
              </w:rPr>
              <w:t>被服务单位满意度</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45F5260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27A481">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E5A3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F408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2F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E03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3B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A4E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FF4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3AEB">
            <w:pPr>
              <w:jc w:val="center"/>
            </w:pPr>
            <w:r>
              <w:rPr>
                <w:rFonts w:ascii="宋体" w:hAnsi="宋体" w:eastAsia="宋体"/>
                <w:sz w:val="16"/>
              </w:rPr>
              <w:t>项目实施效果好，满意度高于预期</w:t>
            </w:r>
          </w:p>
        </w:tc>
      </w:tr>
      <w:tr w14:paraId="2ECA3220">
        <w:tblPrEx>
          <w:tblCellMar>
            <w:top w:w="0" w:type="dxa"/>
            <w:left w:w="108" w:type="dxa"/>
            <w:bottom w:w="0" w:type="dxa"/>
            <w:right w:w="108" w:type="dxa"/>
          </w:tblCellMar>
        </w:tblPrEx>
        <w:tc>
          <w:tcPr>
            <w:tcW w:w="264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FC79FB">
            <w:pPr>
              <w:jc w:val="center"/>
            </w:pPr>
            <w:r>
              <w:rPr>
                <w:rFonts w:ascii="宋体" w:hAnsi="宋体" w:eastAsia="宋体"/>
                <w:sz w:val="16"/>
              </w:rPr>
              <w:t>总分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2B3E511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4823818"/>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2EF9A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FB8B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E31B">
            <w:pPr>
              <w:jc w:val="center"/>
            </w:pPr>
            <w:r>
              <w:rPr>
                <w:rFonts w:ascii="宋体" w:hAnsi="宋体" w:eastAsia="宋体"/>
                <w:sz w:val="16"/>
              </w:rPr>
              <w:t>99.91分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0E7E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3B4F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51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698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1C54A"/>
        </w:tc>
      </w:tr>
    </w:tbl>
    <w:p w14:paraId="6316E8E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3C223EAB">
        <w:tblPrEx>
          <w:tblCellMar>
            <w:top w:w="0" w:type="dxa"/>
            <w:left w:w="108" w:type="dxa"/>
            <w:bottom w:w="0" w:type="dxa"/>
            <w:right w:w="108" w:type="dxa"/>
          </w:tblCellMar>
        </w:tblPrEx>
        <w:tc>
          <w:tcPr>
            <w:tcW w:w="8848" w:type="dxa"/>
            <w:gridSpan w:val="14"/>
            <w:vAlign w:val="center"/>
          </w:tcPr>
          <w:p w14:paraId="40A1AF02">
            <w:pPr>
              <w:jc w:val="center"/>
            </w:pPr>
            <w:r>
              <w:rPr>
                <w:rFonts w:ascii="宋体" w:hAnsi="宋体" w:eastAsia="宋体"/>
                <w:sz w:val="24"/>
              </w:rPr>
              <w:t>项目支出绩效自评表</w:t>
            </w:r>
          </w:p>
        </w:tc>
      </w:tr>
      <w:tr w14:paraId="252CCB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38A07A">
            <w:pPr>
              <w:jc w:val="center"/>
            </w:pPr>
            <w:r>
              <w:rPr>
                <w:rFonts w:ascii="宋体" w:hAnsi="宋体" w:eastAsia="宋体"/>
                <w:sz w:val="24"/>
              </w:rPr>
              <w:t>(2024年度)</w:t>
            </w:r>
          </w:p>
        </w:tc>
      </w:tr>
      <w:tr w14:paraId="0A864E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819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AB8BD0">
            <w:pPr>
              <w:jc w:val="center"/>
            </w:pPr>
            <w:r>
              <w:rPr>
                <w:rFonts w:ascii="宋体" w:hAnsi="宋体" w:eastAsia="宋体"/>
                <w:sz w:val="16"/>
              </w:rPr>
              <w:t>专项业务费项目</w:t>
            </w:r>
          </w:p>
        </w:tc>
      </w:tr>
      <w:tr w14:paraId="678532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77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835E5F">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60F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8C39892">
            <w:pPr>
              <w:jc w:val="center"/>
            </w:pPr>
            <w:r>
              <w:rPr>
                <w:rFonts w:ascii="宋体" w:hAnsi="宋体" w:eastAsia="宋体"/>
                <w:sz w:val="16"/>
              </w:rPr>
              <w:t>昌吉州林业和草原技术推广中心</w:t>
            </w:r>
          </w:p>
        </w:tc>
      </w:tr>
      <w:tr w14:paraId="05D336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0134A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CEC4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190D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3AB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C5A9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5C74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6C7C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3A3E">
            <w:pPr>
              <w:jc w:val="center"/>
            </w:pPr>
            <w:r>
              <w:rPr>
                <w:rFonts w:ascii="宋体" w:hAnsi="宋体" w:eastAsia="宋体"/>
                <w:sz w:val="16"/>
              </w:rPr>
              <w:t>得分</w:t>
            </w:r>
          </w:p>
        </w:tc>
      </w:tr>
      <w:tr w14:paraId="6C402C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FA6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020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747AD">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3B15E">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0124C">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950E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12AB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1BCD">
            <w:pPr>
              <w:jc w:val="center"/>
            </w:pPr>
            <w:r>
              <w:rPr>
                <w:rFonts w:ascii="宋体" w:hAnsi="宋体" w:eastAsia="宋体"/>
                <w:sz w:val="16"/>
              </w:rPr>
              <w:t>10.00</w:t>
            </w:r>
          </w:p>
        </w:tc>
      </w:tr>
      <w:tr w14:paraId="41C973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B64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5B1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64278">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E8735">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6192D">
            <w:pPr>
              <w:jc w:val="center"/>
            </w:pPr>
            <w:r>
              <w:rPr>
                <w:rFonts w:ascii="宋体" w:hAnsi="宋体" w:eastAsia="宋体"/>
                <w:sz w:val="16"/>
              </w:rPr>
              <w:t>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3C1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2A6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FE1D8">
            <w:pPr>
              <w:jc w:val="center"/>
            </w:pPr>
            <w:r>
              <w:rPr>
                <w:rFonts w:ascii="宋体" w:hAnsi="宋体" w:eastAsia="宋体"/>
                <w:sz w:val="16"/>
              </w:rPr>
              <w:t>—</w:t>
            </w:r>
          </w:p>
        </w:tc>
      </w:tr>
      <w:tr w14:paraId="1C2105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913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3DD7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461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B1E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D36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BC1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6CD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B10E4">
            <w:pPr>
              <w:jc w:val="center"/>
            </w:pPr>
            <w:r>
              <w:rPr>
                <w:rFonts w:ascii="宋体" w:hAnsi="宋体" w:eastAsia="宋体"/>
                <w:sz w:val="16"/>
              </w:rPr>
              <w:t>—</w:t>
            </w:r>
          </w:p>
        </w:tc>
      </w:tr>
      <w:tr w14:paraId="3A2633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9534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AF1DA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E15931">
            <w:pPr>
              <w:jc w:val="center"/>
            </w:pPr>
            <w:r>
              <w:rPr>
                <w:rFonts w:ascii="宋体" w:hAnsi="宋体" w:eastAsia="宋体"/>
                <w:sz w:val="16"/>
              </w:rPr>
              <w:t>实际完成情况</w:t>
            </w:r>
          </w:p>
        </w:tc>
      </w:tr>
      <w:tr w14:paraId="2A9BB5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899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7A0CD5">
            <w:pPr>
              <w:jc w:val="both"/>
            </w:pPr>
            <w:r>
              <w:rPr>
                <w:rFonts w:ascii="宋体" w:hAnsi="宋体" w:eastAsia="宋体"/>
                <w:sz w:val="16"/>
              </w:rPr>
              <w:t>根据机构改革要求，两个单位合并，此项目资金用于固定资产清查，项目完成率90%以上，经费支付率90%以上，确保资产的真实性和准确性，加强资产管理和控制。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904BA2">
            <w:pPr>
              <w:jc w:val="both"/>
            </w:pPr>
            <w:r>
              <w:rPr>
                <w:rFonts w:hint="eastAsia" w:ascii="宋体" w:hAnsi="宋体"/>
                <w:sz w:val="16"/>
                <w:lang w:eastAsia="zh-CN"/>
              </w:rPr>
              <w:t>截至</w:t>
            </w:r>
            <w:r>
              <w:rPr>
                <w:rFonts w:ascii="宋体" w:hAnsi="宋体" w:eastAsia="宋体"/>
                <w:sz w:val="16"/>
              </w:rPr>
              <w:t>2024年12月31日该项目完成两个单位合并，固定资产清查，并出具清查报告，通过项目的实施核实资产的真实性和准确性，提高了资产管理和控制。</w:t>
            </w:r>
          </w:p>
        </w:tc>
      </w:tr>
      <w:tr w14:paraId="2FF4E6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CCB0E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FFE8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685F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E57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D6C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71C7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C7E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6696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D75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4D7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399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400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885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E3607">
            <w:pPr>
              <w:jc w:val="center"/>
            </w:pPr>
            <w:r>
              <w:rPr>
                <w:rFonts w:ascii="宋体" w:hAnsi="宋体" w:eastAsia="宋体"/>
                <w:sz w:val="16"/>
              </w:rPr>
              <w:t>偏差原因分析及改进措施</w:t>
            </w:r>
          </w:p>
        </w:tc>
      </w:tr>
      <w:tr w14:paraId="4A90ED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D67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FEE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C7476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8E726">
            <w:pPr>
              <w:jc w:val="center"/>
            </w:pPr>
            <w:r>
              <w:rPr>
                <w:rFonts w:ascii="宋体" w:hAnsi="宋体" w:eastAsia="宋体"/>
                <w:sz w:val="16"/>
              </w:rPr>
              <w:t>固定资产清查覆盖单位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2E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445C2">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EB52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8B9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D33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876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DE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57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A3A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3F0B">
            <w:pPr>
              <w:jc w:val="center"/>
            </w:pPr>
          </w:p>
        </w:tc>
      </w:tr>
      <w:tr w14:paraId="3413C7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78F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0E3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345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BC825">
            <w:pPr>
              <w:jc w:val="center"/>
            </w:pPr>
            <w:r>
              <w:rPr>
                <w:rFonts w:ascii="宋体" w:hAnsi="宋体" w:eastAsia="宋体"/>
                <w:sz w:val="16"/>
              </w:rPr>
              <w:t>固定资产清查报告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F42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B48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8BA8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4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65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09A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D9F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1E4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05F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A7733">
            <w:pPr>
              <w:jc w:val="center"/>
            </w:pPr>
          </w:p>
        </w:tc>
      </w:tr>
      <w:tr w14:paraId="4A1352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11A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D903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65C35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BB637">
            <w:pPr>
              <w:jc w:val="center"/>
            </w:pPr>
            <w:r>
              <w:rPr>
                <w:rFonts w:ascii="宋体" w:hAnsi="宋体" w:eastAsia="宋体"/>
                <w:sz w:val="16"/>
              </w:rPr>
              <w:t>项目报告完成率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2C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FE0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104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38AD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1A44A">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2B5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D77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01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AC0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4CA4D">
            <w:pPr>
              <w:jc w:val="center"/>
            </w:pPr>
            <w:r>
              <w:rPr>
                <w:rFonts w:ascii="宋体" w:hAnsi="宋体" w:eastAsia="宋体"/>
                <w:sz w:val="16"/>
              </w:rPr>
              <w:t>已完成资产清查报告。</w:t>
            </w:r>
          </w:p>
        </w:tc>
      </w:tr>
      <w:tr w14:paraId="407AC1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24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CA0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3FE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37FA">
            <w:pPr>
              <w:jc w:val="center"/>
            </w:pPr>
            <w:r>
              <w:rPr>
                <w:rFonts w:ascii="宋体" w:hAnsi="宋体" w:eastAsia="宋体"/>
                <w:sz w:val="16"/>
              </w:rPr>
              <w:t>形成清查报告准确率（%）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36C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004B0">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4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0F6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17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A3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1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69E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1C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86090">
            <w:pPr>
              <w:jc w:val="center"/>
            </w:pPr>
          </w:p>
        </w:tc>
      </w:tr>
      <w:tr w14:paraId="2080F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043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CBC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80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C05E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11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3156A">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916CC">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66A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096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4C4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BEE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42D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D0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EEE5">
            <w:pPr>
              <w:jc w:val="center"/>
            </w:pPr>
          </w:p>
        </w:tc>
      </w:tr>
      <w:tr w14:paraId="5471AD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7A01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C0488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D800D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3AF6">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60E8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C73B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71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D9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2F86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FE5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DD3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6E6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A8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2D8C8">
            <w:pPr>
              <w:jc w:val="center"/>
            </w:pPr>
          </w:p>
        </w:tc>
      </w:tr>
      <w:tr w14:paraId="4A05B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896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461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EE5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2B78F">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DA9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EFF4">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28ABC">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F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7A08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A8B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3F2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826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8F84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4B465">
            <w:pPr>
              <w:jc w:val="center"/>
            </w:pPr>
          </w:p>
        </w:tc>
      </w:tr>
      <w:tr w14:paraId="064273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D55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14C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BA416">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23BEB">
            <w:pPr>
              <w:jc w:val="center"/>
            </w:pPr>
            <w:r>
              <w:rPr>
                <w:rFonts w:ascii="宋体" w:hAnsi="宋体" w:eastAsia="宋体"/>
                <w:sz w:val="16"/>
              </w:rPr>
              <w:t>提升资产管理和控制能力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CA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306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3831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9E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1D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897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EF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A94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AF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A24E">
            <w:pPr>
              <w:jc w:val="center"/>
            </w:pPr>
          </w:p>
        </w:tc>
      </w:tr>
      <w:tr w14:paraId="2ED94D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8C4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4AB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8DB5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AF63C">
            <w:pPr>
              <w:jc w:val="center"/>
            </w:pPr>
            <w:r>
              <w:rPr>
                <w:rFonts w:ascii="宋体" w:hAnsi="宋体" w:eastAsia="宋体"/>
                <w:sz w:val="16"/>
              </w:rPr>
              <w:t>清查效果满意度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3D9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06D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E8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94DA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B78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175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E31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E999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50C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BAD02">
            <w:pPr>
              <w:jc w:val="center"/>
            </w:pPr>
            <w:r>
              <w:rPr>
                <w:rFonts w:ascii="宋体" w:hAnsi="宋体" w:eastAsia="宋体"/>
                <w:sz w:val="16"/>
              </w:rPr>
              <w:t>项目执行情况好，满意度实际值高于目标值</w:t>
            </w:r>
          </w:p>
        </w:tc>
      </w:tr>
      <w:tr w14:paraId="7885C7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5EBDA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7FB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EDA1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3B17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089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42B9B">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D9B2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6F34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B925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DAE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9CF2C7"/>
        </w:tc>
      </w:tr>
    </w:tbl>
    <w:p w14:paraId="4E11FB9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7CF5997">
        <w:tblPrEx>
          <w:tblCellMar>
            <w:top w:w="0" w:type="dxa"/>
            <w:left w:w="108" w:type="dxa"/>
            <w:bottom w:w="0" w:type="dxa"/>
            <w:right w:w="108" w:type="dxa"/>
          </w:tblCellMar>
        </w:tblPrEx>
        <w:tc>
          <w:tcPr>
            <w:tcW w:w="8848" w:type="dxa"/>
            <w:gridSpan w:val="14"/>
            <w:vAlign w:val="center"/>
          </w:tcPr>
          <w:p w14:paraId="3585C270">
            <w:pPr>
              <w:jc w:val="center"/>
            </w:pPr>
            <w:r>
              <w:rPr>
                <w:rFonts w:ascii="宋体" w:hAnsi="宋体" w:eastAsia="宋体"/>
                <w:sz w:val="24"/>
              </w:rPr>
              <w:t>项目支出绩效自评表</w:t>
            </w:r>
          </w:p>
        </w:tc>
      </w:tr>
      <w:tr w14:paraId="62A278F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5BEBE9">
            <w:pPr>
              <w:jc w:val="center"/>
            </w:pPr>
            <w:r>
              <w:rPr>
                <w:rFonts w:ascii="宋体" w:hAnsi="宋体" w:eastAsia="宋体"/>
                <w:sz w:val="24"/>
              </w:rPr>
              <w:t>(2024年度)</w:t>
            </w:r>
          </w:p>
        </w:tc>
      </w:tr>
      <w:tr w14:paraId="26DA8A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A28A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8D1CD0">
            <w:pPr>
              <w:jc w:val="center"/>
            </w:pPr>
            <w:r>
              <w:rPr>
                <w:rFonts w:ascii="宋体" w:hAnsi="宋体" w:eastAsia="宋体"/>
                <w:sz w:val="16"/>
              </w:rPr>
              <w:t>天山北麓产区市场开拓推广类展会和平台建设项目</w:t>
            </w:r>
          </w:p>
        </w:tc>
      </w:tr>
      <w:tr w14:paraId="4561E4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6A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A319CC">
            <w:pPr>
              <w:jc w:val="center"/>
            </w:pPr>
            <w:r>
              <w:rPr>
                <w:rFonts w:ascii="宋体" w:hAnsi="宋体" w:eastAsia="宋体"/>
                <w:sz w:val="16"/>
              </w:rPr>
              <w:t>昌吉州林草局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9AC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217163">
            <w:pPr>
              <w:jc w:val="center"/>
            </w:pPr>
            <w:r>
              <w:rPr>
                <w:rFonts w:ascii="宋体" w:hAnsi="宋体" w:eastAsia="宋体"/>
                <w:sz w:val="16"/>
              </w:rPr>
              <w:t>昌吉州林业和草原技术推广中心</w:t>
            </w:r>
          </w:p>
        </w:tc>
      </w:tr>
      <w:tr w14:paraId="06DBE8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AA233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A4F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185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0492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BA2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0535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A8A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A8E00">
            <w:pPr>
              <w:jc w:val="center"/>
            </w:pPr>
            <w:r>
              <w:rPr>
                <w:rFonts w:ascii="宋体" w:hAnsi="宋体" w:eastAsia="宋体"/>
                <w:sz w:val="16"/>
              </w:rPr>
              <w:t>得分</w:t>
            </w:r>
          </w:p>
        </w:tc>
      </w:tr>
      <w:tr w14:paraId="51674B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B91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105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6BF5D">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0E47F">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4BB1D">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319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9649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E886">
            <w:pPr>
              <w:jc w:val="center"/>
            </w:pPr>
            <w:r>
              <w:rPr>
                <w:rFonts w:ascii="宋体" w:hAnsi="宋体" w:eastAsia="宋体"/>
                <w:sz w:val="16"/>
              </w:rPr>
              <w:t>10.00</w:t>
            </w:r>
          </w:p>
        </w:tc>
      </w:tr>
      <w:tr w14:paraId="53CF48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1DD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DF62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11B9E">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9FCC7">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03918">
            <w:pPr>
              <w:jc w:val="center"/>
            </w:pPr>
            <w:r>
              <w:rPr>
                <w:rFonts w:ascii="宋体" w:hAnsi="宋体" w:eastAsia="宋体"/>
                <w:sz w:val="16"/>
              </w:rPr>
              <w:t>83.00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DFDE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591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C3E6">
            <w:pPr>
              <w:jc w:val="center"/>
            </w:pPr>
            <w:r>
              <w:rPr>
                <w:rFonts w:ascii="宋体" w:hAnsi="宋体" w:eastAsia="宋体"/>
                <w:sz w:val="16"/>
              </w:rPr>
              <w:t>—</w:t>
            </w:r>
          </w:p>
        </w:tc>
      </w:tr>
      <w:tr w14:paraId="4DC4E0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8BB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B4C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6B9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D78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A78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CD4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379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7261E">
            <w:pPr>
              <w:jc w:val="center"/>
            </w:pPr>
            <w:r>
              <w:rPr>
                <w:rFonts w:ascii="宋体" w:hAnsi="宋体" w:eastAsia="宋体"/>
                <w:sz w:val="16"/>
              </w:rPr>
              <w:t>—</w:t>
            </w:r>
          </w:p>
        </w:tc>
      </w:tr>
      <w:tr w14:paraId="121A7B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DBA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3AF2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25C071">
            <w:pPr>
              <w:jc w:val="center"/>
            </w:pPr>
            <w:r>
              <w:rPr>
                <w:rFonts w:ascii="宋体" w:hAnsi="宋体" w:eastAsia="宋体"/>
                <w:sz w:val="16"/>
              </w:rPr>
              <w:t>实际完成情况</w:t>
            </w:r>
          </w:p>
        </w:tc>
      </w:tr>
      <w:tr w14:paraId="7650EE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8564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144CA0">
            <w:pPr>
              <w:jc w:val="both"/>
            </w:pPr>
            <w:r>
              <w:rPr>
                <w:rFonts w:ascii="宋体" w:hAnsi="宋体" w:eastAsia="宋体"/>
                <w:sz w:val="16"/>
              </w:rPr>
              <w:t>以展会和推介会作为产区对外展示的重要窗口，提升天山北麓葡萄酒产区及产品知名度、影响力和竞争力，开拓重点城市市场，扩大对外交流与合作，促进葡萄酒产业高质量发展。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AC68DB">
            <w:pPr>
              <w:jc w:val="both"/>
            </w:pPr>
            <w:r>
              <w:rPr>
                <w:rFonts w:hint="eastAsia" w:ascii="宋体" w:hAnsi="宋体"/>
                <w:sz w:val="16"/>
                <w:lang w:eastAsia="zh-CN"/>
              </w:rPr>
              <w:t>截至</w:t>
            </w:r>
            <w:r>
              <w:rPr>
                <w:rFonts w:ascii="宋体" w:hAnsi="宋体" w:eastAsia="宋体"/>
                <w:sz w:val="16"/>
              </w:rPr>
              <w:t>2024年12月31日，该项目实际完成组织天山北麓葡萄酒产区企业参加展会3场次，包括成都春季全国糖酒会展馆展，上海prowine展会及名庄酒先知活动，开展大师班品鉴活动2场次，组织酒企数量达10家，产品种类丰富，数量达50款，通过该项目的实施，提升了天山北麓葡萄酒产区知名度和影响力，促进了葡萄酒产业发展。</w:t>
            </w:r>
          </w:p>
        </w:tc>
      </w:tr>
      <w:tr w14:paraId="0471F4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88CF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CCF7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50D5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94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6A31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19D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FF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082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FBE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B101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902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8F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DE9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A8DC6">
            <w:pPr>
              <w:jc w:val="center"/>
            </w:pPr>
            <w:r>
              <w:rPr>
                <w:rFonts w:ascii="宋体" w:hAnsi="宋体" w:eastAsia="宋体"/>
                <w:sz w:val="16"/>
              </w:rPr>
              <w:t>偏差原因分析及改进措施</w:t>
            </w:r>
          </w:p>
        </w:tc>
      </w:tr>
      <w:tr w14:paraId="3DE31E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6441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B757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D1A51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C92B">
            <w:pPr>
              <w:jc w:val="center"/>
            </w:pPr>
            <w:r>
              <w:rPr>
                <w:rFonts w:ascii="宋体" w:hAnsi="宋体" w:eastAsia="宋体"/>
                <w:sz w:val="16"/>
              </w:rPr>
              <w:t>参加疆内外展会推介次数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78C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64777">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F3298">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9BC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75E0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9A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B6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4F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26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9974">
            <w:pPr>
              <w:jc w:val="center"/>
            </w:pPr>
          </w:p>
        </w:tc>
      </w:tr>
      <w:tr w14:paraId="00A97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93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6E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E85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0503">
            <w:pPr>
              <w:jc w:val="center"/>
            </w:pPr>
            <w:r>
              <w:rPr>
                <w:rFonts w:ascii="宋体" w:hAnsi="宋体" w:eastAsia="宋体"/>
                <w:sz w:val="16"/>
              </w:rPr>
              <w:t>组织酒企数量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1C84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FE2E">
            <w:pPr>
              <w:jc w:val="center"/>
            </w:pPr>
            <w:r>
              <w:rPr>
                <w:rFonts w:ascii="宋体" w:hAnsi="宋体" w:eastAsia="宋体"/>
                <w:sz w:val="16"/>
              </w:rPr>
              <w:t>&gt;=10家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EEC4E">
            <w:pPr>
              <w:jc w:val="center"/>
            </w:pPr>
            <w:r>
              <w:rPr>
                <w:rFonts w:ascii="宋体" w:hAnsi="宋体" w:eastAsia="宋体"/>
                <w:sz w:val="16"/>
              </w:rPr>
              <w:t>=10家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C0F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E26B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9C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C1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CBC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03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9B1C">
            <w:pPr>
              <w:jc w:val="center"/>
            </w:pPr>
          </w:p>
        </w:tc>
      </w:tr>
      <w:tr w14:paraId="503B3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4E68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74D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37D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114CA">
            <w:pPr>
              <w:jc w:val="center"/>
            </w:pPr>
            <w:r>
              <w:rPr>
                <w:rFonts w:ascii="宋体" w:hAnsi="宋体" w:eastAsia="宋体"/>
                <w:sz w:val="16"/>
              </w:rPr>
              <w:t>参展产品数量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86A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427D">
            <w:pPr>
              <w:jc w:val="center"/>
            </w:pPr>
            <w:r>
              <w:rPr>
                <w:rFonts w:ascii="宋体" w:hAnsi="宋体" w:eastAsia="宋体"/>
                <w:sz w:val="16"/>
              </w:rPr>
              <w:t>&gt;=50款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D669">
            <w:pPr>
              <w:jc w:val="center"/>
            </w:pPr>
            <w:r>
              <w:rPr>
                <w:rFonts w:ascii="宋体" w:hAnsi="宋体" w:eastAsia="宋体"/>
                <w:sz w:val="16"/>
              </w:rPr>
              <w:t>=50款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5D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C3C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0A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EE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32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D07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F618">
            <w:pPr>
              <w:jc w:val="center"/>
            </w:pPr>
          </w:p>
        </w:tc>
      </w:tr>
      <w:tr w14:paraId="4AB62E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749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DDE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02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D3FD0">
            <w:pPr>
              <w:jc w:val="center"/>
            </w:pPr>
            <w:r>
              <w:rPr>
                <w:rFonts w:ascii="宋体" w:hAnsi="宋体" w:eastAsia="宋体"/>
                <w:sz w:val="16"/>
              </w:rPr>
              <w:t>开展品鉴会大师班次数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AA48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1A8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4087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C2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700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F4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95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BE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05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2369">
            <w:pPr>
              <w:jc w:val="center"/>
            </w:pPr>
          </w:p>
        </w:tc>
      </w:tr>
      <w:tr w14:paraId="023273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E77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769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E0E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ED7A">
            <w:pPr>
              <w:jc w:val="center"/>
            </w:pPr>
            <w:r>
              <w:rPr>
                <w:rFonts w:ascii="宋体" w:hAnsi="宋体" w:eastAsia="宋体"/>
                <w:sz w:val="16"/>
              </w:rPr>
              <w:t>参展产品种类丰富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51C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C097">
            <w:pPr>
              <w:jc w:val="center"/>
            </w:pPr>
            <w:r>
              <w:rPr>
                <w:rFonts w:ascii="宋体" w:hAnsi="宋体" w:eastAsia="宋体"/>
                <w:sz w:val="16"/>
              </w:rPr>
              <w:t>&gt;=5种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B030">
            <w:pPr>
              <w:jc w:val="center"/>
            </w:pPr>
            <w:r>
              <w:rPr>
                <w:rFonts w:ascii="宋体" w:hAnsi="宋体" w:eastAsia="宋体"/>
                <w:sz w:val="16"/>
              </w:rPr>
              <w:t>=5种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1EA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BA5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B32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AF1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E91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BD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DD900">
            <w:pPr>
              <w:jc w:val="center"/>
            </w:pPr>
          </w:p>
        </w:tc>
      </w:tr>
      <w:tr w14:paraId="2E46F1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5C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28B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C6CB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76D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07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D6E0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E547">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A5F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81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15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387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E8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FEF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4D5B">
            <w:pPr>
              <w:jc w:val="center"/>
            </w:pPr>
          </w:p>
        </w:tc>
      </w:tr>
      <w:tr w14:paraId="5207B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C97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64C4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2D1E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3430">
            <w:pPr>
              <w:jc w:val="center"/>
            </w:pPr>
            <w:r>
              <w:rPr>
                <w:rFonts w:ascii="宋体" w:hAnsi="宋体" w:eastAsia="宋体"/>
                <w:sz w:val="16"/>
              </w:rPr>
              <w:t>宣传报道数量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A1F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D00F">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4D1FA">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FF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7E56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4FC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893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F8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5AE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E52C2">
            <w:pPr>
              <w:jc w:val="center"/>
            </w:pPr>
          </w:p>
        </w:tc>
      </w:tr>
      <w:tr w14:paraId="3EA6EAE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A7942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BE1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1764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439E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36AE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566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095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08F7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661F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F3C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B5109E"/>
        </w:tc>
      </w:tr>
    </w:tbl>
    <w:p w14:paraId="5D005ED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96"/>
      </w:tblGrid>
      <w:tr w14:paraId="592912EF">
        <w:tblPrEx>
          <w:tblCellMar>
            <w:top w:w="0" w:type="dxa"/>
            <w:left w:w="108" w:type="dxa"/>
            <w:bottom w:w="0" w:type="dxa"/>
            <w:right w:w="108" w:type="dxa"/>
          </w:tblCellMar>
        </w:tblPrEx>
        <w:tc>
          <w:tcPr>
            <w:tcW w:w="8848" w:type="dxa"/>
            <w:gridSpan w:val="14"/>
            <w:vAlign w:val="center"/>
          </w:tcPr>
          <w:p w14:paraId="1039B9BA">
            <w:pPr>
              <w:jc w:val="center"/>
            </w:pPr>
            <w:r>
              <w:rPr>
                <w:rFonts w:ascii="宋体" w:hAnsi="宋体" w:eastAsia="宋体"/>
                <w:sz w:val="24"/>
              </w:rPr>
              <w:t>项目支出绩效自评表</w:t>
            </w:r>
          </w:p>
        </w:tc>
      </w:tr>
      <w:tr w14:paraId="51143A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40E8A2">
            <w:pPr>
              <w:jc w:val="center"/>
            </w:pPr>
            <w:r>
              <w:rPr>
                <w:rFonts w:ascii="宋体" w:hAnsi="宋体" w:eastAsia="宋体"/>
                <w:sz w:val="24"/>
              </w:rPr>
              <w:t>(2024年度)</w:t>
            </w:r>
          </w:p>
        </w:tc>
      </w:tr>
      <w:tr w14:paraId="21465F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86BC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6A71FA">
            <w:pPr>
              <w:jc w:val="center"/>
            </w:pPr>
            <w:r>
              <w:rPr>
                <w:rFonts w:ascii="宋体" w:hAnsi="宋体" w:eastAsia="宋体"/>
                <w:sz w:val="16"/>
              </w:rPr>
              <w:t>昌吉州特色林果业提质增效专家技术服务补助项目（2022自治区结转）</w:t>
            </w:r>
          </w:p>
        </w:tc>
      </w:tr>
      <w:tr w14:paraId="66463C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D2B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0BF82C">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335E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D4E406">
            <w:pPr>
              <w:jc w:val="center"/>
            </w:pPr>
            <w:r>
              <w:rPr>
                <w:rFonts w:ascii="宋体" w:hAnsi="宋体" w:eastAsia="宋体"/>
                <w:sz w:val="16"/>
              </w:rPr>
              <w:t>昌吉州林业和草原技术推广中心</w:t>
            </w:r>
          </w:p>
        </w:tc>
      </w:tr>
      <w:tr w14:paraId="092898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59487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D170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BA28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B344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DFC9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679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B656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823A3">
            <w:pPr>
              <w:jc w:val="center"/>
            </w:pPr>
            <w:r>
              <w:rPr>
                <w:rFonts w:ascii="宋体" w:hAnsi="宋体" w:eastAsia="宋体"/>
                <w:sz w:val="16"/>
              </w:rPr>
              <w:t>得分</w:t>
            </w:r>
          </w:p>
        </w:tc>
      </w:tr>
      <w:tr w14:paraId="20C137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E5E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0B4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BBBE7">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6575B">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C2B9D">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E663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F61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890CF">
            <w:pPr>
              <w:jc w:val="center"/>
            </w:pPr>
            <w:r>
              <w:rPr>
                <w:rFonts w:ascii="宋体" w:hAnsi="宋体" w:eastAsia="宋体"/>
                <w:sz w:val="16"/>
              </w:rPr>
              <w:t>10.00</w:t>
            </w:r>
          </w:p>
        </w:tc>
      </w:tr>
      <w:tr w14:paraId="2BE089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76D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70F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02581">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9FF65">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03F6B">
            <w:pPr>
              <w:jc w:val="center"/>
            </w:pPr>
            <w:r>
              <w:rPr>
                <w:rFonts w:ascii="宋体" w:hAnsi="宋体" w:eastAsia="宋体"/>
                <w:sz w:val="16"/>
              </w:rPr>
              <w:t>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083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3D1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75E2E">
            <w:pPr>
              <w:jc w:val="center"/>
            </w:pPr>
            <w:r>
              <w:rPr>
                <w:rFonts w:ascii="宋体" w:hAnsi="宋体" w:eastAsia="宋体"/>
                <w:sz w:val="16"/>
              </w:rPr>
              <w:t>—</w:t>
            </w:r>
          </w:p>
        </w:tc>
      </w:tr>
      <w:tr w14:paraId="60C59E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03B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4C0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0CC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8AA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3DB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4EE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EEB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3712C">
            <w:pPr>
              <w:jc w:val="center"/>
            </w:pPr>
            <w:r>
              <w:rPr>
                <w:rFonts w:ascii="宋体" w:hAnsi="宋体" w:eastAsia="宋体"/>
                <w:sz w:val="16"/>
              </w:rPr>
              <w:t>—</w:t>
            </w:r>
          </w:p>
        </w:tc>
      </w:tr>
      <w:tr w14:paraId="2C3BC2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B38A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11CFA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4246D3">
            <w:pPr>
              <w:jc w:val="center"/>
            </w:pPr>
            <w:r>
              <w:rPr>
                <w:rFonts w:ascii="宋体" w:hAnsi="宋体" w:eastAsia="宋体"/>
                <w:sz w:val="16"/>
              </w:rPr>
              <w:t>实际完成情况</w:t>
            </w:r>
          </w:p>
        </w:tc>
      </w:tr>
      <w:tr w14:paraId="456D55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69DD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1169B9">
            <w:pPr>
              <w:jc w:val="both"/>
            </w:pPr>
            <w:r>
              <w:rPr>
                <w:rFonts w:ascii="宋体" w:hAnsi="宋体" w:eastAsia="宋体"/>
                <w:sz w:val="16"/>
              </w:rPr>
              <w:t>以林果示范园为载体,开展林果提质增效技术服务，2023年计划赴七县市一园区开展技术培训服务15场次以上，发放技术明白册不少于500册，持续提高果品优质率，提高果农种植效益，提高果农知识水平。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91EC9E">
            <w:pPr>
              <w:jc w:val="both"/>
            </w:pPr>
            <w:r>
              <w:rPr>
                <w:rFonts w:hint="eastAsia" w:ascii="宋体" w:hAnsi="宋体"/>
                <w:sz w:val="16"/>
                <w:lang w:eastAsia="zh-CN"/>
              </w:rPr>
              <w:t>截至</w:t>
            </w:r>
            <w:r>
              <w:rPr>
                <w:rFonts w:ascii="宋体" w:hAnsi="宋体" w:eastAsia="宋体"/>
                <w:sz w:val="16"/>
              </w:rPr>
              <w:t>2024年12月31日，该项目实际完成全年组织专家技术人员，赴七县市一园区开展技术指导、服务及培训15场次；发放技术明白册500册，通过该项目的实施，提升了昌吉州林果产品在</w:t>
            </w:r>
            <w:r>
              <w:rPr>
                <w:rFonts w:hint="eastAsia" w:ascii="宋体" w:hAnsi="宋体"/>
                <w:sz w:val="16"/>
                <w:lang w:eastAsia="zh-CN"/>
              </w:rPr>
              <w:t>全国</w:t>
            </w:r>
            <w:r>
              <w:rPr>
                <w:rFonts w:ascii="宋体" w:hAnsi="宋体" w:eastAsia="宋体"/>
                <w:sz w:val="16"/>
              </w:rPr>
              <w:t>知名度，持续提高果品优质率，果农种植效益，果农知识水平。促进了昌吉州特色林果产品的发展力度。</w:t>
            </w:r>
          </w:p>
        </w:tc>
      </w:tr>
      <w:tr w14:paraId="152E66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3E0F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557C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5F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AA8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C0D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2706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FFA0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13D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0BDD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6D7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9D1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5FC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81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B8030">
            <w:pPr>
              <w:jc w:val="center"/>
            </w:pPr>
            <w:r>
              <w:rPr>
                <w:rFonts w:ascii="宋体" w:hAnsi="宋体" w:eastAsia="宋体"/>
                <w:sz w:val="16"/>
              </w:rPr>
              <w:t>偏差原因分析及改进措施</w:t>
            </w:r>
          </w:p>
        </w:tc>
      </w:tr>
      <w:tr w14:paraId="4F9820A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8914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0DB8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A39B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6353E">
            <w:pPr>
              <w:jc w:val="center"/>
            </w:pPr>
            <w:r>
              <w:rPr>
                <w:rFonts w:ascii="宋体" w:hAnsi="宋体" w:eastAsia="宋体"/>
                <w:sz w:val="16"/>
              </w:rPr>
              <w:t>开展林果提质增效技术培训次数（次）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99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92D5F">
            <w:pPr>
              <w:jc w:val="center"/>
            </w:pPr>
            <w:r>
              <w:rPr>
                <w:rFonts w:ascii="宋体" w:hAnsi="宋体" w:eastAsia="宋体"/>
                <w:sz w:val="16"/>
              </w:rPr>
              <w:t>&gt;=15次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C39D">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A6B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C2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66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1C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E38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9D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0B1B8">
            <w:pPr>
              <w:jc w:val="center"/>
            </w:pPr>
          </w:p>
        </w:tc>
      </w:tr>
      <w:tr w14:paraId="4C6FE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70A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DDA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18A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E035">
            <w:pPr>
              <w:jc w:val="center"/>
            </w:pPr>
            <w:r>
              <w:rPr>
                <w:rFonts w:ascii="宋体" w:hAnsi="宋体" w:eastAsia="宋体"/>
                <w:sz w:val="16"/>
              </w:rPr>
              <w:t>印制技术明白册（册）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253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57C8">
            <w:pPr>
              <w:jc w:val="center"/>
            </w:pPr>
            <w:r>
              <w:rPr>
                <w:rFonts w:ascii="宋体" w:hAnsi="宋体" w:eastAsia="宋体"/>
                <w:sz w:val="16"/>
              </w:rPr>
              <w:t>&gt;=500册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1903C">
            <w:pPr>
              <w:jc w:val="center"/>
            </w:pPr>
            <w:r>
              <w:rPr>
                <w:rFonts w:ascii="宋体" w:hAnsi="宋体" w:eastAsia="宋体"/>
                <w:sz w:val="16"/>
              </w:rPr>
              <w:t>=500册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680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79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AD4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50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82C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D3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26C26">
            <w:pPr>
              <w:jc w:val="center"/>
            </w:pPr>
          </w:p>
        </w:tc>
      </w:tr>
      <w:tr w14:paraId="391BE4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50A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B0A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6C2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9849B">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1F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E8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5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ECC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B3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AF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97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6AF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874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BC9C">
            <w:pPr>
              <w:jc w:val="center"/>
            </w:pPr>
          </w:p>
        </w:tc>
      </w:tr>
      <w:tr w14:paraId="1ECDDD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FDB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2FC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2F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B19B2">
            <w:pPr>
              <w:jc w:val="center"/>
            </w:pPr>
            <w:r>
              <w:rPr>
                <w:rFonts w:ascii="宋体" w:hAnsi="宋体" w:eastAsia="宋体"/>
                <w:sz w:val="16"/>
              </w:rPr>
              <w:t>技术服务指导工作的到位率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87B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DFD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53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D47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35207">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717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38B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30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BD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772AF">
            <w:pPr>
              <w:jc w:val="center"/>
            </w:pPr>
            <w:r>
              <w:rPr>
                <w:rFonts w:ascii="宋体" w:hAnsi="宋体" w:eastAsia="宋体"/>
                <w:sz w:val="16"/>
              </w:rPr>
              <w:t>项目执行情况好，技术服务指导工作到位率超过目标值达到100%</w:t>
            </w:r>
          </w:p>
        </w:tc>
      </w:tr>
      <w:tr w14:paraId="4B52BD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553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ED3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C50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B924">
            <w:pPr>
              <w:jc w:val="center"/>
            </w:pPr>
            <w:r>
              <w:rPr>
                <w:rFonts w:ascii="宋体" w:hAnsi="宋体" w:eastAsia="宋体"/>
                <w:sz w:val="16"/>
              </w:rPr>
              <w:t>差旅费及租车费（万元）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0DF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F206">
            <w:pPr>
              <w:jc w:val="center"/>
            </w:pPr>
            <w:r>
              <w:rPr>
                <w:rFonts w:ascii="宋体" w:hAnsi="宋体" w:eastAsia="宋体"/>
                <w:sz w:val="16"/>
              </w:rPr>
              <w:t>&lt;=3.59万元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1BD7">
            <w:pPr>
              <w:jc w:val="center"/>
            </w:pPr>
            <w:r>
              <w:rPr>
                <w:rFonts w:ascii="宋体" w:hAnsi="宋体" w:eastAsia="宋体"/>
                <w:sz w:val="16"/>
              </w:rPr>
              <w:t>=3.59万元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CF2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8E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071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FA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49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4897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431BE">
            <w:pPr>
              <w:jc w:val="center"/>
            </w:pPr>
          </w:p>
        </w:tc>
      </w:tr>
      <w:tr w14:paraId="40AFC5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6B5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AC3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6ED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00AB5">
            <w:pPr>
              <w:jc w:val="center"/>
            </w:pPr>
            <w:r>
              <w:rPr>
                <w:rFonts w:ascii="宋体" w:hAnsi="宋体" w:eastAsia="宋体"/>
                <w:sz w:val="16"/>
              </w:rPr>
              <w:t>资料印制费（万元）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1C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9D845">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2531">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B1F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2EA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68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B6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B65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ADC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083B">
            <w:pPr>
              <w:jc w:val="center"/>
            </w:pPr>
          </w:p>
        </w:tc>
      </w:tr>
      <w:tr w14:paraId="1DA70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AC7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D383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18B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3593">
            <w:pPr>
              <w:jc w:val="center"/>
            </w:pPr>
            <w:r>
              <w:rPr>
                <w:rFonts w:ascii="宋体" w:hAnsi="宋体" w:eastAsia="宋体"/>
                <w:sz w:val="16"/>
              </w:rPr>
              <w:t>持续提高优质果率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6DC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D43FF">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96D9">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B4D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92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CB9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11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884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C2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D67C">
            <w:pPr>
              <w:jc w:val="center"/>
            </w:pPr>
          </w:p>
        </w:tc>
      </w:tr>
      <w:tr w14:paraId="62732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2FD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EA1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7E5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564B9">
            <w:pPr>
              <w:jc w:val="center"/>
            </w:pPr>
            <w:r>
              <w:rPr>
                <w:rFonts w:ascii="宋体" w:hAnsi="宋体" w:eastAsia="宋体"/>
                <w:sz w:val="16"/>
              </w:rPr>
              <w:t>提高果农种植效益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A7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05398">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5A7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6F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747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0621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B5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5D7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A39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E5B10">
            <w:pPr>
              <w:jc w:val="center"/>
            </w:pPr>
          </w:p>
        </w:tc>
      </w:tr>
      <w:tr w14:paraId="022F4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8F2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237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0D8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63875">
            <w:pPr>
              <w:jc w:val="center"/>
            </w:pPr>
            <w:r>
              <w:rPr>
                <w:rFonts w:ascii="宋体" w:hAnsi="宋体" w:eastAsia="宋体"/>
                <w:sz w:val="16"/>
              </w:rPr>
              <w:t>果农满意度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C82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89F1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B98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7A7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50A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F6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C6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9902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24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3571F">
            <w:pPr>
              <w:jc w:val="center"/>
            </w:pPr>
            <w:r>
              <w:rPr>
                <w:rFonts w:ascii="宋体" w:hAnsi="宋体" w:eastAsia="宋体"/>
                <w:sz w:val="16"/>
              </w:rPr>
              <w:t>项目开展过程中，工作扎实、执行率高，果农对项目执行情况满意，果农满意度达到100%，超过目标值</w:t>
            </w:r>
          </w:p>
        </w:tc>
      </w:tr>
      <w:tr w14:paraId="72CB58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98712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19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BA33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2B55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7B0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49B2">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38F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9E8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AEFD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0B1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9FF2F9"/>
        </w:tc>
      </w:tr>
    </w:tbl>
    <w:p w14:paraId="0890432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696"/>
        <w:gridCol w:w="631"/>
        <w:gridCol w:w="776"/>
        <w:gridCol w:w="631"/>
        <w:gridCol w:w="624"/>
        <w:gridCol w:w="624"/>
        <w:gridCol w:w="624"/>
        <w:gridCol w:w="624"/>
        <w:gridCol w:w="631"/>
      </w:tblGrid>
      <w:tr w14:paraId="20F06B2B">
        <w:tblPrEx>
          <w:tblCellMar>
            <w:top w:w="0" w:type="dxa"/>
            <w:left w:w="108" w:type="dxa"/>
            <w:bottom w:w="0" w:type="dxa"/>
            <w:right w:w="108" w:type="dxa"/>
          </w:tblCellMar>
        </w:tblPrEx>
        <w:tc>
          <w:tcPr>
            <w:tcW w:w="8848" w:type="dxa"/>
            <w:gridSpan w:val="14"/>
            <w:vAlign w:val="center"/>
          </w:tcPr>
          <w:p w14:paraId="0B53D19D">
            <w:pPr>
              <w:jc w:val="center"/>
            </w:pPr>
            <w:r>
              <w:rPr>
                <w:rFonts w:ascii="宋体" w:hAnsi="宋体" w:eastAsia="宋体"/>
                <w:sz w:val="24"/>
              </w:rPr>
              <w:t>项目支出绩效自评表</w:t>
            </w:r>
          </w:p>
        </w:tc>
      </w:tr>
      <w:tr w14:paraId="12DFB09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D69D08">
            <w:pPr>
              <w:jc w:val="center"/>
            </w:pPr>
            <w:r>
              <w:rPr>
                <w:rFonts w:ascii="宋体" w:hAnsi="宋体" w:eastAsia="宋体"/>
                <w:sz w:val="24"/>
              </w:rPr>
              <w:t>(2024年度)</w:t>
            </w:r>
          </w:p>
        </w:tc>
      </w:tr>
      <w:tr w14:paraId="577B3A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40B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6CF217">
            <w:pPr>
              <w:jc w:val="center"/>
            </w:pPr>
            <w:r>
              <w:rPr>
                <w:rFonts w:ascii="宋体" w:hAnsi="宋体" w:eastAsia="宋体"/>
                <w:sz w:val="16"/>
              </w:rPr>
              <w:t>昌吉州特色林果业提质增效市场开拓项目（2022自治区结转）】项目</w:t>
            </w:r>
          </w:p>
        </w:tc>
      </w:tr>
      <w:tr w14:paraId="1BCEAF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6C8C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FE1BD9">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12C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030DF5">
            <w:pPr>
              <w:jc w:val="center"/>
            </w:pPr>
            <w:r>
              <w:rPr>
                <w:rFonts w:ascii="宋体" w:hAnsi="宋体" w:eastAsia="宋体"/>
                <w:sz w:val="16"/>
              </w:rPr>
              <w:t>昌吉州林业和草原技术推广中心</w:t>
            </w:r>
          </w:p>
        </w:tc>
      </w:tr>
      <w:tr w14:paraId="755BF4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D774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BE35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161D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C284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5102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967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C2CC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AA387">
            <w:pPr>
              <w:jc w:val="center"/>
            </w:pPr>
            <w:r>
              <w:rPr>
                <w:rFonts w:ascii="宋体" w:hAnsi="宋体" w:eastAsia="宋体"/>
                <w:sz w:val="16"/>
              </w:rPr>
              <w:t>得分</w:t>
            </w:r>
          </w:p>
        </w:tc>
      </w:tr>
      <w:tr w14:paraId="6A8A3D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DF5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A608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B8B3E">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3D209">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4DB65">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726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A5E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278F">
            <w:pPr>
              <w:jc w:val="center"/>
            </w:pPr>
            <w:r>
              <w:rPr>
                <w:rFonts w:ascii="宋体" w:hAnsi="宋体" w:eastAsia="宋体"/>
                <w:sz w:val="16"/>
              </w:rPr>
              <w:t>10.00</w:t>
            </w:r>
          </w:p>
        </w:tc>
      </w:tr>
      <w:tr w14:paraId="67867F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CB7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97E0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8A782">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0B895">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E4768">
            <w:pPr>
              <w:jc w:val="center"/>
            </w:pPr>
            <w:r>
              <w:rPr>
                <w:rFonts w:ascii="宋体" w:hAnsi="宋体" w:eastAsia="宋体"/>
                <w:sz w:val="16"/>
              </w:rPr>
              <w:t>8.87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7A1C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B2A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B5ACE">
            <w:pPr>
              <w:jc w:val="center"/>
            </w:pPr>
            <w:r>
              <w:rPr>
                <w:rFonts w:ascii="宋体" w:hAnsi="宋体" w:eastAsia="宋体"/>
                <w:sz w:val="16"/>
              </w:rPr>
              <w:t>—</w:t>
            </w:r>
          </w:p>
        </w:tc>
      </w:tr>
      <w:tr w14:paraId="2D89D8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9B1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E749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85F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F04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CE7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3E3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6D4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20E79">
            <w:pPr>
              <w:jc w:val="center"/>
            </w:pPr>
            <w:r>
              <w:rPr>
                <w:rFonts w:ascii="宋体" w:hAnsi="宋体" w:eastAsia="宋体"/>
                <w:sz w:val="16"/>
              </w:rPr>
              <w:t>—</w:t>
            </w:r>
          </w:p>
        </w:tc>
      </w:tr>
      <w:tr w14:paraId="0EE79B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6728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EB50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167BCA">
            <w:pPr>
              <w:jc w:val="center"/>
            </w:pPr>
            <w:r>
              <w:rPr>
                <w:rFonts w:ascii="宋体" w:hAnsi="宋体" w:eastAsia="宋体"/>
                <w:sz w:val="16"/>
              </w:rPr>
              <w:t>实际完成情况</w:t>
            </w:r>
          </w:p>
        </w:tc>
      </w:tr>
      <w:tr w14:paraId="5D1B43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907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C5B912">
            <w:pPr>
              <w:jc w:val="both"/>
            </w:pPr>
            <w:r>
              <w:rPr>
                <w:rFonts w:ascii="宋体" w:hAnsi="宋体" w:eastAsia="宋体"/>
                <w:sz w:val="16"/>
              </w:rPr>
              <w:t>开展林果提质增效技术服务，积极参加各类林果展会，开展林果产品市场开拓。（1）全年组织参加葡萄酒产业、林果业展会（场）不少于2场。 （2）全年组织企业个数不少于10个。 （3）制作和发放昌吉州特色林果宣传手册1000册。 （4）林果服务对象满意度≧95%。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212E67">
            <w:pPr>
              <w:jc w:val="both"/>
            </w:pPr>
            <w:r>
              <w:rPr>
                <w:rFonts w:ascii="宋体" w:hAnsi="宋体" w:eastAsia="宋体"/>
                <w:sz w:val="16"/>
              </w:rPr>
              <w:t>截至2024年12月31日，该项目实际完成组织昌吉州林果企业（合作社）参加各类林产品展会2场次，组织10家林果企业（合作社）携164款特色产品参展，制作发放宣传手册等宣传资料1000册，对参展林果企业（合作社）开展满意度调查28家，林果服务对象满意度100%。通过该项目的实施，提升了新疆（昌吉州）特色林果产品知名度，促进林果生产、加工企业增收。</w:t>
            </w:r>
          </w:p>
        </w:tc>
      </w:tr>
      <w:tr w14:paraId="5D29CD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D0D9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3769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914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70D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A4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7A2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467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9A94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1C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C49C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FAF5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0ED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7CB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2D695">
            <w:pPr>
              <w:jc w:val="center"/>
            </w:pPr>
            <w:r>
              <w:rPr>
                <w:rFonts w:ascii="宋体" w:hAnsi="宋体" w:eastAsia="宋体"/>
                <w:sz w:val="16"/>
              </w:rPr>
              <w:t>偏差原因分析及改进措施</w:t>
            </w:r>
          </w:p>
        </w:tc>
      </w:tr>
      <w:tr w14:paraId="387E2B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092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754C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105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01AEC">
            <w:pPr>
              <w:jc w:val="center"/>
            </w:pPr>
            <w:r>
              <w:rPr>
                <w:rFonts w:ascii="宋体" w:hAnsi="宋体" w:eastAsia="宋体"/>
                <w:sz w:val="16"/>
              </w:rPr>
              <w:t>参加林果展会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39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FD3D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9B3D">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0B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C5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BB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51D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78A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5E1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6184">
            <w:pPr>
              <w:jc w:val="center"/>
            </w:pPr>
          </w:p>
        </w:tc>
      </w:tr>
      <w:tr w14:paraId="27BAC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65D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0AE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FB8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BE359">
            <w:pPr>
              <w:jc w:val="center"/>
            </w:pPr>
            <w:r>
              <w:rPr>
                <w:rFonts w:ascii="宋体" w:hAnsi="宋体" w:eastAsia="宋体"/>
                <w:sz w:val="16"/>
              </w:rPr>
              <w:t>组织昌吉州林果企业（合作社）（个）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925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80B3">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6C3F">
            <w:pPr>
              <w:jc w:val="center"/>
            </w:pPr>
            <w:r>
              <w:rPr>
                <w:rFonts w:ascii="宋体" w:hAnsi="宋体" w:eastAsia="宋体"/>
                <w:sz w:val="16"/>
              </w:rPr>
              <w:t>=28个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EDF3A">
            <w:pPr>
              <w:jc w:val="center"/>
            </w:pPr>
            <w:r>
              <w:rPr>
                <w:rFonts w:ascii="宋体" w:hAnsi="宋体" w:eastAsia="宋体"/>
                <w:sz w:val="16"/>
              </w:rPr>
              <w:t>280%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4C0C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BB5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A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B7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207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D314">
            <w:pPr>
              <w:jc w:val="center"/>
            </w:pPr>
            <w:r>
              <w:rPr>
                <w:rFonts w:ascii="宋体" w:hAnsi="宋体" w:eastAsia="宋体"/>
                <w:sz w:val="16"/>
              </w:rPr>
              <w:t>通过积极宣传引导，提高全州林果企业（合作社）参加展会的积极性，目标完成偏差较大，报名参加展会的林果企业（合作社）较多</w:t>
            </w:r>
          </w:p>
        </w:tc>
      </w:tr>
      <w:tr w14:paraId="602D75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36C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00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285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779C">
            <w:pPr>
              <w:jc w:val="center"/>
            </w:pPr>
            <w:r>
              <w:rPr>
                <w:rFonts w:ascii="宋体" w:hAnsi="宋体" w:eastAsia="宋体"/>
                <w:sz w:val="16"/>
              </w:rPr>
              <w:t>林果提质增效宣传服务工作时效性和到位率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AF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B30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AF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00F7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E636C">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A5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39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BCF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0C9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E7582">
            <w:pPr>
              <w:jc w:val="center"/>
            </w:pPr>
            <w:r>
              <w:rPr>
                <w:rFonts w:ascii="宋体" w:hAnsi="宋体" w:eastAsia="宋体"/>
                <w:sz w:val="16"/>
              </w:rPr>
              <w:t>年初目标任务设置不合理，出现偏差</w:t>
            </w:r>
          </w:p>
        </w:tc>
      </w:tr>
      <w:tr w14:paraId="2813A4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8AFA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6D515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6EE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8B73E">
            <w:pPr>
              <w:jc w:val="center"/>
            </w:pPr>
            <w:r>
              <w:rPr>
                <w:rFonts w:ascii="宋体" w:hAnsi="宋体" w:eastAsia="宋体"/>
                <w:sz w:val="16"/>
              </w:rPr>
              <w:t>林果展会差旅补助费（万元）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02E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5676">
            <w:pPr>
              <w:jc w:val="center"/>
            </w:pPr>
            <w:r>
              <w:rPr>
                <w:rFonts w:ascii="宋体" w:hAnsi="宋体" w:eastAsia="宋体"/>
                <w:sz w:val="16"/>
              </w:rPr>
              <w:t>&lt;=7.35万元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40BB2">
            <w:pPr>
              <w:jc w:val="center"/>
            </w:pPr>
            <w:r>
              <w:rPr>
                <w:rFonts w:ascii="宋体" w:hAnsi="宋体" w:eastAsia="宋体"/>
                <w:sz w:val="16"/>
              </w:rPr>
              <w: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609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DAA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E9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94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83D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3C6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7DC7">
            <w:pPr>
              <w:jc w:val="center"/>
            </w:pPr>
          </w:p>
        </w:tc>
      </w:tr>
      <w:tr w14:paraId="4D0B36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B4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3AB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40A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8AA8">
            <w:pPr>
              <w:jc w:val="center"/>
            </w:pPr>
            <w:r>
              <w:rPr>
                <w:rFonts w:ascii="宋体" w:hAnsi="宋体" w:eastAsia="宋体"/>
                <w:sz w:val="16"/>
              </w:rPr>
              <w:t>宣传资料制作费（万元）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EF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1F2DB">
            <w:pPr>
              <w:jc w:val="center"/>
            </w:pPr>
            <w:r>
              <w:rPr>
                <w:rFonts w:ascii="宋体" w:hAnsi="宋体" w:eastAsia="宋体"/>
                <w:sz w:val="16"/>
              </w:rPr>
              <w:t>&lt;=1.52万元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DB06B">
            <w:pPr>
              <w:jc w:val="center"/>
            </w:pPr>
            <w:r>
              <w:rPr>
                <w:rFonts w:ascii="宋体" w:hAnsi="宋体" w:eastAsia="宋体"/>
                <w:sz w:val="16"/>
              </w:rPr>
              <w:t>=1.52万元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9AB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050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2E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DB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6D6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224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8ED3E">
            <w:pPr>
              <w:jc w:val="center"/>
            </w:pPr>
          </w:p>
        </w:tc>
      </w:tr>
      <w:tr w14:paraId="3109A7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CE3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89F5A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1789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C727D">
            <w:pPr>
              <w:jc w:val="center"/>
            </w:pPr>
            <w:r>
              <w:rPr>
                <w:rFonts w:ascii="宋体" w:hAnsi="宋体" w:eastAsia="宋体"/>
                <w:sz w:val="16"/>
              </w:rPr>
              <w:t>促进林果生产、加工企业增收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47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564BD">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BE8DE">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16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60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37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1D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ABC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9FC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AC9F">
            <w:pPr>
              <w:jc w:val="center"/>
            </w:pPr>
          </w:p>
        </w:tc>
      </w:tr>
      <w:tr w14:paraId="1F1598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C99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897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07E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3861F">
            <w:pPr>
              <w:jc w:val="center"/>
            </w:pPr>
            <w:r>
              <w:rPr>
                <w:rFonts w:ascii="宋体" w:hAnsi="宋体" w:eastAsia="宋体"/>
                <w:sz w:val="16"/>
              </w:rPr>
              <w:t>提高新疆特色林果产品知名度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37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F6BB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A06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C7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1BF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EBF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311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6E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6EC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8C1EA">
            <w:pPr>
              <w:jc w:val="center"/>
            </w:pPr>
          </w:p>
        </w:tc>
      </w:tr>
      <w:tr w14:paraId="38EADA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FDC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D64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F150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AA8B">
            <w:pPr>
              <w:jc w:val="center"/>
            </w:pPr>
            <w:r>
              <w:rPr>
                <w:rFonts w:ascii="宋体" w:hAnsi="宋体" w:eastAsia="宋体"/>
                <w:sz w:val="16"/>
              </w:rPr>
              <w:t>林果服务对象满意度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D7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B548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84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E69E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85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679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3D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75C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34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7B50A">
            <w:pPr>
              <w:jc w:val="center"/>
            </w:pPr>
            <w:r>
              <w:rPr>
                <w:rFonts w:ascii="宋体" w:hAnsi="宋体" w:eastAsia="宋体"/>
                <w:sz w:val="16"/>
              </w:rPr>
              <w:t>项目执行情况好，林果服务对象满意度达100%</w:t>
            </w:r>
          </w:p>
        </w:tc>
      </w:tr>
      <w:tr w14:paraId="4D355C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1C64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ABE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60A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3EC4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F905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2FD7F">
            <w:pPr>
              <w:jc w:val="center"/>
            </w:pPr>
            <w:r>
              <w:rPr>
                <w:rFonts w:ascii="宋体" w:hAnsi="宋体" w:eastAsia="宋体"/>
                <w:sz w:val="16"/>
              </w:rPr>
              <w:t>88.89分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7A54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7ED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27FC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EA8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E89C9C"/>
        </w:tc>
      </w:tr>
    </w:tbl>
    <w:p w14:paraId="74088739">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96"/>
        <w:gridCol w:w="627"/>
        <w:gridCol w:w="632"/>
        <w:gridCol w:w="776"/>
        <w:gridCol w:w="696"/>
        <w:gridCol w:w="632"/>
        <w:gridCol w:w="624"/>
        <w:gridCol w:w="624"/>
        <w:gridCol w:w="624"/>
        <w:gridCol w:w="624"/>
        <w:gridCol w:w="629"/>
      </w:tblGrid>
      <w:tr w14:paraId="39167464">
        <w:tblPrEx>
          <w:tblCellMar>
            <w:top w:w="0" w:type="dxa"/>
            <w:left w:w="108" w:type="dxa"/>
            <w:bottom w:w="0" w:type="dxa"/>
            <w:right w:w="108" w:type="dxa"/>
          </w:tblCellMar>
        </w:tblPrEx>
        <w:tc>
          <w:tcPr>
            <w:tcW w:w="8848" w:type="dxa"/>
            <w:gridSpan w:val="14"/>
            <w:vAlign w:val="center"/>
          </w:tcPr>
          <w:p w14:paraId="3AF0A023">
            <w:pPr>
              <w:jc w:val="center"/>
            </w:pPr>
            <w:r>
              <w:rPr>
                <w:rFonts w:ascii="宋体" w:hAnsi="宋体" w:eastAsia="宋体"/>
                <w:sz w:val="24"/>
              </w:rPr>
              <w:t>项目支出绩效自评表</w:t>
            </w:r>
          </w:p>
        </w:tc>
      </w:tr>
      <w:tr w14:paraId="657268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60461E">
            <w:pPr>
              <w:jc w:val="center"/>
            </w:pPr>
            <w:r>
              <w:rPr>
                <w:rFonts w:ascii="宋体" w:hAnsi="宋体" w:eastAsia="宋体"/>
                <w:sz w:val="24"/>
              </w:rPr>
              <w:t>(2024年度)</w:t>
            </w:r>
          </w:p>
        </w:tc>
      </w:tr>
      <w:tr w14:paraId="15BBB7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0CF3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980B3F">
            <w:pPr>
              <w:jc w:val="center"/>
            </w:pPr>
            <w:r>
              <w:rPr>
                <w:rFonts w:ascii="宋体" w:hAnsi="宋体" w:eastAsia="宋体"/>
                <w:sz w:val="16"/>
              </w:rPr>
              <w:t>昌州财建</w:t>
            </w:r>
            <w:r>
              <w:rPr>
                <w:rFonts w:hint="eastAsia" w:ascii="宋体" w:hAnsi="宋体"/>
                <w:sz w:val="16"/>
                <w:lang w:eastAsia="zh-CN"/>
              </w:rPr>
              <w:t>〔2023〕147号</w:t>
            </w:r>
            <w:r>
              <w:rPr>
                <w:rFonts w:ascii="宋体" w:hAnsi="宋体" w:eastAsia="宋体"/>
                <w:sz w:val="16"/>
              </w:rPr>
              <w:t>-关于提前下达2024年自治区林草专项资金预算的通知（林果提质增效项目20）</w:t>
            </w:r>
          </w:p>
        </w:tc>
      </w:tr>
      <w:tr w14:paraId="127C3B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4E4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220F7E">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486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141CFE">
            <w:pPr>
              <w:jc w:val="center"/>
            </w:pPr>
            <w:r>
              <w:rPr>
                <w:rFonts w:ascii="宋体" w:hAnsi="宋体" w:eastAsia="宋体"/>
                <w:sz w:val="16"/>
              </w:rPr>
              <w:t>昌吉州林业和草原技术推广中心</w:t>
            </w:r>
          </w:p>
        </w:tc>
      </w:tr>
      <w:tr w14:paraId="57C914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12D5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573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E40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FCF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396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46E7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A768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8224">
            <w:pPr>
              <w:jc w:val="center"/>
            </w:pPr>
            <w:r>
              <w:rPr>
                <w:rFonts w:ascii="宋体" w:hAnsi="宋体" w:eastAsia="宋体"/>
                <w:sz w:val="16"/>
              </w:rPr>
              <w:t>得分</w:t>
            </w:r>
          </w:p>
        </w:tc>
      </w:tr>
      <w:tr w14:paraId="3903F4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1CE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CAB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835E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3B55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F093D">
            <w:pPr>
              <w:jc w:val="center"/>
            </w:pPr>
            <w:r>
              <w:rPr>
                <w:rFonts w:ascii="宋体" w:hAnsi="宋体" w:eastAsia="宋体"/>
                <w:sz w:val="16"/>
              </w:rPr>
              <w:t>13.75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9118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E3146">
            <w:pPr>
              <w:jc w:val="center"/>
            </w:pPr>
            <w:r>
              <w:rPr>
                <w:rFonts w:ascii="宋体" w:hAnsi="宋体" w:eastAsia="宋体"/>
                <w:sz w:val="16"/>
              </w:rPr>
              <w:t>68.75%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E3AFE">
            <w:pPr>
              <w:jc w:val="center"/>
            </w:pPr>
            <w:r>
              <w:rPr>
                <w:rFonts w:ascii="宋体" w:hAnsi="宋体" w:eastAsia="宋体"/>
                <w:sz w:val="16"/>
              </w:rPr>
              <w:t>2.19</w:t>
            </w:r>
          </w:p>
        </w:tc>
      </w:tr>
      <w:tr w14:paraId="60DE6B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63B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9E8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2135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8F1D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732E2">
            <w:pPr>
              <w:jc w:val="center"/>
            </w:pPr>
            <w:r>
              <w:rPr>
                <w:rFonts w:ascii="宋体" w:hAnsi="宋体" w:eastAsia="宋体"/>
                <w:sz w:val="16"/>
              </w:rPr>
              <w:t>13.75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9AE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E04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85B4">
            <w:pPr>
              <w:jc w:val="center"/>
            </w:pPr>
            <w:r>
              <w:rPr>
                <w:rFonts w:ascii="宋体" w:hAnsi="宋体" w:eastAsia="宋体"/>
                <w:sz w:val="16"/>
              </w:rPr>
              <w:t>—</w:t>
            </w:r>
          </w:p>
        </w:tc>
      </w:tr>
      <w:tr w14:paraId="38868F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39E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BECC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6FB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E0C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D02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E96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73F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6E4D">
            <w:pPr>
              <w:jc w:val="center"/>
            </w:pPr>
            <w:r>
              <w:rPr>
                <w:rFonts w:ascii="宋体" w:hAnsi="宋体" w:eastAsia="宋体"/>
                <w:sz w:val="16"/>
              </w:rPr>
              <w:t>—</w:t>
            </w:r>
          </w:p>
        </w:tc>
      </w:tr>
      <w:tr w14:paraId="252908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613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3997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3C12B4">
            <w:pPr>
              <w:jc w:val="center"/>
            </w:pPr>
            <w:r>
              <w:rPr>
                <w:rFonts w:ascii="宋体" w:hAnsi="宋体" w:eastAsia="宋体"/>
                <w:sz w:val="16"/>
              </w:rPr>
              <w:t>实际完成情况</w:t>
            </w:r>
          </w:p>
        </w:tc>
      </w:tr>
      <w:tr w14:paraId="1C8E27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9A7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BF703F">
            <w:pPr>
              <w:jc w:val="both"/>
            </w:pPr>
            <w:r>
              <w:rPr>
                <w:rFonts w:ascii="宋体" w:hAnsi="宋体" w:eastAsia="宋体"/>
                <w:sz w:val="16"/>
              </w:rPr>
              <w:t>全年组织20名专家技术人员，赴七县市一园区开展技术指导、服务及培训60场次以上；组织专家技术人员及林果企业（合作社）参加各类技术培训及展会2场次以上，对昌吉州林果产品进行宣传推介。</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532DC0">
            <w:pPr>
              <w:jc w:val="both"/>
            </w:pPr>
            <w:r>
              <w:rPr>
                <w:rFonts w:hint="eastAsia" w:ascii="宋体" w:hAnsi="宋体"/>
                <w:sz w:val="16"/>
                <w:lang w:eastAsia="zh-CN"/>
              </w:rPr>
              <w:t>截至</w:t>
            </w:r>
            <w:r>
              <w:rPr>
                <w:rFonts w:ascii="宋体" w:hAnsi="宋体" w:eastAsia="宋体"/>
                <w:sz w:val="16"/>
              </w:rPr>
              <w:t>2024年12月31日，该项目实际完成全年组织20名专家技术人员，赴七县市一园区开展技术指导、服务及培训60场次；组织专家技术人员及林果企业（合作社）参加各类技术培训及展会2场次。通过该项目的实施，提升了昌吉州林果产品在</w:t>
            </w:r>
            <w:r>
              <w:rPr>
                <w:rFonts w:hint="eastAsia" w:ascii="宋体" w:hAnsi="宋体"/>
                <w:sz w:val="16"/>
                <w:lang w:eastAsia="zh-CN"/>
              </w:rPr>
              <w:t>全国</w:t>
            </w:r>
            <w:r>
              <w:rPr>
                <w:rFonts w:ascii="宋体" w:hAnsi="宋体" w:eastAsia="宋体"/>
                <w:sz w:val="16"/>
              </w:rPr>
              <w:t>知名度，促进了昌吉州特色林果产品的发展力度。</w:t>
            </w:r>
          </w:p>
        </w:tc>
      </w:tr>
      <w:tr w14:paraId="7E9DD9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BABC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0BC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7B5A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5EC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7C07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709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7C9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5C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8CD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BC9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34BD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8EA6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04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7D2AB">
            <w:pPr>
              <w:jc w:val="center"/>
            </w:pPr>
            <w:r>
              <w:rPr>
                <w:rFonts w:ascii="宋体" w:hAnsi="宋体" w:eastAsia="宋体"/>
                <w:sz w:val="16"/>
              </w:rPr>
              <w:t>偏差原因分析及改进措施</w:t>
            </w:r>
          </w:p>
        </w:tc>
      </w:tr>
      <w:tr w14:paraId="59D507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0DFE2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89900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F01CB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5FD02">
            <w:pPr>
              <w:jc w:val="center"/>
            </w:pPr>
            <w:r>
              <w:rPr>
                <w:rFonts w:ascii="宋体" w:hAnsi="宋体" w:eastAsia="宋体"/>
                <w:sz w:val="16"/>
              </w:rPr>
              <w:t>开展林果提质增效技术培训次数（次）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4D6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CEA73">
            <w:pPr>
              <w:jc w:val="center"/>
            </w:pPr>
            <w:r>
              <w:rPr>
                <w:rFonts w:ascii="宋体" w:hAnsi="宋体" w:eastAsia="宋体"/>
                <w:sz w:val="16"/>
              </w:rPr>
              <w:t>&gt;=60次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96BBF">
            <w:pPr>
              <w:jc w:val="center"/>
            </w:pPr>
            <w:r>
              <w:rPr>
                <w:rFonts w:ascii="宋体" w:hAnsi="宋体" w:eastAsia="宋体"/>
                <w:sz w:val="16"/>
              </w:rPr>
              <w:t>=60次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C1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740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E9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49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9D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935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3898B">
            <w:pPr>
              <w:jc w:val="center"/>
            </w:pPr>
          </w:p>
        </w:tc>
      </w:tr>
      <w:tr w14:paraId="25AD58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FBB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89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96E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F9305">
            <w:pPr>
              <w:jc w:val="center"/>
            </w:pPr>
            <w:r>
              <w:rPr>
                <w:rFonts w:ascii="宋体" w:hAnsi="宋体" w:eastAsia="宋体"/>
                <w:sz w:val="16"/>
              </w:rPr>
              <w:t>组织林果企业（合作社）参加展会（次）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DC0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1052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241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A12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1D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2A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B13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8EB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09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7BFB2">
            <w:pPr>
              <w:jc w:val="center"/>
            </w:pPr>
          </w:p>
        </w:tc>
      </w:tr>
      <w:tr w14:paraId="4361E2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922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AE2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97BF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ABB07">
            <w:pPr>
              <w:jc w:val="center"/>
            </w:pPr>
            <w:r>
              <w:rPr>
                <w:rFonts w:ascii="宋体" w:hAnsi="宋体" w:eastAsia="宋体"/>
                <w:sz w:val="16"/>
              </w:rPr>
              <w:t>技术服务指导工作的到位率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5A2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BD77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DF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52E2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7A19">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6C2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02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E30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6B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FC54">
            <w:pPr>
              <w:jc w:val="center"/>
            </w:pPr>
            <w:r>
              <w:rPr>
                <w:rFonts w:ascii="宋体" w:hAnsi="宋体" w:eastAsia="宋体"/>
                <w:sz w:val="16"/>
              </w:rPr>
              <w:t>在项目执行过程中，年初预期目标设置保守</w:t>
            </w:r>
            <w:r>
              <w:rPr>
                <w:rFonts w:hint="eastAsia" w:ascii="宋体" w:hAnsi="宋体"/>
                <w:sz w:val="16"/>
                <w:lang w:eastAsia="zh-CN"/>
              </w:rPr>
              <w:t>，</w:t>
            </w:r>
            <w:r>
              <w:rPr>
                <w:rFonts w:ascii="宋体" w:hAnsi="宋体" w:eastAsia="宋体"/>
                <w:sz w:val="16"/>
              </w:rPr>
              <w:t>实际的技术服务指导工作到位，实际值超过目标值，达到100%</w:t>
            </w:r>
          </w:p>
        </w:tc>
      </w:tr>
      <w:tr w14:paraId="2819E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25B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304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917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F20D5">
            <w:pPr>
              <w:jc w:val="center"/>
            </w:pPr>
            <w:r>
              <w:rPr>
                <w:rFonts w:ascii="宋体" w:hAnsi="宋体" w:eastAsia="宋体"/>
                <w:sz w:val="16"/>
              </w:rPr>
              <w:t>重点林果企业参展率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B7E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2BC87">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A7E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F030">
            <w:pPr>
              <w:jc w:val="center"/>
            </w:pPr>
            <w:r>
              <w:rPr>
                <w:rFonts w:ascii="宋体" w:hAnsi="宋体" w:eastAsia="宋体"/>
                <w:sz w:val="16"/>
              </w:rPr>
              <w:t>118%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CE8C">
            <w:pPr>
              <w:jc w:val="center"/>
            </w:pPr>
            <w:r>
              <w:rPr>
                <w:rFonts w:ascii="宋体" w:hAnsi="宋体" w:eastAsia="宋体"/>
                <w:sz w:val="16"/>
              </w:rPr>
              <w:t>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96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A76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6C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AB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7713">
            <w:pPr>
              <w:jc w:val="center"/>
            </w:pPr>
            <w:r>
              <w:rPr>
                <w:rFonts w:ascii="宋体" w:hAnsi="宋体" w:eastAsia="宋体"/>
                <w:sz w:val="16"/>
              </w:rPr>
              <w:t>重点林果企业均已参展，参展率为100%</w:t>
            </w:r>
          </w:p>
        </w:tc>
      </w:tr>
      <w:tr w14:paraId="7EF61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5CE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7AE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E4FE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AE8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83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100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193EB">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7A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9C5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55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57C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A5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88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EE3A9">
            <w:pPr>
              <w:jc w:val="center"/>
            </w:pPr>
          </w:p>
        </w:tc>
      </w:tr>
      <w:tr w14:paraId="47BB90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A86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221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EC707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1E18">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D51B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49D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9AB25">
            <w:pPr>
              <w:jc w:val="center"/>
            </w:pPr>
            <w:r>
              <w:rPr>
                <w:rFonts w:ascii="宋体" w:hAnsi="宋体" w:eastAsia="宋体"/>
                <w:sz w:val="16"/>
              </w:rPr>
              <w:t>=68.75%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10650">
            <w:pPr>
              <w:jc w:val="center"/>
            </w:pPr>
            <w:r>
              <w:rPr>
                <w:rFonts w:ascii="宋体" w:hAnsi="宋体" w:eastAsia="宋体"/>
                <w:sz w:val="16"/>
              </w:rPr>
              <w:t>68.75%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7FA0">
            <w:pPr>
              <w:jc w:val="center"/>
            </w:pPr>
            <w:r>
              <w:rPr>
                <w:rFonts w:ascii="宋体" w:hAnsi="宋体" w:eastAsia="宋体"/>
                <w:sz w:val="16"/>
              </w:rPr>
              <w:t>1.75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AB8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5D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E99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164D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35722">
            <w:pPr>
              <w:jc w:val="center"/>
            </w:pPr>
            <w:r>
              <w:rPr>
                <w:rFonts w:ascii="宋体" w:hAnsi="宋体" w:eastAsia="宋体"/>
                <w:sz w:val="16"/>
              </w:rPr>
              <w:t>在项目执行过程中，由于人员不足，年初计划</w:t>
            </w:r>
            <w:r>
              <w:rPr>
                <w:rFonts w:hint="eastAsia" w:ascii="宋体" w:hAnsi="宋体"/>
                <w:sz w:val="16"/>
                <w:lang w:eastAsia="zh-CN"/>
              </w:rPr>
              <w:t>中</w:t>
            </w:r>
            <w:r>
              <w:rPr>
                <w:rFonts w:ascii="宋体" w:hAnsi="宋体" w:eastAsia="宋体"/>
                <w:sz w:val="16"/>
              </w:rPr>
              <w:t>部分展会未派人参加，致使差旅费有结余，存在偏差</w:t>
            </w:r>
          </w:p>
        </w:tc>
      </w:tr>
      <w:tr w14:paraId="1D17D2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3D7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0C0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44E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6416">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1958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2921">
            <w:pPr>
              <w:jc w:val="center"/>
            </w:pPr>
            <w:r>
              <w:rPr>
                <w:rFonts w:ascii="宋体" w:hAnsi="宋体" w:eastAsia="宋体"/>
                <w:sz w:val="16"/>
              </w:rPr>
              <w:t>&lt;=20万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600F">
            <w:pPr>
              <w:jc w:val="center"/>
            </w:pPr>
            <w:r>
              <w:rPr>
                <w:rFonts w:ascii="宋体" w:hAnsi="宋体" w:eastAsia="宋体"/>
                <w:sz w:val="16"/>
              </w:rPr>
              <w:t>=13.75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99D8">
            <w:pPr>
              <w:jc w:val="center"/>
            </w:pPr>
            <w:r>
              <w:rPr>
                <w:rFonts w:ascii="宋体" w:hAnsi="宋体" w:eastAsia="宋体"/>
                <w:sz w:val="16"/>
              </w:rPr>
              <w:t>68.75%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DEFF6">
            <w:pPr>
              <w:jc w:val="center"/>
            </w:pPr>
            <w:r>
              <w:rPr>
                <w:rFonts w:ascii="宋体" w:hAnsi="宋体" w:eastAsia="宋体"/>
                <w:sz w:val="16"/>
              </w:rPr>
              <w:t>2.63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0E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824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CF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01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315E">
            <w:pPr>
              <w:jc w:val="center"/>
            </w:pPr>
            <w:r>
              <w:rPr>
                <w:rFonts w:ascii="宋体" w:hAnsi="宋体" w:eastAsia="宋体"/>
                <w:sz w:val="16"/>
              </w:rPr>
              <w:t>在项目执行过程中，由于人员不足，年初计划</w:t>
            </w:r>
            <w:r>
              <w:rPr>
                <w:rFonts w:hint="eastAsia" w:ascii="宋体" w:hAnsi="宋体"/>
                <w:sz w:val="16"/>
                <w:lang w:eastAsia="zh-CN"/>
              </w:rPr>
              <w:t>中</w:t>
            </w:r>
            <w:r>
              <w:rPr>
                <w:rFonts w:ascii="宋体" w:hAnsi="宋体" w:eastAsia="宋体"/>
                <w:sz w:val="16"/>
              </w:rPr>
              <w:t>部分展会未派人参加，致使差旅费有结余，存在偏差</w:t>
            </w:r>
          </w:p>
        </w:tc>
      </w:tr>
      <w:tr w14:paraId="12E54E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F3D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DC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9F46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2F6C8">
            <w:pPr>
              <w:jc w:val="center"/>
            </w:pPr>
            <w:r>
              <w:rPr>
                <w:rFonts w:ascii="宋体" w:hAnsi="宋体" w:eastAsia="宋体"/>
                <w:sz w:val="16"/>
              </w:rPr>
              <w:t>林果提质增效发挥作用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F7F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107D">
            <w:pPr>
              <w:jc w:val="center"/>
            </w:pPr>
            <w:r>
              <w:rPr>
                <w:rFonts w:ascii="宋体" w:hAnsi="宋体" w:eastAsia="宋体"/>
                <w:sz w:val="16"/>
              </w:rPr>
              <w:t>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AAEB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41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C67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E0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E54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E76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7A1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6B58">
            <w:pPr>
              <w:jc w:val="center"/>
            </w:pPr>
          </w:p>
        </w:tc>
      </w:tr>
      <w:tr w14:paraId="58AC76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6D7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7EAF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D7D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AF5B8">
            <w:pPr>
              <w:jc w:val="center"/>
            </w:pPr>
            <w:r>
              <w:rPr>
                <w:rFonts w:ascii="宋体" w:hAnsi="宋体" w:eastAsia="宋体"/>
                <w:sz w:val="16"/>
              </w:rPr>
              <w:t>林果项目补助对象满意度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985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09C48">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DB6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F4028">
            <w:pPr>
              <w:jc w:val="center"/>
            </w:pPr>
            <w:r>
              <w:rPr>
                <w:rFonts w:ascii="宋体" w:hAnsi="宋体" w:eastAsia="宋体"/>
                <w:sz w:val="16"/>
              </w:rPr>
              <w:t>118%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423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01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A96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F7E9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1E0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93DE3">
            <w:pPr>
              <w:jc w:val="center"/>
            </w:pPr>
            <w:r>
              <w:rPr>
                <w:rFonts w:ascii="宋体" w:hAnsi="宋体" w:eastAsia="宋体"/>
                <w:sz w:val="16"/>
              </w:rPr>
              <w:t>项目年初预期目标设置保守，实际开展工作时，工作扎实，补助对象均满意项目执行情况，满意度超过预期目标值达到100%</w:t>
            </w:r>
          </w:p>
        </w:tc>
      </w:tr>
      <w:tr w14:paraId="7151E65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58AE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89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671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4B8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C879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0D1D">
            <w:pPr>
              <w:jc w:val="center"/>
            </w:pPr>
            <w:r>
              <w:rPr>
                <w:rFonts w:ascii="宋体" w:hAnsi="宋体" w:eastAsia="宋体"/>
                <w:sz w:val="16"/>
              </w:rPr>
              <w:t>74.57分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BC45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EB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2BDD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FA6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DC971F"/>
        </w:tc>
      </w:tr>
    </w:tbl>
    <w:p w14:paraId="62BA9C6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372EED3B">
        <w:tblPrEx>
          <w:tblCellMar>
            <w:top w:w="0" w:type="dxa"/>
            <w:left w:w="108" w:type="dxa"/>
            <w:bottom w:w="0" w:type="dxa"/>
            <w:right w:w="108" w:type="dxa"/>
          </w:tblCellMar>
        </w:tblPrEx>
        <w:tc>
          <w:tcPr>
            <w:tcW w:w="8848" w:type="dxa"/>
            <w:gridSpan w:val="14"/>
            <w:vAlign w:val="center"/>
          </w:tcPr>
          <w:p w14:paraId="385E3D48">
            <w:pPr>
              <w:jc w:val="center"/>
            </w:pPr>
            <w:r>
              <w:rPr>
                <w:rFonts w:ascii="宋体" w:hAnsi="宋体" w:eastAsia="宋体"/>
                <w:sz w:val="24"/>
              </w:rPr>
              <w:t>项目支出绩效自评表</w:t>
            </w:r>
          </w:p>
        </w:tc>
      </w:tr>
      <w:tr w14:paraId="58EFE61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803A50">
            <w:pPr>
              <w:jc w:val="center"/>
            </w:pPr>
            <w:r>
              <w:rPr>
                <w:rFonts w:ascii="宋体" w:hAnsi="宋体" w:eastAsia="宋体"/>
                <w:sz w:val="24"/>
              </w:rPr>
              <w:t>(2024年度)</w:t>
            </w:r>
          </w:p>
        </w:tc>
      </w:tr>
      <w:tr w14:paraId="3F17E8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C44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C0B347">
            <w:pPr>
              <w:jc w:val="center"/>
            </w:pPr>
            <w:r>
              <w:rPr>
                <w:rFonts w:ascii="宋体" w:hAnsi="宋体" w:eastAsia="宋体"/>
                <w:sz w:val="16"/>
              </w:rPr>
              <w:t>昌州财建</w:t>
            </w:r>
            <w:r>
              <w:rPr>
                <w:rFonts w:hint="eastAsia" w:ascii="宋体" w:hAnsi="宋体"/>
                <w:sz w:val="16"/>
                <w:lang w:eastAsia="zh-CN"/>
              </w:rPr>
              <w:t>〔2023〕147号</w:t>
            </w:r>
            <w:bookmarkStart w:id="0" w:name="_GoBack"/>
            <w:r>
              <w:rPr>
                <w:rFonts w:ascii="宋体" w:hAnsi="宋体" w:eastAsia="宋体"/>
                <w:sz w:val="16"/>
              </w:rPr>
              <w:t>-</w:t>
            </w:r>
            <w:bookmarkEnd w:id="0"/>
            <w:r>
              <w:rPr>
                <w:rFonts w:ascii="宋体" w:hAnsi="宋体" w:eastAsia="宋体"/>
                <w:sz w:val="16"/>
              </w:rPr>
              <w:t>关于提前下达2024年自治区林草专项资金预算的通知（草原植被恢复项目10）</w:t>
            </w:r>
          </w:p>
        </w:tc>
      </w:tr>
      <w:tr w14:paraId="7DCF01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DA32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7FB507">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8F2B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4AEBE2">
            <w:pPr>
              <w:jc w:val="center"/>
            </w:pPr>
            <w:r>
              <w:rPr>
                <w:rFonts w:ascii="宋体" w:hAnsi="宋体" w:eastAsia="宋体"/>
                <w:sz w:val="16"/>
              </w:rPr>
              <w:t>昌吉州林业和草原技术推广中心</w:t>
            </w:r>
          </w:p>
        </w:tc>
      </w:tr>
      <w:tr w14:paraId="4F2B51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E75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792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4EC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6D7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B88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A51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775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2015D">
            <w:pPr>
              <w:jc w:val="center"/>
            </w:pPr>
            <w:r>
              <w:rPr>
                <w:rFonts w:ascii="宋体" w:hAnsi="宋体" w:eastAsia="宋体"/>
                <w:sz w:val="16"/>
              </w:rPr>
              <w:t>得分</w:t>
            </w:r>
          </w:p>
        </w:tc>
      </w:tr>
      <w:tr w14:paraId="1F339B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D03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7BC4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84F3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7EAE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0BA6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BAA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D2CD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B2CA">
            <w:pPr>
              <w:jc w:val="center"/>
            </w:pPr>
            <w:r>
              <w:rPr>
                <w:rFonts w:ascii="宋体" w:hAnsi="宋体" w:eastAsia="宋体"/>
                <w:sz w:val="16"/>
              </w:rPr>
              <w:t>10.00</w:t>
            </w:r>
          </w:p>
        </w:tc>
      </w:tr>
      <w:tr w14:paraId="36CA34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559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3DF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C995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CC33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4956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96B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2A9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4C0F">
            <w:pPr>
              <w:jc w:val="center"/>
            </w:pPr>
            <w:r>
              <w:rPr>
                <w:rFonts w:ascii="宋体" w:hAnsi="宋体" w:eastAsia="宋体"/>
                <w:sz w:val="16"/>
              </w:rPr>
              <w:t>—</w:t>
            </w:r>
          </w:p>
        </w:tc>
      </w:tr>
      <w:tr w14:paraId="3CC8FA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235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4204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E91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2CB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476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61B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C5E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F0327">
            <w:pPr>
              <w:jc w:val="center"/>
            </w:pPr>
            <w:r>
              <w:rPr>
                <w:rFonts w:ascii="宋体" w:hAnsi="宋体" w:eastAsia="宋体"/>
                <w:sz w:val="16"/>
              </w:rPr>
              <w:t>—</w:t>
            </w:r>
          </w:p>
        </w:tc>
      </w:tr>
      <w:tr w14:paraId="207E67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7CC8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59A75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904BE3">
            <w:pPr>
              <w:jc w:val="center"/>
            </w:pPr>
            <w:r>
              <w:rPr>
                <w:rFonts w:ascii="宋体" w:hAnsi="宋体" w:eastAsia="宋体"/>
                <w:sz w:val="16"/>
              </w:rPr>
              <w:t>实际完成情况</w:t>
            </w:r>
          </w:p>
        </w:tc>
      </w:tr>
      <w:tr w14:paraId="1FBC23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9826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AAC2DA">
            <w:pPr>
              <w:jc w:val="both"/>
            </w:pPr>
            <w:r>
              <w:rPr>
                <w:rFonts w:ascii="宋体" w:hAnsi="宋体" w:eastAsia="宋体"/>
                <w:sz w:val="16"/>
              </w:rPr>
              <w:t>开展草原返青期、生长盛期、枯黄期三期监测和有害生物常规监测服务指导。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CCED70">
            <w:pPr>
              <w:jc w:val="both"/>
            </w:pPr>
            <w:r>
              <w:rPr>
                <w:rFonts w:hint="eastAsia" w:ascii="宋体" w:hAnsi="宋体"/>
                <w:sz w:val="16"/>
                <w:lang w:eastAsia="zh-CN"/>
              </w:rPr>
              <w:t>截至2024</w:t>
            </w:r>
            <w:r>
              <w:rPr>
                <w:rFonts w:ascii="宋体" w:hAnsi="宋体" w:eastAsia="宋体"/>
                <w:sz w:val="16"/>
              </w:rPr>
              <w:t>年12月31日，该项目已完成对草原返青期、生长盛期、枯黄期三期监测和有害生物常规监测的服务指导，通过项目的实施，掌握了2024年度昌吉州草原物候期各项数据，形成了昌吉州2024年草原资源与生态监测报告，为昌吉州林草高质量发展提供了科学依据及数据支撑。</w:t>
            </w:r>
          </w:p>
        </w:tc>
      </w:tr>
      <w:tr w14:paraId="7099EB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56EE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BC0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DD9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89D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D67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5209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A7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2D3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30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5A9E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77A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786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CFD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FD58">
            <w:pPr>
              <w:jc w:val="center"/>
            </w:pPr>
            <w:r>
              <w:rPr>
                <w:rFonts w:ascii="宋体" w:hAnsi="宋体" w:eastAsia="宋体"/>
                <w:sz w:val="16"/>
              </w:rPr>
              <w:t>偏差原因分析及改进措施</w:t>
            </w:r>
          </w:p>
        </w:tc>
      </w:tr>
      <w:tr w14:paraId="5234B2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5C1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D3AA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1513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B2285">
            <w:pPr>
              <w:jc w:val="center"/>
            </w:pPr>
            <w:r>
              <w:rPr>
                <w:rFonts w:ascii="宋体" w:hAnsi="宋体" w:eastAsia="宋体"/>
                <w:sz w:val="16"/>
              </w:rPr>
              <w:t>草原资源和有害生物常规监测管理县市（个）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0B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CA1B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AB9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9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C21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603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68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E49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EAC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5B15">
            <w:pPr>
              <w:jc w:val="center"/>
            </w:pPr>
          </w:p>
        </w:tc>
      </w:tr>
      <w:tr w14:paraId="3ECFC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66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478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C6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9929E">
            <w:pPr>
              <w:jc w:val="center"/>
            </w:pPr>
            <w:r>
              <w:rPr>
                <w:rFonts w:ascii="宋体" w:hAnsi="宋体" w:eastAsia="宋体"/>
                <w:sz w:val="16"/>
              </w:rPr>
              <w:t>草原检测报告（个）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25B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FE7D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EF3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C5C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C2F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AAC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401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01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66B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9C202">
            <w:pPr>
              <w:jc w:val="center"/>
            </w:pPr>
          </w:p>
        </w:tc>
      </w:tr>
      <w:tr w14:paraId="3FC291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DBC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BF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7B4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19B2B">
            <w:pPr>
              <w:jc w:val="center"/>
            </w:pPr>
            <w:r>
              <w:rPr>
                <w:rFonts w:ascii="宋体" w:hAnsi="宋体" w:eastAsia="宋体"/>
                <w:sz w:val="16"/>
              </w:rPr>
              <w:t>有害生物监测与防治报告（个）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25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E82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C1D8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F4E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09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46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8A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8E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54C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1348B">
            <w:pPr>
              <w:jc w:val="center"/>
            </w:pPr>
          </w:p>
        </w:tc>
      </w:tr>
      <w:tr w14:paraId="0119CB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982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90C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4178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C3B8">
            <w:pPr>
              <w:jc w:val="center"/>
            </w:pPr>
            <w:r>
              <w:rPr>
                <w:rFonts w:ascii="宋体" w:hAnsi="宋体" w:eastAsia="宋体"/>
                <w:sz w:val="16"/>
              </w:rPr>
              <w:t>工作质量达标率（%）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3D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D5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7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3E0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C90D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663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4E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5D2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F7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0C293">
            <w:pPr>
              <w:jc w:val="center"/>
            </w:pPr>
            <w:r>
              <w:rPr>
                <w:rFonts w:ascii="宋体" w:hAnsi="宋体" w:eastAsia="宋体"/>
                <w:sz w:val="16"/>
              </w:rPr>
              <w:t>工作按时完成，工作质量达标，实际值高于目标值</w:t>
            </w:r>
          </w:p>
        </w:tc>
      </w:tr>
      <w:tr w14:paraId="2899AA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3BD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3EC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71C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3E8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E1E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548B">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EEE8">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75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79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8D2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9CC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E0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BF8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7DD1">
            <w:pPr>
              <w:jc w:val="center"/>
            </w:pPr>
          </w:p>
        </w:tc>
      </w:tr>
      <w:tr w14:paraId="305098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2EA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1B2B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546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1DAC0">
            <w:pPr>
              <w:jc w:val="center"/>
            </w:pPr>
            <w:r>
              <w:rPr>
                <w:rFonts w:ascii="宋体" w:hAnsi="宋体" w:eastAsia="宋体"/>
                <w:sz w:val="16"/>
              </w:rPr>
              <w:t>生态服务效益发挥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AD56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EFBDC">
            <w:pPr>
              <w:jc w:val="center"/>
            </w:pPr>
            <w:r>
              <w:rPr>
                <w:rFonts w:ascii="宋体" w:hAnsi="宋体" w:eastAsia="宋体"/>
                <w:sz w:val="16"/>
              </w:rPr>
              <w:t>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F0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F4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3B4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2FF5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05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B65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48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01A12">
            <w:pPr>
              <w:jc w:val="center"/>
            </w:pPr>
          </w:p>
        </w:tc>
      </w:tr>
      <w:tr w14:paraId="4D3DE8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464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26E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40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81B2">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98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D78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AC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00DB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7B22">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C54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DD9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7B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B3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7255">
            <w:pPr>
              <w:jc w:val="center"/>
            </w:pPr>
            <w:r>
              <w:rPr>
                <w:rFonts w:ascii="宋体" w:hAnsi="宋体" w:eastAsia="宋体"/>
                <w:sz w:val="16"/>
              </w:rPr>
              <w:t>项目执行情况好，满意度实际值高于目标值</w:t>
            </w:r>
          </w:p>
        </w:tc>
      </w:tr>
      <w:tr w14:paraId="795271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509D0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F1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B44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500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542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7309">
            <w:pPr>
              <w:jc w:val="center"/>
            </w:pPr>
            <w:r>
              <w:rPr>
                <w:rFonts w:ascii="宋体" w:hAnsi="宋体" w:eastAsia="宋体"/>
                <w:sz w:val="16"/>
              </w:rPr>
              <w:t>97.80分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642F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A4D0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7B5A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3453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C730F1"/>
        </w:tc>
      </w:tr>
    </w:tbl>
    <w:p w14:paraId="261025B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3B8BE374">
        <w:tblPrEx>
          <w:tblCellMar>
            <w:top w:w="0" w:type="dxa"/>
            <w:left w:w="108" w:type="dxa"/>
            <w:bottom w:w="0" w:type="dxa"/>
            <w:right w:w="108" w:type="dxa"/>
          </w:tblCellMar>
        </w:tblPrEx>
        <w:tc>
          <w:tcPr>
            <w:tcW w:w="8848" w:type="dxa"/>
            <w:gridSpan w:val="14"/>
            <w:vAlign w:val="center"/>
          </w:tcPr>
          <w:p w14:paraId="3B6329D0">
            <w:pPr>
              <w:jc w:val="center"/>
            </w:pPr>
            <w:r>
              <w:rPr>
                <w:rFonts w:ascii="宋体" w:hAnsi="宋体" w:eastAsia="宋体"/>
                <w:sz w:val="24"/>
              </w:rPr>
              <w:t>项目支出绩效自评表</w:t>
            </w:r>
          </w:p>
        </w:tc>
      </w:tr>
      <w:tr w14:paraId="54E897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C60560">
            <w:pPr>
              <w:jc w:val="center"/>
            </w:pPr>
            <w:r>
              <w:rPr>
                <w:rFonts w:ascii="宋体" w:hAnsi="宋体" w:eastAsia="宋体"/>
                <w:sz w:val="24"/>
              </w:rPr>
              <w:t>(2024年度)</w:t>
            </w:r>
          </w:p>
        </w:tc>
      </w:tr>
      <w:tr w14:paraId="4DC79C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2D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AFD87B">
            <w:pPr>
              <w:jc w:val="center"/>
            </w:pPr>
            <w:r>
              <w:rPr>
                <w:rFonts w:ascii="宋体" w:hAnsi="宋体" w:eastAsia="宋体"/>
                <w:sz w:val="16"/>
              </w:rPr>
              <w:t>昌州财建</w:t>
            </w:r>
            <w:r>
              <w:rPr>
                <w:rFonts w:hint="eastAsia" w:ascii="宋体" w:hAnsi="宋体"/>
                <w:sz w:val="16"/>
                <w:lang w:eastAsia="zh-CN"/>
              </w:rPr>
              <w:t>〔2023〕135号</w:t>
            </w:r>
            <w:r>
              <w:rPr>
                <w:rFonts w:ascii="宋体" w:hAnsi="宋体" w:eastAsia="宋体"/>
                <w:sz w:val="16"/>
              </w:rPr>
              <w:t>-关于提前下达2024年中央林业草原改革发展资金预算的通知（天山北麓酿酒葡萄生产标准化技术推广60）</w:t>
            </w:r>
          </w:p>
        </w:tc>
      </w:tr>
      <w:tr w14:paraId="23ADB9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9BBB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DA02EA">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02AC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9E4DBC">
            <w:pPr>
              <w:jc w:val="center"/>
            </w:pPr>
            <w:r>
              <w:rPr>
                <w:rFonts w:ascii="宋体" w:hAnsi="宋体" w:eastAsia="宋体"/>
                <w:sz w:val="16"/>
              </w:rPr>
              <w:t>昌吉州林业和草原技术推广中心</w:t>
            </w:r>
          </w:p>
        </w:tc>
      </w:tr>
      <w:tr w14:paraId="507CB3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4AE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A034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097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5F8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B41E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FEF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B5D8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891AB">
            <w:pPr>
              <w:jc w:val="center"/>
            </w:pPr>
            <w:r>
              <w:rPr>
                <w:rFonts w:ascii="宋体" w:hAnsi="宋体" w:eastAsia="宋体"/>
                <w:sz w:val="16"/>
              </w:rPr>
              <w:t>得分</w:t>
            </w:r>
          </w:p>
        </w:tc>
      </w:tr>
      <w:tr w14:paraId="430EE1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5A9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391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4DDE8">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236CE">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078B8">
            <w:pPr>
              <w:jc w:val="center"/>
            </w:pPr>
            <w:r>
              <w:rPr>
                <w:rFonts w:ascii="宋体" w:hAnsi="宋体" w:eastAsia="宋体"/>
                <w:sz w:val="16"/>
              </w:rPr>
              <w:t>58.03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6B9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9366A">
            <w:pPr>
              <w:jc w:val="center"/>
            </w:pPr>
            <w:r>
              <w:rPr>
                <w:rFonts w:ascii="宋体" w:hAnsi="宋体" w:eastAsia="宋体"/>
                <w:sz w:val="16"/>
              </w:rPr>
              <w:t>96.72%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F351D">
            <w:pPr>
              <w:jc w:val="center"/>
            </w:pPr>
            <w:r>
              <w:rPr>
                <w:rFonts w:ascii="宋体" w:hAnsi="宋体" w:eastAsia="宋体"/>
                <w:sz w:val="16"/>
              </w:rPr>
              <w:t>10.00</w:t>
            </w:r>
          </w:p>
        </w:tc>
      </w:tr>
      <w:tr w14:paraId="3D148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5CA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6D9F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BADD5">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05564">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0BAD3">
            <w:pPr>
              <w:jc w:val="center"/>
            </w:pPr>
            <w:r>
              <w:rPr>
                <w:rFonts w:ascii="宋体" w:hAnsi="宋体" w:eastAsia="宋体"/>
                <w:sz w:val="16"/>
              </w:rPr>
              <w:t>58.03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E8F2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20B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E2558">
            <w:pPr>
              <w:jc w:val="center"/>
            </w:pPr>
            <w:r>
              <w:rPr>
                <w:rFonts w:ascii="宋体" w:hAnsi="宋体" w:eastAsia="宋体"/>
                <w:sz w:val="16"/>
              </w:rPr>
              <w:t>—</w:t>
            </w:r>
          </w:p>
        </w:tc>
      </w:tr>
      <w:tr w14:paraId="02B9C8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240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485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E54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D04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30C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921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796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F0E2F">
            <w:pPr>
              <w:jc w:val="center"/>
            </w:pPr>
            <w:r>
              <w:rPr>
                <w:rFonts w:ascii="宋体" w:hAnsi="宋体" w:eastAsia="宋体"/>
                <w:sz w:val="16"/>
              </w:rPr>
              <w:t>—</w:t>
            </w:r>
          </w:p>
        </w:tc>
      </w:tr>
      <w:tr w14:paraId="274698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DF82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4D3EB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5AC562">
            <w:pPr>
              <w:jc w:val="center"/>
            </w:pPr>
            <w:r>
              <w:rPr>
                <w:rFonts w:ascii="宋体" w:hAnsi="宋体" w:eastAsia="宋体"/>
                <w:sz w:val="16"/>
              </w:rPr>
              <w:t>实际完成情况</w:t>
            </w:r>
          </w:p>
        </w:tc>
      </w:tr>
      <w:tr w14:paraId="1C9BA0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D6A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101EAE">
            <w:pPr>
              <w:jc w:val="both"/>
            </w:pPr>
            <w:r>
              <w:rPr>
                <w:rFonts w:ascii="宋体" w:hAnsi="宋体" w:eastAsia="宋体"/>
                <w:sz w:val="16"/>
              </w:rPr>
              <w:t>建设天山北麓酿酒葡萄标准化生产技术推广与示范区500亩，辐射带动推广天山北麓产区酿酒葡萄标准化栽培面积5000亩以上，繁育酿酒葡萄优质苗木10000株以上。依托示范区建设，面向基层专业技术人员、林农等，开展现场培训600人次，编制并印发《天山北麓酿酒葡萄栽培技术明白册》1000册以上，制作现场培训讲解视频1个。依托推广技术带动、帮扶示范园农户20户以上，户均增收3000元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75D800">
            <w:pPr>
              <w:jc w:val="both"/>
            </w:pPr>
            <w:r>
              <w:rPr>
                <w:rFonts w:hint="eastAsia" w:ascii="宋体" w:hAnsi="宋体"/>
                <w:sz w:val="16"/>
                <w:lang w:eastAsia="zh-CN"/>
              </w:rPr>
              <w:t>截至</w:t>
            </w:r>
            <w:r>
              <w:rPr>
                <w:rFonts w:ascii="宋体" w:hAnsi="宋体" w:eastAsia="宋体"/>
                <w:sz w:val="16"/>
              </w:rPr>
              <w:t>2024年12月31日，该项目实际完成酿酒葡萄标准化示范园建设1个，完成建设天山北麓酿酒葡萄标准化生产技术推广与示范区500亩，通过该项目的实施，提升了种植基地标准化建设水平，促进了种植基地机械化水平提升。</w:t>
            </w:r>
          </w:p>
        </w:tc>
      </w:tr>
      <w:tr w14:paraId="6C6BD4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047A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308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107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68E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59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CDB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C5A9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E609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2D8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4B56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1F08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89D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98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402E">
            <w:pPr>
              <w:jc w:val="center"/>
            </w:pPr>
            <w:r>
              <w:rPr>
                <w:rFonts w:ascii="宋体" w:hAnsi="宋体" w:eastAsia="宋体"/>
                <w:sz w:val="16"/>
              </w:rPr>
              <w:t>偏差原因分析及改进措施</w:t>
            </w:r>
          </w:p>
        </w:tc>
      </w:tr>
      <w:tr w14:paraId="6E9EC4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5E517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0FAC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B24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EA8F8">
            <w:pPr>
              <w:jc w:val="center"/>
            </w:pPr>
            <w:r>
              <w:rPr>
                <w:rFonts w:ascii="宋体" w:hAnsi="宋体" w:eastAsia="宋体"/>
                <w:sz w:val="16"/>
              </w:rPr>
              <w:t>林草科技推广项目数量（个）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B52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A7DE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1926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3B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AA8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5AD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A6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76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A16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D4DCD">
            <w:pPr>
              <w:jc w:val="center"/>
            </w:pPr>
          </w:p>
        </w:tc>
      </w:tr>
      <w:tr w14:paraId="4D499A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E03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648A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CDE54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A40AF">
            <w:pPr>
              <w:jc w:val="center"/>
            </w:pPr>
            <w:r>
              <w:rPr>
                <w:rFonts w:ascii="宋体" w:hAnsi="宋体" w:eastAsia="宋体"/>
                <w:sz w:val="16"/>
              </w:rPr>
              <w:t>林草科技成果熟化效果及示范率（%）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32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88D6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04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0482B">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598F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627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98D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E1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A95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B58F">
            <w:pPr>
              <w:jc w:val="center"/>
            </w:pPr>
            <w:r>
              <w:rPr>
                <w:rFonts w:ascii="宋体" w:hAnsi="宋体" w:eastAsia="宋体"/>
                <w:sz w:val="16"/>
              </w:rPr>
              <w:t>本项目在执行过程中开展扎实，科技推广工作细致，成果熟化效果较好，导致完成率偏高</w:t>
            </w:r>
          </w:p>
        </w:tc>
      </w:tr>
      <w:tr w14:paraId="30132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06F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19F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151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9FAB">
            <w:pPr>
              <w:jc w:val="center"/>
            </w:pPr>
            <w:r>
              <w:rPr>
                <w:rFonts w:ascii="宋体" w:hAnsi="宋体" w:eastAsia="宋体"/>
                <w:sz w:val="16"/>
              </w:rPr>
              <w:t>林草科技推广示范园建设完成率（%）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594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325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A2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3B7E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CF3A9">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224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5E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76B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B20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75E13">
            <w:pPr>
              <w:jc w:val="center"/>
            </w:pPr>
            <w:r>
              <w:rPr>
                <w:rFonts w:ascii="宋体" w:hAnsi="宋体" w:eastAsia="宋体"/>
                <w:sz w:val="16"/>
              </w:rPr>
              <w:t>本项目执行过程中，示范园建设完成情况较好，年初预期目标设置保守，导致完成率偏高。</w:t>
            </w:r>
          </w:p>
        </w:tc>
      </w:tr>
      <w:tr w14:paraId="546BBE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8E6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547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0DB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C9760">
            <w:pPr>
              <w:jc w:val="center"/>
            </w:pPr>
            <w:r>
              <w:rPr>
                <w:rFonts w:ascii="宋体" w:hAnsi="宋体" w:eastAsia="宋体"/>
                <w:sz w:val="16"/>
              </w:rPr>
              <w:t>林草科技推广示范项目年度任务完成率（%）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AC6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F5B90">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04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5DA5C">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0E813">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D2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DE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1A7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ED2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1F2F">
            <w:pPr>
              <w:jc w:val="center"/>
            </w:pPr>
            <w:r>
              <w:rPr>
                <w:rFonts w:ascii="宋体" w:hAnsi="宋体" w:eastAsia="宋体"/>
                <w:sz w:val="16"/>
              </w:rPr>
              <w:t>本项目完成情况较好，年初设置的指标过于保守，导致完成率偏高</w:t>
            </w:r>
          </w:p>
        </w:tc>
      </w:tr>
      <w:tr w14:paraId="220275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8A3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AAC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999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3C12F">
            <w:pPr>
              <w:jc w:val="center"/>
            </w:pPr>
            <w:r>
              <w:rPr>
                <w:rFonts w:ascii="宋体" w:hAnsi="宋体" w:eastAsia="宋体"/>
                <w:sz w:val="16"/>
              </w:rPr>
              <w:t>林草科技推广示范项目任务完成时间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BD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F41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C3DE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F6A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24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58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2FB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BD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1D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4FF6">
            <w:pPr>
              <w:jc w:val="center"/>
            </w:pPr>
          </w:p>
        </w:tc>
      </w:tr>
      <w:tr w14:paraId="312AA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54C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D8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2F63E">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5E292">
            <w:pPr>
              <w:jc w:val="center"/>
            </w:pPr>
            <w:r>
              <w:rPr>
                <w:rFonts w:ascii="宋体" w:hAnsi="宋体" w:eastAsia="宋体"/>
                <w:sz w:val="16"/>
              </w:rPr>
              <w:t>林草科技推广示范促进行业科技的影响（是否显著）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C7D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0C631">
            <w:pPr>
              <w:jc w:val="center"/>
            </w:pPr>
            <w:r>
              <w:rPr>
                <w:rFonts w:ascii="宋体" w:hAnsi="宋体" w:eastAsia="宋体"/>
                <w:sz w:val="16"/>
              </w:rPr>
              <w:t>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E65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3FD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E72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FB4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F4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1A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C60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2A9C">
            <w:pPr>
              <w:jc w:val="center"/>
            </w:pPr>
          </w:p>
        </w:tc>
      </w:tr>
      <w:tr w14:paraId="0355C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743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AC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7F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6980">
            <w:pPr>
              <w:jc w:val="center"/>
            </w:pPr>
            <w:r>
              <w:rPr>
                <w:rFonts w:ascii="宋体" w:hAnsi="宋体" w:eastAsia="宋体"/>
                <w:sz w:val="16"/>
              </w:rPr>
              <w:t>林区职工及周边群众满意度（%）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AF3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B98A">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619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D9BE">
            <w:pPr>
              <w:jc w:val="center"/>
            </w:pPr>
            <w:r>
              <w:rPr>
                <w:rFonts w:ascii="宋体" w:hAnsi="宋体" w:eastAsia="宋体"/>
                <w:sz w:val="16"/>
              </w:rPr>
              <w:t>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264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5EC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A9C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B0E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43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CADE7">
            <w:pPr>
              <w:jc w:val="center"/>
            </w:pPr>
            <w:r>
              <w:rPr>
                <w:rFonts w:ascii="宋体" w:hAnsi="宋体" w:eastAsia="宋体"/>
                <w:sz w:val="16"/>
              </w:rPr>
              <w:t>本项目示范园建设效果好，满意度高于预期，指标预期值偏低</w:t>
            </w:r>
          </w:p>
        </w:tc>
      </w:tr>
      <w:tr w14:paraId="64CA80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0807A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38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74C1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CFD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EE10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82E8">
            <w:pPr>
              <w:jc w:val="center"/>
            </w:pPr>
            <w:r>
              <w:rPr>
                <w:rFonts w:ascii="宋体" w:hAnsi="宋体" w:eastAsia="宋体"/>
                <w:sz w:val="16"/>
              </w:rPr>
              <w:t>95.30分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484D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9914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938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7CA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76324C"/>
        </w:tc>
      </w:tr>
    </w:tbl>
    <w:p w14:paraId="75B53F5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32"/>
      </w:tblGrid>
      <w:tr w14:paraId="75F39AAD">
        <w:tblPrEx>
          <w:tblCellMar>
            <w:top w:w="0" w:type="dxa"/>
            <w:left w:w="108" w:type="dxa"/>
            <w:bottom w:w="0" w:type="dxa"/>
            <w:right w:w="108" w:type="dxa"/>
          </w:tblCellMar>
        </w:tblPrEx>
        <w:tc>
          <w:tcPr>
            <w:tcW w:w="8848" w:type="dxa"/>
            <w:gridSpan w:val="14"/>
            <w:vAlign w:val="center"/>
          </w:tcPr>
          <w:p w14:paraId="4C4CF72B">
            <w:pPr>
              <w:jc w:val="center"/>
            </w:pPr>
            <w:r>
              <w:rPr>
                <w:rFonts w:ascii="宋体" w:hAnsi="宋体" w:eastAsia="宋体"/>
                <w:sz w:val="24"/>
              </w:rPr>
              <w:t>项目支出绩效自评表</w:t>
            </w:r>
          </w:p>
        </w:tc>
      </w:tr>
      <w:tr w14:paraId="263B1C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D9BD0C">
            <w:pPr>
              <w:jc w:val="center"/>
            </w:pPr>
            <w:r>
              <w:rPr>
                <w:rFonts w:ascii="宋体" w:hAnsi="宋体" w:eastAsia="宋体"/>
                <w:sz w:val="24"/>
              </w:rPr>
              <w:t>(2024年度)</w:t>
            </w:r>
          </w:p>
        </w:tc>
      </w:tr>
      <w:tr w14:paraId="32F4E9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5B4C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E36F30">
            <w:pPr>
              <w:jc w:val="center"/>
            </w:pPr>
            <w:r>
              <w:rPr>
                <w:rFonts w:ascii="宋体" w:hAnsi="宋体" w:eastAsia="宋体"/>
                <w:sz w:val="16"/>
              </w:rPr>
              <w:t>自治区天山英才计划培养项目</w:t>
            </w:r>
          </w:p>
        </w:tc>
      </w:tr>
      <w:tr w14:paraId="360C69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2F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1768DB">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01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0D97A7">
            <w:pPr>
              <w:jc w:val="center"/>
            </w:pPr>
            <w:r>
              <w:rPr>
                <w:rFonts w:ascii="宋体" w:hAnsi="宋体" w:eastAsia="宋体"/>
                <w:sz w:val="16"/>
              </w:rPr>
              <w:t>昌吉州林业和草原技术推广中心</w:t>
            </w:r>
          </w:p>
        </w:tc>
      </w:tr>
      <w:tr w14:paraId="5ABA8D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4E877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056D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62A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644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11E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3E9F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9A4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3F584">
            <w:pPr>
              <w:jc w:val="center"/>
            </w:pPr>
            <w:r>
              <w:rPr>
                <w:rFonts w:ascii="宋体" w:hAnsi="宋体" w:eastAsia="宋体"/>
                <w:sz w:val="16"/>
              </w:rPr>
              <w:t>得分</w:t>
            </w:r>
          </w:p>
        </w:tc>
      </w:tr>
      <w:tr w14:paraId="420427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810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263B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1B805">
            <w:pPr>
              <w:jc w:val="center"/>
            </w:pPr>
            <w:r>
              <w:rPr>
                <w:rFonts w:ascii="宋体" w:hAnsi="宋体" w:eastAsia="宋体"/>
                <w:sz w:val="16"/>
              </w:rPr>
              <w:t>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A06EB">
            <w:pPr>
              <w:jc w:val="center"/>
            </w:pPr>
            <w:r>
              <w:rPr>
                <w:rFonts w:ascii="宋体" w:hAnsi="宋体" w:eastAsia="宋体"/>
                <w:sz w:val="16"/>
              </w:rPr>
              <w:t>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9C649">
            <w:pPr>
              <w:jc w:val="center"/>
            </w:pPr>
            <w:r>
              <w:rPr>
                <w:rFonts w:ascii="宋体" w:hAnsi="宋体" w:eastAsia="宋体"/>
                <w:sz w:val="16"/>
              </w:rPr>
              <w:t>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97E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59B0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DE2F8">
            <w:pPr>
              <w:jc w:val="center"/>
            </w:pPr>
            <w:r>
              <w:rPr>
                <w:rFonts w:ascii="宋体" w:hAnsi="宋体" w:eastAsia="宋体"/>
                <w:sz w:val="16"/>
              </w:rPr>
              <w:t>10.00</w:t>
            </w:r>
          </w:p>
        </w:tc>
      </w:tr>
      <w:tr w14:paraId="2113C1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BFC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50A9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5426B">
            <w:pPr>
              <w:jc w:val="center"/>
            </w:pPr>
            <w:r>
              <w:rPr>
                <w:rFonts w:ascii="宋体" w:hAnsi="宋体" w:eastAsia="宋体"/>
                <w:sz w:val="16"/>
              </w:rPr>
              <w:t>3.44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65AE7">
            <w:pPr>
              <w:jc w:val="center"/>
            </w:pPr>
            <w:r>
              <w:rPr>
                <w:rFonts w:ascii="宋体" w:hAnsi="宋体" w:eastAsia="宋体"/>
                <w:sz w:val="16"/>
              </w:rPr>
              <w:t>3.44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F1EE9">
            <w:pPr>
              <w:jc w:val="center"/>
            </w:pPr>
            <w:r>
              <w:rPr>
                <w:rFonts w:ascii="宋体" w:hAnsi="宋体" w:eastAsia="宋体"/>
                <w:sz w:val="16"/>
              </w:rPr>
              <w:t>3.44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276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610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89A9">
            <w:pPr>
              <w:jc w:val="center"/>
            </w:pPr>
            <w:r>
              <w:rPr>
                <w:rFonts w:ascii="宋体" w:hAnsi="宋体" w:eastAsia="宋体"/>
                <w:sz w:val="16"/>
              </w:rPr>
              <w:t>—</w:t>
            </w:r>
          </w:p>
        </w:tc>
      </w:tr>
      <w:tr w14:paraId="77CAD4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F8C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AA2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A6EDE">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4B55C">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8088E">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CBC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E25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DC659">
            <w:pPr>
              <w:jc w:val="center"/>
            </w:pPr>
            <w:r>
              <w:rPr>
                <w:rFonts w:ascii="宋体" w:hAnsi="宋体" w:eastAsia="宋体"/>
                <w:sz w:val="16"/>
              </w:rPr>
              <w:t>—</w:t>
            </w:r>
          </w:p>
        </w:tc>
      </w:tr>
      <w:tr w14:paraId="4BF7ED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CEC9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5B04F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D7183D">
            <w:pPr>
              <w:jc w:val="center"/>
            </w:pPr>
            <w:r>
              <w:rPr>
                <w:rFonts w:ascii="宋体" w:hAnsi="宋体" w:eastAsia="宋体"/>
                <w:sz w:val="16"/>
              </w:rPr>
              <w:t>实际完成情况</w:t>
            </w:r>
          </w:p>
        </w:tc>
      </w:tr>
      <w:tr w14:paraId="27EC90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E10F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64D368">
            <w:pPr>
              <w:jc w:val="both"/>
            </w:pPr>
            <w:r>
              <w:rPr>
                <w:rFonts w:ascii="宋体" w:hAnsi="宋体" w:eastAsia="宋体"/>
                <w:sz w:val="16"/>
              </w:rPr>
              <w:t>通过课题研究，在专业期刊完成学术论文发表1篇，印制技术明白册500册，提高专业技术人员技能，提高林果新品种种植质量。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858028">
            <w:pPr>
              <w:jc w:val="both"/>
            </w:pPr>
            <w:r>
              <w:rPr>
                <w:rFonts w:hint="eastAsia" w:ascii="宋体" w:hAnsi="宋体"/>
                <w:sz w:val="16"/>
                <w:lang w:eastAsia="zh-CN"/>
              </w:rPr>
              <w:t>截至</w:t>
            </w:r>
            <w:r>
              <w:rPr>
                <w:rFonts w:ascii="宋体" w:hAnsi="宋体" w:eastAsia="宋体"/>
                <w:sz w:val="16"/>
              </w:rPr>
              <w:t>2024年12月31日，该项目实际完成印制技术明白册400册，发表论文1篇，项目完成率100%；通过该项目的实施，进一步提高了昌吉州林果新品种的种植质量，优化种植技术，在新品种种植、水肥管理、整形修剪、病虫害防治、果实采收等关键技术方面进行了指导和培训，显著提高了专业技术人员的业务水平和技能。</w:t>
            </w:r>
          </w:p>
        </w:tc>
      </w:tr>
      <w:tr w14:paraId="170CE5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6D59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4D6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2642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04F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1BD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E8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3922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59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A10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C4C1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734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F59D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69E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C6B9B">
            <w:pPr>
              <w:jc w:val="center"/>
            </w:pPr>
            <w:r>
              <w:rPr>
                <w:rFonts w:ascii="宋体" w:hAnsi="宋体" w:eastAsia="宋体"/>
                <w:sz w:val="16"/>
              </w:rPr>
              <w:t>偏差原因分析及改进措施</w:t>
            </w:r>
          </w:p>
        </w:tc>
      </w:tr>
      <w:tr w14:paraId="418308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99297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281F2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659CC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FBC91">
            <w:pPr>
              <w:jc w:val="center"/>
            </w:pPr>
            <w:r>
              <w:rPr>
                <w:rFonts w:ascii="宋体" w:hAnsi="宋体" w:eastAsia="宋体"/>
                <w:sz w:val="16"/>
              </w:rPr>
              <w:t>印制技术明白册（册）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FC48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28B67">
            <w:pPr>
              <w:jc w:val="center"/>
            </w:pPr>
            <w:r>
              <w:rPr>
                <w:rFonts w:ascii="宋体" w:hAnsi="宋体" w:eastAsia="宋体"/>
                <w:sz w:val="16"/>
              </w:rPr>
              <w:t>&gt;=500册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A3B8F">
            <w:pPr>
              <w:jc w:val="center"/>
            </w:pPr>
            <w:r>
              <w:rPr>
                <w:rFonts w:ascii="宋体" w:hAnsi="宋体" w:eastAsia="宋体"/>
                <w:sz w:val="16"/>
              </w:rPr>
              <w:t>=400册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B7CC">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823C">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84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D05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BB1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E2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38853">
            <w:pPr>
              <w:jc w:val="center"/>
            </w:pPr>
            <w:r>
              <w:rPr>
                <w:rFonts w:ascii="宋体" w:hAnsi="宋体" w:eastAsia="宋体"/>
                <w:sz w:val="16"/>
              </w:rPr>
              <w:t>技术明白册页数增加，单价上涨，在有限的费用里印制400册</w:t>
            </w:r>
          </w:p>
        </w:tc>
      </w:tr>
      <w:tr w14:paraId="3DF195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8B4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35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6A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58AF">
            <w:pPr>
              <w:jc w:val="center"/>
            </w:pPr>
            <w:r>
              <w:rPr>
                <w:rFonts w:ascii="宋体" w:hAnsi="宋体" w:eastAsia="宋体"/>
                <w:sz w:val="16"/>
              </w:rPr>
              <w:t>发表论文（篇）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7D4F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917DA">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23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E7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73F9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C5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C4D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8E7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40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D2AE9">
            <w:pPr>
              <w:jc w:val="center"/>
            </w:pPr>
          </w:p>
        </w:tc>
      </w:tr>
      <w:tr w14:paraId="173ECD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F38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D4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768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42C62">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F2A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3C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88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45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89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A8C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6D6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11A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1A8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A46C">
            <w:pPr>
              <w:jc w:val="center"/>
            </w:pPr>
          </w:p>
        </w:tc>
      </w:tr>
      <w:tr w14:paraId="1525A5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E737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E5F20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0A2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11ED9">
            <w:pPr>
              <w:jc w:val="center"/>
            </w:pPr>
            <w:r>
              <w:rPr>
                <w:rFonts w:ascii="宋体" w:hAnsi="宋体" w:eastAsia="宋体"/>
                <w:sz w:val="16"/>
              </w:rPr>
              <w:t>材料费(万元)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CB5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2CC3B">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D8FAE">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27D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328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7513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41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259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B8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36D1">
            <w:pPr>
              <w:jc w:val="center"/>
            </w:pPr>
          </w:p>
        </w:tc>
      </w:tr>
      <w:tr w14:paraId="34042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51B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025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E0E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B4AF5">
            <w:pPr>
              <w:jc w:val="center"/>
            </w:pPr>
            <w:r>
              <w:rPr>
                <w:rFonts w:ascii="宋体" w:hAnsi="宋体" w:eastAsia="宋体"/>
                <w:sz w:val="16"/>
              </w:rPr>
              <w:t>培训费（万元）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FCC9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7FCA">
            <w:pPr>
              <w:jc w:val="center"/>
            </w:pPr>
            <w:r>
              <w:rPr>
                <w:rFonts w:ascii="宋体" w:hAnsi="宋体" w:eastAsia="宋体"/>
                <w:sz w:val="16"/>
              </w:rPr>
              <w:t>&lt;=1.48万元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B020">
            <w:pPr>
              <w:jc w:val="center"/>
            </w:pPr>
            <w:r>
              <w:rPr>
                <w:rFonts w:ascii="宋体" w:hAnsi="宋体" w:eastAsia="宋体"/>
                <w:sz w:val="16"/>
              </w:rPr>
              <w:t>=1.48万元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BE3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BE7A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3A07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F5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79A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5E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06F3C">
            <w:pPr>
              <w:jc w:val="center"/>
            </w:pPr>
          </w:p>
        </w:tc>
      </w:tr>
      <w:tr w14:paraId="09408E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1F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2CB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F36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931F">
            <w:pPr>
              <w:jc w:val="center"/>
            </w:pPr>
            <w:r>
              <w:rPr>
                <w:rFonts w:ascii="宋体" w:hAnsi="宋体" w:eastAsia="宋体"/>
                <w:sz w:val="16"/>
              </w:rPr>
              <w:t>印制费（万元）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510A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A28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19CD">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082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438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531F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6C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E8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6A6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A249">
            <w:pPr>
              <w:jc w:val="center"/>
            </w:pPr>
          </w:p>
        </w:tc>
      </w:tr>
      <w:tr w14:paraId="4D6EC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0C4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660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2AD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54CCB">
            <w:pPr>
              <w:jc w:val="center"/>
            </w:pPr>
            <w:r>
              <w:rPr>
                <w:rFonts w:ascii="宋体" w:hAnsi="宋体" w:eastAsia="宋体"/>
                <w:sz w:val="16"/>
              </w:rPr>
              <w:t>其他交通费（万元）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79B9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0FF56">
            <w:pPr>
              <w:jc w:val="center"/>
            </w:pPr>
            <w:r>
              <w:rPr>
                <w:rFonts w:ascii="宋体" w:hAnsi="宋体" w:eastAsia="宋体"/>
                <w:sz w:val="16"/>
              </w:rPr>
              <w:t>&lt;=0.96万元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E69D8">
            <w:pPr>
              <w:jc w:val="center"/>
            </w:pPr>
            <w:r>
              <w:rPr>
                <w:rFonts w:ascii="宋体" w:hAnsi="宋体" w:eastAsia="宋体"/>
                <w:sz w:val="16"/>
              </w:rPr>
              <w: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B36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7A86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E0D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399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8ED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11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DB02">
            <w:pPr>
              <w:jc w:val="center"/>
            </w:pPr>
          </w:p>
        </w:tc>
      </w:tr>
      <w:tr w14:paraId="49CC1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FC3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FEA8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E641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FC39">
            <w:pPr>
              <w:jc w:val="center"/>
            </w:pPr>
            <w:r>
              <w:rPr>
                <w:rFonts w:ascii="宋体" w:hAnsi="宋体" w:eastAsia="宋体"/>
                <w:sz w:val="16"/>
              </w:rPr>
              <w:t>提高昌吉州林果新品种的种植质量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BEE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7BE6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0C6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8B5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32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6DF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62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C94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55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EEA6">
            <w:pPr>
              <w:jc w:val="center"/>
            </w:pPr>
          </w:p>
        </w:tc>
      </w:tr>
      <w:tr w14:paraId="2BAB7B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EC7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48C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D5C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07808">
            <w:pPr>
              <w:jc w:val="center"/>
            </w:pPr>
            <w:r>
              <w:rPr>
                <w:rFonts w:ascii="宋体" w:hAnsi="宋体" w:eastAsia="宋体"/>
                <w:sz w:val="16"/>
              </w:rPr>
              <w:t>提高专业技术人员业务技能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D4E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29FA">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7EDB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D1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58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E6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771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9DD3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683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11606">
            <w:pPr>
              <w:jc w:val="center"/>
            </w:pPr>
          </w:p>
        </w:tc>
      </w:tr>
      <w:tr w14:paraId="04B6DE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E1782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ED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189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23D2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9AD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B8FE">
            <w:pPr>
              <w:jc w:val="center"/>
            </w:pPr>
            <w:r>
              <w:rPr>
                <w:rFonts w:ascii="宋体" w:hAnsi="宋体" w:eastAsia="宋体"/>
                <w:sz w:val="16"/>
              </w:rPr>
              <w:t>92.50分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024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F1B8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2609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80E8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BC81A"/>
        </w:tc>
      </w:tr>
    </w:tbl>
    <w:p w14:paraId="650C23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AFA815B">
        <w:tblPrEx>
          <w:tblCellMar>
            <w:top w:w="0" w:type="dxa"/>
            <w:left w:w="108" w:type="dxa"/>
            <w:bottom w:w="0" w:type="dxa"/>
            <w:right w:w="108" w:type="dxa"/>
          </w:tblCellMar>
        </w:tblPrEx>
        <w:tc>
          <w:tcPr>
            <w:tcW w:w="8848" w:type="dxa"/>
            <w:gridSpan w:val="14"/>
            <w:vAlign w:val="center"/>
          </w:tcPr>
          <w:p w14:paraId="5E4DE1CB">
            <w:pPr>
              <w:jc w:val="center"/>
            </w:pPr>
            <w:r>
              <w:rPr>
                <w:rFonts w:ascii="宋体" w:hAnsi="宋体" w:eastAsia="宋体"/>
                <w:sz w:val="24"/>
              </w:rPr>
              <w:t>项目支出绩效自评表</w:t>
            </w:r>
          </w:p>
        </w:tc>
      </w:tr>
      <w:tr w14:paraId="0ED2934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670063">
            <w:pPr>
              <w:jc w:val="center"/>
            </w:pPr>
            <w:r>
              <w:rPr>
                <w:rFonts w:ascii="宋体" w:hAnsi="宋体" w:eastAsia="宋体"/>
                <w:sz w:val="24"/>
              </w:rPr>
              <w:t>(2024年度)</w:t>
            </w:r>
          </w:p>
        </w:tc>
      </w:tr>
      <w:tr w14:paraId="5953FE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1D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2EB1F0">
            <w:pPr>
              <w:jc w:val="center"/>
            </w:pPr>
            <w:r>
              <w:rPr>
                <w:rFonts w:ascii="宋体" w:hAnsi="宋体" w:eastAsia="宋体"/>
                <w:sz w:val="16"/>
              </w:rPr>
              <w:t>草原植被恢复费/技术规程</w:t>
            </w:r>
          </w:p>
        </w:tc>
      </w:tr>
      <w:tr w14:paraId="6A587A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288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53E562">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6F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D3E10A">
            <w:pPr>
              <w:jc w:val="center"/>
            </w:pPr>
            <w:r>
              <w:rPr>
                <w:rFonts w:ascii="宋体" w:hAnsi="宋体" w:eastAsia="宋体"/>
                <w:sz w:val="16"/>
              </w:rPr>
              <w:t>昌吉州林业和草原技术推广中心</w:t>
            </w:r>
          </w:p>
        </w:tc>
      </w:tr>
      <w:tr w14:paraId="494355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14360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D846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255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B564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3D32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9C7C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FA8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969FC">
            <w:pPr>
              <w:jc w:val="center"/>
            </w:pPr>
            <w:r>
              <w:rPr>
                <w:rFonts w:ascii="宋体" w:hAnsi="宋体" w:eastAsia="宋体"/>
                <w:sz w:val="16"/>
              </w:rPr>
              <w:t>得分</w:t>
            </w:r>
          </w:p>
        </w:tc>
      </w:tr>
      <w:tr w14:paraId="41AE0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279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5D98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199FC">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C6578">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6CE3B">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7A5D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B26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DBB5">
            <w:pPr>
              <w:jc w:val="center"/>
            </w:pPr>
            <w:r>
              <w:rPr>
                <w:rFonts w:ascii="宋体" w:hAnsi="宋体" w:eastAsia="宋体"/>
                <w:sz w:val="16"/>
              </w:rPr>
              <w:t>10.00</w:t>
            </w:r>
          </w:p>
        </w:tc>
      </w:tr>
      <w:tr w14:paraId="3011E9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1D0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B475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F83D2">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45087">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F46F5">
            <w:pPr>
              <w:jc w:val="center"/>
            </w:pPr>
            <w:r>
              <w:rPr>
                <w:rFonts w:ascii="宋体" w:hAnsi="宋体" w:eastAsia="宋体"/>
                <w:sz w:val="16"/>
              </w:rPr>
              <w:t>14.38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822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168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45FC">
            <w:pPr>
              <w:jc w:val="center"/>
            </w:pPr>
            <w:r>
              <w:rPr>
                <w:rFonts w:ascii="宋体" w:hAnsi="宋体" w:eastAsia="宋体"/>
                <w:sz w:val="16"/>
              </w:rPr>
              <w:t>—</w:t>
            </w:r>
          </w:p>
        </w:tc>
      </w:tr>
      <w:tr w14:paraId="510C9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2B6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FD76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044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062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EB9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1C8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E7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A236">
            <w:pPr>
              <w:jc w:val="center"/>
            </w:pPr>
            <w:r>
              <w:rPr>
                <w:rFonts w:ascii="宋体" w:hAnsi="宋体" w:eastAsia="宋体"/>
                <w:sz w:val="16"/>
              </w:rPr>
              <w:t>—</w:t>
            </w:r>
          </w:p>
        </w:tc>
      </w:tr>
      <w:tr w14:paraId="323E22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20B2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80AC7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F13A2E">
            <w:pPr>
              <w:jc w:val="center"/>
            </w:pPr>
            <w:r>
              <w:rPr>
                <w:rFonts w:ascii="宋体" w:hAnsi="宋体" w:eastAsia="宋体"/>
                <w:sz w:val="16"/>
              </w:rPr>
              <w:t>实际完成情况</w:t>
            </w:r>
          </w:p>
        </w:tc>
      </w:tr>
      <w:tr w14:paraId="32A318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5728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B3F2F1">
            <w:pPr>
              <w:jc w:val="both"/>
            </w:pPr>
            <w:r>
              <w:rPr>
                <w:rFonts w:ascii="宋体" w:hAnsi="宋体" w:eastAsia="宋体"/>
                <w:sz w:val="16"/>
              </w:rPr>
              <w:t>在全州七个县市开展263个草原生态样地调查。开展禁牧和草畜平衡管理、草原资源和有害生物常规监测，支付草原植被恢复费以及经过昌吉州市场监督管理局评审发布地方标准，同时支付地方标准技术规程尾款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DB2730">
            <w:pPr>
              <w:jc w:val="both"/>
            </w:pPr>
            <w:r>
              <w:rPr>
                <w:rFonts w:hint="eastAsia" w:ascii="宋体" w:hAnsi="宋体"/>
                <w:sz w:val="16"/>
                <w:lang w:eastAsia="zh-CN"/>
              </w:rPr>
              <w:t>截至</w:t>
            </w:r>
            <w:r>
              <w:rPr>
                <w:rFonts w:ascii="宋体" w:hAnsi="宋体" w:eastAsia="宋体"/>
                <w:sz w:val="16"/>
              </w:rPr>
              <w:t>2024年12月31日，草原植被恢复费/技术规程项目，在全州七个县市开展了263个草原生态的样地调查。开展了禁牧和草畜平衡管理、草原资源和有害生物常规监测，支付了草原植被恢复费以及经过昌吉州市场监督管理局评审发布了2项林果栽培管理类地方标准，同时，支付了地方标准技术规程尾款。项目科学预算分配严格监管，做到了防范财政风险，提升了政府公信力，纠纷发生率为0。该项目的实施，提升了昌吉州草原的生态平衡，筑牢了草原生态安全防线，守住了草原绿色生态底线。规范了昌吉州林果栽培管理技术，促进了昌吉州特色林果业的高质量发展。</w:t>
            </w:r>
          </w:p>
        </w:tc>
      </w:tr>
      <w:tr w14:paraId="5D9F67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AE21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D8B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9CF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6458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5631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E62B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2E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2695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C29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76D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77B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C071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02B1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E2DE3">
            <w:pPr>
              <w:jc w:val="center"/>
            </w:pPr>
            <w:r>
              <w:rPr>
                <w:rFonts w:ascii="宋体" w:hAnsi="宋体" w:eastAsia="宋体"/>
                <w:sz w:val="16"/>
              </w:rPr>
              <w:t>偏差原因分析及改进措施</w:t>
            </w:r>
          </w:p>
        </w:tc>
      </w:tr>
      <w:tr w14:paraId="2DD671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159F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CD0E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7D9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0810">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47F6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2F729">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87EC">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A21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1F9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324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047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4A8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69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4934">
            <w:pPr>
              <w:jc w:val="center"/>
            </w:pPr>
          </w:p>
        </w:tc>
      </w:tr>
      <w:tr w14:paraId="399A2B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2A5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5BC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66F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C17A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CC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18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F20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C27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20D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39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FF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0F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935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0F341">
            <w:pPr>
              <w:jc w:val="center"/>
            </w:pPr>
          </w:p>
        </w:tc>
      </w:tr>
      <w:tr w14:paraId="20CD0D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885A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6C5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4C2B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0334">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65D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3D5E">
            <w:pPr>
              <w:jc w:val="center"/>
            </w:pPr>
            <w:r>
              <w:rPr>
                <w:rFonts w:ascii="宋体" w:hAnsi="宋体" w:eastAsia="宋体"/>
                <w:sz w:val="16"/>
              </w:rPr>
              <w:t>2024年11月25日前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E7173">
            <w:pPr>
              <w:jc w:val="center"/>
            </w:pPr>
            <w:r>
              <w:rPr>
                <w:rFonts w:ascii="宋体" w:hAnsi="宋体" w:eastAsia="宋体"/>
                <w:sz w:val="16"/>
              </w:rPr>
              <w:t>2024年11月25日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9A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D71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53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A90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3FC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E50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A5F05">
            <w:pPr>
              <w:jc w:val="center"/>
            </w:pPr>
          </w:p>
        </w:tc>
      </w:tr>
      <w:tr w14:paraId="28C6F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D42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69DB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4548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280BD">
            <w:pPr>
              <w:jc w:val="center"/>
            </w:pPr>
            <w:r>
              <w:rPr>
                <w:rFonts w:ascii="宋体" w:hAnsi="宋体" w:eastAsia="宋体"/>
                <w:sz w:val="16"/>
              </w:rPr>
              <w:t>草原植被恢复项目尾款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78E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CC42">
            <w:pPr>
              <w:jc w:val="center"/>
            </w:pPr>
            <w:r>
              <w:rPr>
                <w:rFonts w:ascii="宋体" w:hAnsi="宋体" w:eastAsia="宋体"/>
                <w:sz w:val="16"/>
              </w:rPr>
              <w:t>&lt;=9.96万元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7F20">
            <w:pPr>
              <w:jc w:val="center"/>
            </w:pPr>
            <w:r>
              <w:rPr>
                <w:rFonts w:ascii="宋体" w:hAnsi="宋体" w:eastAsia="宋体"/>
                <w:sz w:val="16"/>
              </w:rPr>
              <w: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7F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24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BBB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66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C53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C1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D744">
            <w:pPr>
              <w:jc w:val="center"/>
            </w:pPr>
          </w:p>
        </w:tc>
      </w:tr>
      <w:tr w14:paraId="1DCDE3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7BE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A14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59A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EF19">
            <w:pPr>
              <w:jc w:val="center"/>
            </w:pPr>
            <w:r>
              <w:rPr>
                <w:rFonts w:ascii="宋体" w:hAnsi="宋体" w:eastAsia="宋体"/>
                <w:sz w:val="16"/>
              </w:rPr>
              <w:t>技术规程项目尾款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8A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56D5B">
            <w:pPr>
              <w:jc w:val="center"/>
            </w:pPr>
            <w:r>
              <w:rPr>
                <w:rFonts w:ascii="宋体" w:hAnsi="宋体" w:eastAsia="宋体"/>
                <w:sz w:val="16"/>
              </w:rPr>
              <w:t>&lt;=4.43万元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F5973">
            <w:pPr>
              <w:jc w:val="center"/>
            </w:pPr>
            <w:r>
              <w:rPr>
                <w:rFonts w:ascii="宋体" w:hAnsi="宋体" w:eastAsia="宋体"/>
                <w:sz w:val="16"/>
              </w:rPr>
              <w:t>=4.43万元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1B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B6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12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FBF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5F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2A7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41A86">
            <w:pPr>
              <w:jc w:val="center"/>
            </w:pPr>
          </w:p>
        </w:tc>
      </w:tr>
      <w:tr w14:paraId="0ACF4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823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AFDB7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0D56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B3938">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6F2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8AEEC">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93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2B8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38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007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497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C967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437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A9D09">
            <w:pPr>
              <w:jc w:val="center"/>
            </w:pPr>
          </w:p>
        </w:tc>
      </w:tr>
      <w:tr w14:paraId="492FC2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C11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227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4F2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A043">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6D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F15D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38E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B2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6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ED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A25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044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015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C59C0">
            <w:pPr>
              <w:jc w:val="center"/>
            </w:pPr>
          </w:p>
        </w:tc>
      </w:tr>
      <w:tr w14:paraId="0B016E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29D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DA1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D4E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AB19">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554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8578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07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FC2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B4E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E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77C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A10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B4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9B0E">
            <w:pPr>
              <w:jc w:val="center"/>
            </w:pPr>
            <w:r>
              <w:rPr>
                <w:rFonts w:ascii="宋体" w:hAnsi="宋体" w:eastAsia="宋体"/>
                <w:sz w:val="16"/>
              </w:rPr>
              <w:t>项目执行情况好，满意度结果高于目标值</w:t>
            </w:r>
          </w:p>
        </w:tc>
      </w:tr>
      <w:tr w14:paraId="1E3953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6B045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97E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23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AE77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F56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DEA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866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81D1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AF70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7C15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50FAD2"/>
        </w:tc>
      </w:tr>
    </w:tbl>
    <w:p w14:paraId="2AC7E89B">
      <w:r>
        <w:br w:type="page"/>
      </w:r>
    </w:p>
    <w:p w14:paraId="62CC1F3E">
      <w:pPr>
        <w:spacing w:line="640" w:lineRule="exact"/>
        <w:ind w:firstLine="640"/>
        <w:jc w:val="both"/>
        <w:outlineLvl w:val="2"/>
      </w:pPr>
      <w:r>
        <w:rPr>
          <w:rFonts w:ascii="黑体" w:hAnsi="黑体" w:eastAsia="黑体"/>
          <w:sz w:val="32"/>
        </w:rPr>
        <w:t>十二、其他需说明的事项</w:t>
      </w:r>
    </w:p>
    <w:p w14:paraId="6641CB11">
      <w:pPr>
        <w:spacing w:line="580" w:lineRule="exact"/>
        <w:ind w:firstLine="640"/>
        <w:jc w:val="both"/>
      </w:pPr>
      <w:r>
        <w:rPr>
          <w:rFonts w:ascii="仿宋_GB2312" w:hAnsi="仿宋_GB2312" w:eastAsia="仿宋_GB2312"/>
          <w:b w:val="0"/>
          <w:sz w:val="32"/>
        </w:rPr>
        <w:t>本单位无其他需说明的事项。</w:t>
      </w:r>
    </w:p>
    <w:p w14:paraId="7AFF9F4F">
      <w:r>
        <w:br w:type="page"/>
      </w:r>
    </w:p>
    <w:p w14:paraId="032BDE49">
      <w:pPr>
        <w:spacing w:line="240" w:lineRule="auto"/>
        <w:jc w:val="center"/>
        <w:outlineLvl w:val="1"/>
      </w:pPr>
      <w:r>
        <w:rPr>
          <w:rFonts w:ascii="黑体" w:hAnsi="黑体" w:eastAsia="黑体"/>
          <w:sz w:val="32"/>
        </w:rPr>
        <w:t>第三部分 专业名词解释</w:t>
      </w:r>
    </w:p>
    <w:p w14:paraId="78FA2BB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F891F9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657E09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835785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3A74F2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D083FE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CF9812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DE1221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3DDEF9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1D4A7C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0191D7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E6BF8F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4EF81D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522160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0A95748">
      <w:r>
        <w:br w:type="page"/>
      </w:r>
    </w:p>
    <w:p w14:paraId="0D281E42">
      <w:pPr>
        <w:spacing w:line="240" w:lineRule="auto"/>
        <w:jc w:val="center"/>
        <w:outlineLvl w:val="1"/>
      </w:pPr>
      <w:r>
        <w:rPr>
          <w:rFonts w:ascii="黑体" w:hAnsi="黑体" w:eastAsia="黑体"/>
          <w:sz w:val="32"/>
        </w:rPr>
        <w:t>第四部分 部门决算报表（见附表）</w:t>
      </w:r>
    </w:p>
    <w:p w14:paraId="6218CACD">
      <w:pPr>
        <w:spacing w:line="240" w:lineRule="auto"/>
        <w:ind w:firstLine="640"/>
        <w:jc w:val="both"/>
      </w:pPr>
      <w:r>
        <w:rPr>
          <w:rFonts w:ascii="仿宋_GB2312" w:hAnsi="仿宋_GB2312" w:eastAsia="仿宋_GB2312"/>
          <w:b w:val="0"/>
          <w:sz w:val="32"/>
        </w:rPr>
        <w:t>一、《收入支出决算总表》</w:t>
      </w:r>
    </w:p>
    <w:p w14:paraId="1B4DD331">
      <w:pPr>
        <w:spacing w:line="240" w:lineRule="auto"/>
        <w:ind w:firstLine="640"/>
        <w:jc w:val="both"/>
      </w:pPr>
      <w:r>
        <w:rPr>
          <w:rFonts w:ascii="仿宋_GB2312" w:hAnsi="仿宋_GB2312" w:eastAsia="仿宋_GB2312"/>
          <w:b w:val="0"/>
          <w:sz w:val="32"/>
        </w:rPr>
        <w:t>二、《收入决算表》</w:t>
      </w:r>
    </w:p>
    <w:p w14:paraId="5D9FF15B">
      <w:pPr>
        <w:spacing w:line="240" w:lineRule="auto"/>
        <w:ind w:firstLine="640"/>
        <w:jc w:val="both"/>
      </w:pPr>
      <w:r>
        <w:rPr>
          <w:rFonts w:ascii="仿宋_GB2312" w:hAnsi="仿宋_GB2312" w:eastAsia="仿宋_GB2312"/>
          <w:b w:val="0"/>
          <w:sz w:val="32"/>
        </w:rPr>
        <w:t>三、《支出决算表》</w:t>
      </w:r>
    </w:p>
    <w:p w14:paraId="5590516A">
      <w:pPr>
        <w:spacing w:line="240" w:lineRule="auto"/>
        <w:ind w:firstLine="640"/>
        <w:jc w:val="both"/>
      </w:pPr>
      <w:r>
        <w:rPr>
          <w:rFonts w:ascii="仿宋_GB2312" w:hAnsi="仿宋_GB2312" w:eastAsia="仿宋_GB2312"/>
          <w:b w:val="0"/>
          <w:sz w:val="32"/>
        </w:rPr>
        <w:t>四、《财政拨款收入支出决算总表》</w:t>
      </w:r>
    </w:p>
    <w:p w14:paraId="65B44513">
      <w:pPr>
        <w:spacing w:line="240" w:lineRule="auto"/>
        <w:ind w:firstLine="640"/>
        <w:jc w:val="both"/>
      </w:pPr>
      <w:r>
        <w:rPr>
          <w:rFonts w:ascii="仿宋_GB2312" w:hAnsi="仿宋_GB2312" w:eastAsia="仿宋_GB2312"/>
          <w:b w:val="0"/>
          <w:sz w:val="32"/>
        </w:rPr>
        <w:t>五、《一般公共预算财政拨款支出决算表》</w:t>
      </w:r>
    </w:p>
    <w:p w14:paraId="0724B470">
      <w:pPr>
        <w:spacing w:line="240" w:lineRule="auto"/>
        <w:ind w:firstLine="640"/>
        <w:jc w:val="both"/>
      </w:pPr>
      <w:r>
        <w:rPr>
          <w:rFonts w:ascii="仿宋_GB2312" w:hAnsi="仿宋_GB2312" w:eastAsia="仿宋_GB2312"/>
          <w:b w:val="0"/>
          <w:sz w:val="32"/>
        </w:rPr>
        <w:t>六、《一般公共预算财政拨款基本支出决算表》</w:t>
      </w:r>
    </w:p>
    <w:p w14:paraId="0DD97A3F">
      <w:pPr>
        <w:spacing w:line="240" w:lineRule="auto"/>
        <w:ind w:firstLine="640"/>
        <w:jc w:val="both"/>
      </w:pPr>
      <w:r>
        <w:rPr>
          <w:rFonts w:ascii="仿宋_GB2312" w:hAnsi="仿宋_GB2312" w:eastAsia="仿宋_GB2312"/>
          <w:b w:val="0"/>
          <w:sz w:val="32"/>
        </w:rPr>
        <w:t>七、《政府性基金预算财政拨款收入支出决算表》</w:t>
      </w:r>
    </w:p>
    <w:p w14:paraId="1C08B122">
      <w:pPr>
        <w:spacing w:line="240" w:lineRule="auto"/>
        <w:ind w:firstLine="640"/>
        <w:jc w:val="both"/>
      </w:pPr>
      <w:r>
        <w:rPr>
          <w:rFonts w:ascii="仿宋_GB2312" w:hAnsi="仿宋_GB2312" w:eastAsia="仿宋_GB2312"/>
          <w:b w:val="0"/>
          <w:sz w:val="32"/>
        </w:rPr>
        <w:t>八、《国有资本经营预算财政拨款收入支出决算表》</w:t>
      </w:r>
    </w:p>
    <w:p w14:paraId="470BD817">
      <w:pPr>
        <w:spacing w:line="240" w:lineRule="auto"/>
        <w:ind w:firstLine="640"/>
        <w:jc w:val="both"/>
      </w:pPr>
      <w:r>
        <w:rPr>
          <w:rFonts w:ascii="仿宋_GB2312" w:hAnsi="仿宋_GB2312" w:eastAsia="仿宋_GB2312"/>
          <w:b w:val="0"/>
          <w:sz w:val="32"/>
        </w:rPr>
        <w:t>九、《财政拨款“三公”经费支出决算表》</w:t>
      </w:r>
    </w:p>
    <w:p w14:paraId="4FF7C6A5">
      <w:pPr>
        <w:spacing w:line="240" w:lineRule="auto"/>
        <w:ind w:firstLine="640"/>
        <w:jc w:val="both"/>
      </w:pPr>
    </w:p>
    <w:p w14:paraId="2C4BA281">
      <w:pPr>
        <w:spacing w:line="240" w:lineRule="auto"/>
        <w:ind w:firstLine="640"/>
        <w:jc w:val="both"/>
      </w:pPr>
    </w:p>
    <w:p w14:paraId="594045FB">
      <w:pPr>
        <w:spacing w:line="240" w:lineRule="auto"/>
        <w:ind w:firstLine="640"/>
        <w:jc w:val="both"/>
      </w:pPr>
    </w:p>
    <w:p w14:paraId="3F01EFCA">
      <w:pPr>
        <w:spacing w:line="240" w:lineRule="auto"/>
        <w:ind w:firstLine="640"/>
        <w:jc w:val="both"/>
      </w:pPr>
    </w:p>
    <w:p w14:paraId="2F016F9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5FD8448A"/>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6403</Words>
  <Characters>7207</Characters>
  <Lines>0</Lines>
  <Paragraphs>0</Paragraphs>
  <TotalTime>2</TotalTime>
  <ScaleCrop>false</ScaleCrop>
  <LinksUpToDate>false</LinksUpToDate>
  <CharactersWithSpaces>7215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