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昌吉回族自治州机关后勤服务中心2024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B2B2F88">
      <w:r>
        <w:br w:type="page"/>
      </w:r>
    </w:p>
    <w:p w14:paraId="19BDF1F4">
      <w:pPr>
        <w:spacing w:line="640" w:lineRule="exact"/>
        <w:jc w:val="center"/>
        <w:outlineLvl w:val="1"/>
      </w:pPr>
      <w:r>
        <w:rPr>
          <w:rFonts w:ascii="黑体" w:hAnsi="黑体" w:eastAsia="黑体"/>
          <w:sz w:val="32"/>
        </w:rPr>
        <w:t>第一部分 单位概况</w:t>
      </w:r>
    </w:p>
    <w:p w14:paraId="1DF0F662">
      <w:pPr>
        <w:spacing w:line="640" w:lineRule="exact"/>
        <w:ind w:firstLine="640"/>
        <w:jc w:val="both"/>
        <w:outlineLvl w:val="2"/>
      </w:pPr>
      <w:r>
        <w:rPr>
          <w:rFonts w:ascii="黑体" w:hAnsi="黑体" w:eastAsia="黑体"/>
          <w:sz w:val="32"/>
        </w:rPr>
        <w:t>一、主要职能</w:t>
      </w:r>
    </w:p>
    <w:p w14:paraId="772C3A58">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负责州级机关“四套班子”办公楼以及州本级所辖综合办公楼公共部分水、电、暖的正常供应，以及消防、电梯、空调、监控等设施、设备的维修、维护工作。</w:t>
      </w:r>
    </w:p>
    <w:p w14:paraId="2CF1A75F">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负责所辖办公大楼公共区域的安保、室内外保洁、环境绿化、美化和亮化等工作。</w:t>
      </w:r>
    </w:p>
    <w:p w14:paraId="4E2B7DA3">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负责各办公场所区域内节能管理工作。</w:t>
      </w:r>
    </w:p>
    <w:p w14:paraId="33681BB9">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负责为机关(厅级)干部提供食宿服务。</w:t>
      </w:r>
    </w:p>
    <w:p w14:paraId="10BD9873">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负责会议场所的日常管理、会务服务工作。</w:t>
      </w:r>
    </w:p>
    <w:p w14:paraId="62593791">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负责州（厅级)交流干部宿舍及州人才公寓的日常管理和后勤服务保障工作。</w:t>
      </w:r>
    </w:p>
    <w:p w14:paraId="214649E8">
      <w:pPr>
        <w:spacing w:line="640" w:lineRule="exact"/>
        <w:ind w:firstLine="640"/>
        <w:jc w:val="both"/>
        <w:outlineLvl w:val="2"/>
      </w:pPr>
      <w:r>
        <w:rPr>
          <w:rFonts w:ascii="黑体" w:hAnsi="黑体" w:eastAsia="黑体"/>
          <w:sz w:val="32"/>
        </w:rPr>
        <w:t>二、机构设置及人员情况</w:t>
      </w:r>
    </w:p>
    <w:p w14:paraId="5F81A6E5">
      <w:pPr>
        <w:spacing w:line="580" w:lineRule="exact"/>
        <w:ind w:firstLine="640"/>
        <w:jc w:val="both"/>
      </w:pPr>
      <w:r>
        <w:rPr>
          <w:rFonts w:ascii="仿宋_GB2312" w:hAnsi="仿宋_GB2312" w:eastAsia="仿宋_GB2312"/>
          <w:sz w:val="32"/>
        </w:rPr>
        <w:t>昌吉回族自治州机关后勤服务中心2024年度，实有人数46人，其中：在职人员14人，减少1人；离休人员0人，增加0人；退休人员32人,增加1人。</w:t>
      </w:r>
    </w:p>
    <w:p w14:paraId="2BE913C6">
      <w:pPr>
        <w:spacing w:line="580" w:lineRule="exact"/>
        <w:ind w:firstLine="640"/>
        <w:jc w:val="both"/>
      </w:pPr>
      <w:r>
        <w:rPr>
          <w:rFonts w:ascii="仿宋_GB2312" w:hAnsi="仿宋_GB2312" w:eastAsia="仿宋_GB2312"/>
          <w:sz w:val="32"/>
        </w:rPr>
        <w:t>昌吉回族自治州机关后勤服务中心无下属预算单位，下设5个科室，分别是：综合科室、党政综合办公区后勤管理科室、政务中心后勤管理科室、文化事业发展新区后勤管理科室、生活管理科室。</w:t>
      </w:r>
    </w:p>
    <w:p w14:paraId="49D6A806">
      <w:r>
        <w:br w:type="page"/>
      </w:r>
    </w:p>
    <w:p w14:paraId="46B67C5A">
      <w:pPr>
        <w:spacing w:line="240" w:lineRule="auto"/>
        <w:jc w:val="center"/>
        <w:outlineLvl w:val="1"/>
      </w:pPr>
      <w:r>
        <w:rPr>
          <w:rFonts w:ascii="黑体" w:hAnsi="黑体" w:eastAsia="黑体"/>
          <w:sz w:val="32"/>
        </w:rPr>
        <w:t>第二部分 部门决算情况说明</w:t>
      </w:r>
    </w:p>
    <w:p w14:paraId="1B43ABC2">
      <w:pPr>
        <w:spacing w:line="640" w:lineRule="exact"/>
        <w:ind w:firstLine="640"/>
        <w:jc w:val="both"/>
        <w:outlineLvl w:val="2"/>
      </w:pPr>
      <w:r>
        <w:rPr>
          <w:rFonts w:ascii="黑体" w:hAnsi="黑体" w:eastAsia="黑体"/>
          <w:sz w:val="32"/>
        </w:rPr>
        <w:t>一、收入支出决算总体情况说明</w:t>
      </w:r>
    </w:p>
    <w:p w14:paraId="3220ABD5">
      <w:pPr>
        <w:spacing w:line="580" w:lineRule="exact"/>
        <w:ind w:firstLine="640"/>
        <w:jc w:val="both"/>
      </w:pPr>
      <w:r>
        <w:rPr>
          <w:rFonts w:ascii="仿宋_GB2312" w:hAnsi="仿宋_GB2312" w:eastAsia="仿宋_GB2312"/>
          <w:b/>
          <w:sz w:val="32"/>
        </w:rPr>
        <w:t>2024年度收入总计6,885.14万元，</w:t>
      </w:r>
      <w:r>
        <w:rPr>
          <w:rFonts w:ascii="仿宋_GB2312" w:hAnsi="仿宋_GB2312" w:eastAsia="仿宋_GB2312"/>
          <w:b w:val="0"/>
          <w:sz w:val="32"/>
        </w:rPr>
        <w:t>其中：本年收入合计6,874.12万元，使用非财政拨款结余（含专用结余）0.00万元，年初结转和结余11.02万元。</w:t>
      </w:r>
    </w:p>
    <w:p w14:paraId="1740CC50">
      <w:pPr>
        <w:spacing w:line="580" w:lineRule="exact"/>
        <w:ind w:firstLine="640"/>
        <w:jc w:val="both"/>
        <w:rPr>
          <w:spacing w:val="-6"/>
          <w:sz w:val="32"/>
        </w:rPr>
      </w:pPr>
      <w:r>
        <w:rPr>
          <w:rFonts w:ascii="仿宋_GB2312" w:hAnsi="仿宋_GB2312" w:eastAsia="仿宋_GB2312"/>
          <w:b/>
          <w:spacing w:val="-6"/>
          <w:sz w:val="32"/>
        </w:rPr>
        <w:t>2024年度支出总计6,885.14万元，</w:t>
      </w:r>
      <w:r>
        <w:rPr>
          <w:rFonts w:ascii="仿宋_GB2312" w:hAnsi="仿宋_GB2312" w:eastAsia="仿宋_GB2312"/>
          <w:b w:val="0"/>
          <w:spacing w:val="-6"/>
          <w:sz w:val="32"/>
        </w:rPr>
        <w:t>其中：本年支出合计6,873.68万元，结余分配0.00万元，年末结转和结余11.46万元。</w:t>
      </w:r>
    </w:p>
    <w:p w14:paraId="5E35AD23">
      <w:pPr>
        <w:spacing w:line="580" w:lineRule="exact"/>
        <w:ind w:firstLine="640"/>
        <w:jc w:val="both"/>
      </w:pPr>
      <w:r>
        <w:rPr>
          <w:rFonts w:ascii="仿宋_GB2312" w:hAnsi="仿宋_GB2312" w:eastAsia="仿宋_GB2312"/>
          <w:b w:val="0"/>
          <w:sz w:val="32"/>
        </w:rPr>
        <w:t>收入支出总体与上年相比，增加3,710.33万元，增长116.87%，主要原因是：本年增加2024年州直食堂伙食经费、机关食堂维修及厅级干部周转住房物品采购专项经费资金、机关后勤服务保障经费等项目经费。</w:t>
      </w:r>
    </w:p>
    <w:p w14:paraId="3ECEC11B">
      <w:pPr>
        <w:spacing w:line="640" w:lineRule="exact"/>
        <w:ind w:firstLine="640"/>
        <w:jc w:val="both"/>
        <w:outlineLvl w:val="2"/>
      </w:pPr>
      <w:r>
        <w:rPr>
          <w:rFonts w:ascii="黑体" w:hAnsi="黑体" w:eastAsia="黑体"/>
          <w:sz w:val="32"/>
        </w:rPr>
        <w:t>二、收入决算情况说明</w:t>
      </w:r>
    </w:p>
    <w:p w14:paraId="48A832F0">
      <w:pPr>
        <w:spacing w:line="580" w:lineRule="exact"/>
        <w:ind w:firstLine="640"/>
        <w:jc w:val="both"/>
      </w:pPr>
      <w:r>
        <w:rPr>
          <w:rFonts w:ascii="仿宋_GB2312" w:hAnsi="仿宋_GB2312" w:eastAsia="仿宋_GB2312"/>
          <w:b/>
          <w:sz w:val="32"/>
        </w:rPr>
        <w:t>本年收入6,874.12万元，</w:t>
      </w:r>
      <w:r>
        <w:rPr>
          <w:rFonts w:ascii="仿宋_GB2312" w:hAnsi="仿宋_GB2312" w:eastAsia="仿宋_GB2312"/>
          <w:b w:val="0"/>
          <w:sz w:val="32"/>
        </w:rPr>
        <w:t>其中：财政拨款收入6,873.68万元，占99.99%；上级补助收入0.00万元，占0.00%；事业收入0.00万元，占0.00%；经营收入0.00万元，占0.00%；附属单位上缴收入0.00万元，占0.00%；其他收入0.44万元，占0.006%。</w:t>
      </w:r>
    </w:p>
    <w:p w14:paraId="47528996">
      <w:pPr>
        <w:spacing w:line="640" w:lineRule="exact"/>
        <w:ind w:firstLine="640"/>
        <w:jc w:val="both"/>
        <w:outlineLvl w:val="2"/>
      </w:pPr>
      <w:r>
        <w:rPr>
          <w:rFonts w:ascii="黑体" w:hAnsi="黑体" w:eastAsia="黑体"/>
          <w:sz w:val="32"/>
        </w:rPr>
        <w:t>三、支出决算情况说明</w:t>
      </w:r>
    </w:p>
    <w:p w14:paraId="65F5DBE1">
      <w:pPr>
        <w:spacing w:line="580" w:lineRule="exact"/>
        <w:ind w:firstLine="640"/>
        <w:jc w:val="both"/>
      </w:pPr>
      <w:r>
        <w:rPr>
          <w:rFonts w:ascii="仿宋_GB2312" w:hAnsi="仿宋_GB2312" w:eastAsia="仿宋_GB2312"/>
          <w:b/>
          <w:sz w:val="32"/>
        </w:rPr>
        <w:t>本年支出6,873.68万元，</w:t>
      </w:r>
      <w:r>
        <w:rPr>
          <w:rFonts w:ascii="仿宋_GB2312" w:hAnsi="仿宋_GB2312" w:eastAsia="仿宋_GB2312"/>
          <w:b w:val="0"/>
          <w:sz w:val="32"/>
        </w:rPr>
        <w:t>其中：基本支出353.33万元，占5.14%；项目支出6,520.35万元，占94.86%；上缴上级支出0.00万元，占0.00%；经营支出0.00万元，占0.00%；对附属单位补助支出0.00万元，占0.00%。</w:t>
      </w:r>
    </w:p>
    <w:p w14:paraId="12D7C83F">
      <w:pPr>
        <w:spacing w:line="640" w:lineRule="exact"/>
        <w:ind w:firstLine="640"/>
        <w:jc w:val="both"/>
        <w:outlineLvl w:val="2"/>
      </w:pPr>
      <w:r>
        <w:rPr>
          <w:rFonts w:ascii="黑体" w:hAnsi="黑体" w:eastAsia="黑体"/>
          <w:sz w:val="32"/>
        </w:rPr>
        <w:t>四、财政拨款收入支出决算总体情况说明</w:t>
      </w:r>
    </w:p>
    <w:p w14:paraId="3683E548">
      <w:pPr>
        <w:spacing w:line="580" w:lineRule="exact"/>
        <w:ind w:firstLine="640"/>
        <w:jc w:val="both"/>
      </w:pPr>
      <w:r>
        <w:rPr>
          <w:rFonts w:ascii="仿宋_GB2312" w:hAnsi="仿宋_GB2312" w:eastAsia="仿宋_GB2312"/>
          <w:b/>
          <w:sz w:val="32"/>
        </w:rPr>
        <w:t>2024年度财政拨款收入总计6,873.68万元，</w:t>
      </w:r>
      <w:r>
        <w:rPr>
          <w:rFonts w:ascii="仿宋_GB2312" w:hAnsi="仿宋_GB2312" w:eastAsia="仿宋_GB2312"/>
          <w:b w:val="0"/>
          <w:sz w:val="32"/>
        </w:rPr>
        <w:t>其中：年初财政拨款结转和结余0.00万元，本年财政拨款收入6,873.68万元。</w:t>
      </w:r>
      <w:r>
        <w:rPr>
          <w:rFonts w:ascii="仿宋_GB2312" w:hAnsi="仿宋_GB2312" w:eastAsia="仿宋_GB2312"/>
          <w:b/>
          <w:sz w:val="32"/>
        </w:rPr>
        <w:t>财政拨款支出总计6,873.68万元，</w:t>
      </w:r>
      <w:r>
        <w:rPr>
          <w:rFonts w:ascii="仿宋_GB2312" w:hAnsi="仿宋_GB2312" w:eastAsia="仿宋_GB2312"/>
          <w:b w:val="0"/>
          <w:sz w:val="32"/>
        </w:rPr>
        <w:t>其中：年末财政拨款结转和结余0.00万元，本年财政拨款支出6,873.68万元。</w:t>
      </w:r>
    </w:p>
    <w:p w14:paraId="1145FD2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增加3,865.27万元，增长128.48%，主要原因是：本年增加2024年州直食堂伙食经费、机关食堂维修及厅级干部周转住房物品采购专项经费资金、机关后勤服务保障经费等项目经费。</w:t>
      </w:r>
      <w:r>
        <w:rPr>
          <w:rFonts w:ascii="仿宋_GB2312" w:hAnsi="仿宋_GB2312" w:eastAsia="仿宋_GB2312"/>
          <w:b/>
          <w:sz w:val="32"/>
        </w:rPr>
        <w:t>与年初预算相比，</w:t>
      </w:r>
      <w:r>
        <w:rPr>
          <w:rFonts w:ascii="仿宋_GB2312" w:hAnsi="仿宋_GB2312" w:eastAsia="仿宋_GB2312"/>
          <w:b w:val="0"/>
          <w:sz w:val="32"/>
        </w:rPr>
        <w:t>年初预算数4,916.34万元，决算数6,873.68万元，预决算差异率39.81%，主要原因是：年中追加机关食堂维修项目、厅级干部周转住房物品采购专项经费、州直机关食堂补助经费等项目资金，导致预决算存在差异。</w:t>
      </w:r>
    </w:p>
    <w:p w14:paraId="25D96A9B">
      <w:pPr>
        <w:spacing w:line="640" w:lineRule="exact"/>
        <w:ind w:firstLine="640"/>
        <w:jc w:val="both"/>
        <w:outlineLvl w:val="2"/>
      </w:pPr>
      <w:r>
        <w:rPr>
          <w:rFonts w:ascii="黑体" w:hAnsi="黑体" w:eastAsia="黑体"/>
          <w:sz w:val="32"/>
        </w:rPr>
        <w:t>五、一般公共预算财政拨款支出决算情况说明</w:t>
      </w:r>
    </w:p>
    <w:p w14:paraId="42AE1458">
      <w:pPr>
        <w:spacing w:line="640" w:lineRule="exact"/>
        <w:ind w:firstLine="640"/>
        <w:jc w:val="both"/>
        <w:outlineLvl w:val="3"/>
      </w:pPr>
      <w:r>
        <w:rPr>
          <w:rFonts w:ascii="楷体_GB2312" w:hAnsi="楷体_GB2312" w:eastAsia="楷体_GB2312"/>
          <w:b/>
          <w:sz w:val="32"/>
        </w:rPr>
        <w:t>（一）一般公共预算财政拨款支出决算总体情况</w:t>
      </w:r>
    </w:p>
    <w:p w14:paraId="3526B626">
      <w:pPr>
        <w:spacing w:line="580" w:lineRule="exact"/>
        <w:ind w:firstLine="640"/>
        <w:jc w:val="both"/>
      </w:pPr>
      <w:r>
        <w:rPr>
          <w:rFonts w:ascii="仿宋_GB2312" w:hAnsi="仿宋_GB2312" w:eastAsia="仿宋_GB2312"/>
          <w:b/>
          <w:sz w:val="32"/>
        </w:rPr>
        <w:t>2024年度一般公共预算财政拨款支出6,873.68万元，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增加3,865.27万元，增长128.48%，主要原因是：本年增加2024年州直食堂伙食经费、机关食堂维修及厅级干部周转住房物品采购专项经费资金、机关后勤服务保障经费等项目经费。</w:t>
      </w:r>
      <w:r>
        <w:rPr>
          <w:rFonts w:ascii="仿宋_GB2312" w:hAnsi="仿宋_GB2312" w:eastAsia="仿宋_GB2312"/>
          <w:b/>
          <w:sz w:val="32"/>
        </w:rPr>
        <w:t>与年初预算相比,</w:t>
      </w:r>
      <w:r>
        <w:rPr>
          <w:rFonts w:ascii="仿宋_GB2312" w:hAnsi="仿宋_GB2312" w:eastAsia="仿宋_GB2312"/>
          <w:b w:val="0"/>
          <w:sz w:val="32"/>
        </w:rPr>
        <w:t>年初预算数4,916.34万元，决算数6,873.68万元，预决算差异率39.81%，主要原因是：年中追加机关食堂维修项目、厅级干部周转住房物品采购专项经费、州直机关食堂补助经费等项目资金，导致预决算存在差异。</w:t>
      </w:r>
    </w:p>
    <w:p w14:paraId="40859001">
      <w:pPr>
        <w:spacing w:line="640" w:lineRule="exact"/>
        <w:ind w:firstLine="640"/>
        <w:jc w:val="both"/>
        <w:outlineLvl w:val="3"/>
      </w:pPr>
      <w:r>
        <w:rPr>
          <w:rFonts w:ascii="楷体_GB2312" w:hAnsi="楷体_GB2312" w:eastAsia="楷体_GB2312"/>
          <w:b/>
          <w:sz w:val="32"/>
        </w:rPr>
        <w:t>（二）一般公共预算财政拨款支出决算结构情况</w:t>
      </w:r>
    </w:p>
    <w:p w14:paraId="1E9EA5D2">
      <w:pPr>
        <w:spacing w:line="580" w:lineRule="exact"/>
        <w:ind w:firstLine="640"/>
        <w:jc w:val="both"/>
      </w:pPr>
      <w:r>
        <w:rPr>
          <w:rFonts w:ascii="仿宋_GB2312" w:hAnsi="仿宋_GB2312" w:eastAsia="仿宋_GB2312"/>
          <w:b w:val="0"/>
          <w:sz w:val="32"/>
        </w:rPr>
        <w:t>1.一般公共服务支出(类)6,770.15万元,占98.49%。</w:t>
      </w:r>
    </w:p>
    <w:p w14:paraId="267B07EF">
      <w:pPr>
        <w:spacing w:line="580" w:lineRule="exact"/>
        <w:ind w:firstLine="640"/>
        <w:jc w:val="both"/>
      </w:pPr>
      <w:r>
        <w:rPr>
          <w:rFonts w:ascii="仿宋_GB2312" w:hAnsi="仿宋_GB2312" w:eastAsia="仿宋_GB2312"/>
          <w:b w:val="0"/>
          <w:sz w:val="32"/>
        </w:rPr>
        <w:t>2.社会保障和就业支出(类)68.64万元,占1.00%。</w:t>
      </w:r>
    </w:p>
    <w:p w14:paraId="3A93ACBD">
      <w:pPr>
        <w:spacing w:line="580" w:lineRule="exact"/>
        <w:ind w:firstLine="640"/>
        <w:jc w:val="both"/>
      </w:pPr>
      <w:r>
        <w:rPr>
          <w:rFonts w:ascii="仿宋_GB2312" w:hAnsi="仿宋_GB2312" w:eastAsia="仿宋_GB2312"/>
          <w:b w:val="0"/>
          <w:sz w:val="32"/>
        </w:rPr>
        <w:t>3.卫生健康支出(类)12.00万元,占0.17%。</w:t>
      </w:r>
    </w:p>
    <w:p w14:paraId="07156C51">
      <w:pPr>
        <w:spacing w:line="580" w:lineRule="exact"/>
        <w:ind w:firstLine="640"/>
        <w:jc w:val="both"/>
      </w:pPr>
      <w:r>
        <w:rPr>
          <w:rFonts w:ascii="仿宋_GB2312" w:hAnsi="仿宋_GB2312" w:eastAsia="仿宋_GB2312"/>
          <w:b w:val="0"/>
          <w:sz w:val="32"/>
        </w:rPr>
        <w:t>4.住房保障支出(类)22.89万元,占0.33%。</w:t>
      </w:r>
    </w:p>
    <w:p w14:paraId="233F43CA">
      <w:pPr>
        <w:spacing w:line="640" w:lineRule="exact"/>
        <w:ind w:firstLine="640"/>
        <w:jc w:val="both"/>
        <w:outlineLvl w:val="3"/>
      </w:pPr>
      <w:r>
        <w:rPr>
          <w:rFonts w:ascii="楷体_GB2312" w:hAnsi="楷体_GB2312" w:eastAsia="楷体_GB2312"/>
          <w:b/>
          <w:sz w:val="32"/>
        </w:rPr>
        <w:t>（三）一般公共预算财政拨款支出决算具体情况</w:t>
      </w:r>
    </w:p>
    <w:p w14:paraId="6168E4C8">
      <w:pPr>
        <w:spacing w:line="580" w:lineRule="exact"/>
        <w:ind w:firstLine="640"/>
        <w:jc w:val="both"/>
      </w:pPr>
      <w:r>
        <w:rPr>
          <w:rFonts w:ascii="仿宋_GB2312" w:hAnsi="仿宋_GB2312" w:eastAsia="仿宋_GB2312"/>
          <w:b w:val="0"/>
          <w:sz w:val="32"/>
        </w:rPr>
        <w:t>1.一般公共服务支出(类)政府办公厅（室）及相关机构事务(款)一般行政管理事务(项):支出决算数为0.00万元，比上年决算减少103.90万元，下降100.00%,主要原因是：本年纪委大楼敷设专用线路项目质保金、昌吉州党委办公楼电力改造工程审计费及监理费等项目资金减少。</w:t>
      </w:r>
    </w:p>
    <w:p w14:paraId="515C165A">
      <w:pPr>
        <w:spacing w:line="580" w:lineRule="exact"/>
        <w:ind w:firstLine="640"/>
        <w:jc w:val="both"/>
      </w:pPr>
      <w:r>
        <w:rPr>
          <w:rFonts w:ascii="仿宋_GB2312" w:hAnsi="仿宋_GB2312" w:eastAsia="仿宋_GB2312"/>
          <w:b w:val="0"/>
          <w:sz w:val="32"/>
        </w:rPr>
        <w:t>2.一般公共服务支出(类)政府办公厅（室）及相关机构事务(款)事业运行(项):支出决算数为249.80万元，比上年决算减少21.93万元，下降8.07%,主要原因是：本年在职人员减少，相应人员经费较上年减少。</w:t>
      </w:r>
    </w:p>
    <w:p w14:paraId="7F5A1595">
      <w:pPr>
        <w:spacing w:line="580" w:lineRule="exact"/>
        <w:ind w:firstLine="640"/>
        <w:jc w:val="both"/>
      </w:pPr>
      <w:r>
        <w:rPr>
          <w:rFonts w:ascii="仿宋_GB2312" w:hAnsi="仿宋_GB2312" w:eastAsia="仿宋_GB2312"/>
          <w:b w:val="0"/>
          <w:sz w:val="32"/>
        </w:rPr>
        <w:t>3.一般公共服务支出(类)政府办公厅（室）及相关机构事务(款)其他政府办公厅（室）及相关机构事务支出(项):支出决算数为6,520.35万元，比上年决算增加3,966.61万元，增长155.33%,主要原因是：本年增加2024年州直食堂伙食经费、机关食堂维修及厅级干部周转住房物品采购专项经费资金、机关后勤服务保障经费等项目经费。</w:t>
      </w:r>
    </w:p>
    <w:p w14:paraId="55B2C251">
      <w:pPr>
        <w:spacing w:line="580" w:lineRule="exact"/>
        <w:ind w:firstLine="640"/>
        <w:jc w:val="both"/>
      </w:pPr>
      <w:r>
        <w:rPr>
          <w:rFonts w:ascii="仿宋_GB2312" w:hAnsi="仿宋_GB2312" w:eastAsia="仿宋_GB2312"/>
          <w:b w:val="0"/>
          <w:sz w:val="32"/>
        </w:rPr>
        <w:t>4.社会保障和就业支出(类)行政事业单位养老支出(款)事业单位离退休(项):支出决算数为19.52万元，比上年决算增加6.19万元，增长46.44%,主要原因是：本年增加退休人员基础绩效奖，退休费支出增加。</w:t>
      </w:r>
    </w:p>
    <w:p w14:paraId="770A2C5E">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28.51万元，比上年决算增加1.18万元，增长4.32%,主要原因是：本年在职人员工资基数调增，养老缴费基数上涨，相应支出增加。</w:t>
      </w:r>
    </w:p>
    <w:p w14:paraId="3F05856D">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20.61万元，比上年决算增加6.94万元，增长50.77%,主要原因是：本年在职人员工资基数调增，职业年金缴费基数上涨，相应支出增加。本年新增退休人员，职业年金缴费支出增加。</w:t>
      </w:r>
    </w:p>
    <w:p w14:paraId="4C87C813">
      <w:pPr>
        <w:spacing w:line="580" w:lineRule="exact"/>
        <w:ind w:firstLine="640"/>
        <w:jc w:val="both"/>
      </w:pPr>
      <w:r>
        <w:rPr>
          <w:rFonts w:ascii="仿宋_GB2312" w:hAnsi="仿宋_GB2312" w:eastAsia="仿宋_GB2312"/>
          <w:b w:val="0"/>
          <w:sz w:val="32"/>
        </w:rPr>
        <w:t>7.卫生健康支出(类)行政事业单位医疗(款)行政单位医疗(项):支出决算数为1.88万元，比上年决算增加1.16万元，增长161.11%,主要原因是：本年在职人员工资基数调增，行政单位医疗缴费基数上涨，相应支出增加。</w:t>
      </w:r>
    </w:p>
    <w:p w14:paraId="5826CC65">
      <w:pPr>
        <w:spacing w:line="580" w:lineRule="exact"/>
        <w:ind w:firstLine="640"/>
        <w:jc w:val="both"/>
      </w:pPr>
      <w:r>
        <w:rPr>
          <w:rFonts w:ascii="仿宋_GB2312" w:hAnsi="仿宋_GB2312" w:eastAsia="仿宋_GB2312"/>
          <w:b w:val="0"/>
          <w:sz w:val="32"/>
        </w:rPr>
        <w:t>8.卫生健康支出(类)行政事业单位医疗(款)事业单位医疗(项):支出决算数为8.94万元，比上年决算增加6.77万元，增长311.98%,主要原因是：本年在职人员工资基数调增，事业单位医疗缴费基数上涨，相应支出增加。</w:t>
      </w:r>
    </w:p>
    <w:p w14:paraId="41F9CF1B">
      <w:pPr>
        <w:spacing w:line="580" w:lineRule="exact"/>
        <w:ind w:firstLine="640"/>
        <w:jc w:val="both"/>
      </w:pPr>
      <w:r>
        <w:rPr>
          <w:rFonts w:ascii="仿宋_GB2312" w:hAnsi="仿宋_GB2312" w:eastAsia="仿宋_GB2312"/>
          <w:b w:val="0"/>
          <w:sz w:val="32"/>
        </w:rPr>
        <w:t>9.卫生健康支出(类)行政事业单位医疗(款)公务员医疗补助(项):支出决算数为0.89万元，比上年决算增加0.89万元，增长100.00%,主要原因是：本年功能科目调整，公务员医疗补助上年度在主科目列支，本年单独列支，导致经费较上年增加。</w:t>
      </w:r>
    </w:p>
    <w:p w14:paraId="4A594BC4">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10.卫生健康支出(类)行政事业单位医疗(款)其他行政事业单位医疗支出(项):支出决算数为0.28万元，比上年决算增加0.00万元，增长0.00%,主要原因是：本年在职人员其他行政事业单位医疗支出与上年一致，无变化。</w:t>
      </w:r>
    </w:p>
    <w:p w14:paraId="495EEA03">
      <w:pPr>
        <w:spacing w:line="580" w:lineRule="exact"/>
        <w:ind w:firstLine="640"/>
        <w:jc w:val="both"/>
      </w:pPr>
      <w:r>
        <w:rPr>
          <w:rFonts w:ascii="仿宋_GB2312" w:hAnsi="仿宋_GB2312" w:eastAsia="仿宋_GB2312"/>
          <w:b w:val="0"/>
          <w:sz w:val="32"/>
        </w:rPr>
        <w:t>11.住房保障支出(类)住房改革支出(款)住房公积金(项):支出决算数为22.89万元，比上年决算增加1.35万元，增长6.27%,主要原因是：本年在职人员工资基数调增，公积金缴费基数上涨，相应支出增加。</w:t>
      </w:r>
    </w:p>
    <w:p w14:paraId="13CE3FBB">
      <w:pPr>
        <w:spacing w:line="640" w:lineRule="exact"/>
        <w:ind w:firstLine="640"/>
        <w:jc w:val="both"/>
        <w:outlineLvl w:val="2"/>
      </w:pPr>
      <w:r>
        <w:rPr>
          <w:rFonts w:ascii="黑体" w:hAnsi="黑体" w:eastAsia="黑体"/>
          <w:sz w:val="32"/>
        </w:rPr>
        <w:t>六、一般公共预算财政拨款基本支出决算情况说明</w:t>
      </w:r>
    </w:p>
    <w:p w14:paraId="22C65C17">
      <w:pPr>
        <w:spacing w:line="580" w:lineRule="exact"/>
        <w:ind w:firstLine="640"/>
        <w:jc w:val="both"/>
      </w:pPr>
      <w:r>
        <w:rPr>
          <w:rFonts w:ascii="仿宋_GB2312" w:hAnsi="仿宋_GB2312" w:eastAsia="仿宋_GB2312"/>
          <w:b w:val="0"/>
          <w:sz w:val="32"/>
        </w:rPr>
        <w:t>2024年度一般公共预算财政拨款基本支出353.33万元，其中：</w:t>
      </w:r>
      <w:r>
        <w:rPr>
          <w:rFonts w:ascii="仿宋_GB2312" w:hAnsi="仿宋_GB2312" w:eastAsia="仿宋_GB2312"/>
          <w:b/>
          <w:sz w:val="32"/>
        </w:rPr>
        <w:t>人员经费325.98万元，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45859DE9">
      <w:pPr>
        <w:spacing w:line="580" w:lineRule="exact"/>
        <w:ind w:firstLine="640"/>
        <w:jc w:val="both"/>
      </w:pPr>
      <w:r>
        <w:rPr>
          <w:rFonts w:ascii="仿宋_GB2312" w:hAnsi="仿宋_GB2312" w:eastAsia="仿宋_GB2312"/>
          <w:b/>
          <w:sz w:val="32"/>
        </w:rPr>
        <w:t>公用经费27.35万元，</w:t>
      </w:r>
      <w:r>
        <w:rPr>
          <w:rFonts w:ascii="仿宋_GB2312" w:hAnsi="仿宋_GB2312" w:eastAsia="仿宋_GB2312"/>
          <w:b w:val="0"/>
          <w:sz w:val="32"/>
        </w:rPr>
        <w:t>包括：办公费、印刷费、邮电费、取暖费、差旅费、工会经费、福利费、公务用车运行维护费、其他商品和服务支出。</w:t>
      </w:r>
    </w:p>
    <w:p w14:paraId="51E9DB46">
      <w:pPr>
        <w:spacing w:line="640" w:lineRule="exact"/>
        <w:ind w:firstLine="640"/>
        <w:jc w:val="both"/>
        <w:outlineLvl w:val="2"/>
      </w:pPr>
      <w:r>
        <w:rPr>
          <w:rFonts w:ascii="黑体" w:hAnsi="黑体" w:eastAsia="黑体"/>
          <w:sz w:val="32"/>
        </w:rPr>
        <w:t>七、政府性基金预算财政拨款收入支出决算情况说明</w:t>
      </w:r>
    </w:p>
    <w:p w14:paraId="4CD0E34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763FCAF">
      <w:pPr>
        <w:spacing w:line="640" w:lineRule="exact"/>
        <w:ind w:firstLine="640"/>
        <w:jc w:val="both"/>
        <w:outlineLvl w:val="2"/>
      </w:pPr>
      <w:r>
        <w:rPr>
          <w:rFonts w:ascii="黑体" w:hAnsi="黑体" w:eastAsia="黑体"/>
          <w:sz w:val="32"/>
        </w:rPr>
        <w:t>八、国有资本经营预算财政拨款收入支出决算情况说明</w:t>
      </w:r>
    </w:p>
    <w:p w14:paraId="2FE58E11">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F57CE6E">
      <w:pPr>
        <w:spacing w:line="640" w:lineRule="exact"/>
        <w:ind w:firstLine="640"/>
        <w:jc w:val="both"/>
        <w:outlineLvl w:val="2"/>
      </w:pPr>
      <w:r>
        <w:rPr>
          <w:rFonts w:ascii="黑体" w:hAnsi="黑体" w:eastAsia="黑体"/>
          <w:sz w:val="32"/>
        </w:rPr>
        <w:t>九、财政拨款“三公”经费支出决算情况说明</w:t>
      </w:r>
    </w:p>
    <w:p w14:paraId="52162FBF">
      <w:pPr>
        <w:spacing w:line="580" w:lineRule="exact"/>
        <w:ind w:firstLine="640"/>
        <w:jc w:val="both"/>
      </w:pPr>
      <w:r>
        <w:rPr>
          <w:rFonts w:ascii="仿宋_GB2312" w:hAnsi="仿宋_GB2312" w:eastAsia="仿宋_GB2312"/>
          <w:b/>
          <w:sz w:val="32"/>
        </w:rPr>
        <w:t>2024年度财政拨款“三公”经费支出6.30万元，</w:t>
      </w:r>
      <w:r>
        <w:rPr>
          <w:rFonts w:ascii="仿宋_GB2312" w:hAnsi="仿宋_GB2312" w:eastAsia="仿宋_GB2312"/>
          <w:b w:val="0"/>
          <w:sz w:val="32"/>
        </w:rPr>
        <w:t>比上年增加0.07万元，增长1.12%，主要原因是：本单位公务用车日渐老化，维修维护成本增加，导致公务用车运行维护费较上年增加。其中：因公出国（境）费支出0.00万元，占0.00%，比上年增加0.00万元，增长0.00%，主要原因是：2023年与2024年均未安排因公出国（境）费支出。公务用车购置及运行维护费支出6.30万元，占100.00%，比上年增加0.07万元，增长1.12%，主要原因是：本单位公务用车日渐老化，维修维护成本增加，导致公务用车运行维护费较上年增加。公务接待费支出0.00万元，占0.00%，比上年增加0.00万元，增长0.00%，主要原因是：2023年与2024年均未安排公务接待费支出。</w:t>
      </w:r>
    </w:p>
    <w:p w14:paraId="2B899370">
      <w:pPr>
        <w:spacing w:line="580" w:lineRule="exact"/>
        <w:ind w:firstLine="640"/>
        <w:jc w:val="both"/>
      </w:pPr>
      <w:r>
        <w:rPr>
          <w:rFonts w:ascii="仿宋_GB2312" w:hAnsi="仿宋_GB2312" w:eastAsia="仿宋_GB2312"/>
          <w:b/>
          <w:sz w:val="32"/>
        </w:rPr>
        <w:t>具体情况如下：</w:t>
      </w:r>
    </w:p>
    <w:p w14:paraId="5848CBF7">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496C4D8">
      <w:pPr>
        <w:spacing w:line="580" w:lineRule="exact"/>
        <w:ind w:firstLine="640"/>
        <w:jc w:val="both"/>
      </w:pPr>
      <w:r>
        <w:rPr>
          <w:rFonts w:ascii="仿宋_GB2312" w:hAnsi="仿宋_GB2312" w:eastAsia="仿宋_GB2312"/>
          <w:b w:val="0"/>
          <w:sz w:val="32"/>
        </w:rPr>
        <w:t>公务用车购置及运行维护费6.30万元，其中：公务用车购置费0.00万元，公务用车运行维护费6.30万元。公务用车运行维护费开支内容包括车辆加油费、维修费、保险费、审车费、过路费。公务用车购置数0辆，公务用车保有量4辆。国有资产占用情况中固定资产车辆4辆，与公务用车保有量差异原因是：本单位固定资产车辆与公务用车保有量一致无差异。</w:t>
      </w:r>
    </w:p>
    <w:p w14:paraId="10D32139">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4E51A21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6.30万元，决算数6.30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6.30万元，决算数6.30万元，预决算差异率0.00%，主要原因是：严格按照预算执行，预决算无差异。公务接待费全年预算数0.00万元，决算数0.00万元，预决算差异率0.00%，主要原因是：本单位无公务接待费。</w:t>
      </w:r>
    </w:p>
    <w:p w14:paraId="1D13FB59">
      <w:pPr>
        <w:spacing w:line="640" w:lineRule="exact"/>
        <w:ind w:firstLine="640"/>
        <w:jc w:val="both"/>
        <w:outlineLvl w:val="2"/>
      </w:pPr>
      <w:r>
        <w:rPr>
          <w:rFonts w:ascii="黑体" w:hAnsi="黑体" w:eastAsia="黑体"/>
          <w:sz w:val="32"/>
        </w:rPr>
        <w:t>十、其他重要事项的情况说明</w:t>
      </w:r>
    </w:p>
    <w:p w14:paraId="3E5C2E63">
      <w:pPr>
        <w:spacing w:line="640" w:lineRule="exact"/>
        <w:ind w:firstLine="640"/>
        <w:jc w:val="both"/>
        <w:outlineLvl w:val="3"/>
      </w:pPr>
      <w:r>
        <w:rPr>
          <w:rFonts w:ascii="楷体_GB2312" w:hAnsi="楷体_GB2312" w:eastAsia="楷体_GB2312"/>
          <w:b/>
          <w:sz w:val="32"/>
        </w:rPr>
        <w:t>（一）机关运行经费及公用经费支出情况</w:t>
      </w:r>
    </w:p>
    <w:p w14:paraId="1E947752">
      <w:pPr>
        <w:spacing w:line="580" w:lineRule="exact"/>
        <w:ind w:firstLine="640"/>
        <w:jc w:val="both"/>
      </w:pPr>
      <w:r>
        <w:rPr>
          <w:rFonts w:ascii="仿宋_GB2312" w:hAnsi="仿宋_GB2312" w:eastAsia="仿宋_GB2312"/>
          <w:b w:val="0"/>
          <w:sz w:val="32"/>
        </w:rPr>
        <w:t>2024年度昌吉回族自治州机关后勤服务中心（事业单位）公用经费支出27.35万元，比上年减少8.56万元，下降23.84%，主要原因是：严格控制公用经费，合理节约办公用品，减少不必要开支。</w:t>
      </w:r>
    </w:p>
    <w:p w14:paraId="7491B58E">
      <w:pPr>
        <w:spacing w:line="640" w:lineRule="exact"/>
        <w:ind w:firstLine="640"/>
        <w:jc w:val="both"/>
        <w:outlineLvl w:val="3"/>
      </w:pPr>
      <w:r>
        <w:rPr>
          <w:rFonts w:ascii="楷体_GB2312" w:hAnsi="楷体_GB2312" w:eastAsia="楷体_GB2312"/>
          <w:b/>
          <w:sz w:val="32"/>
        </w:rPr>
        <w:t>（二）政府采购情况</w:t>
      </w:r>
    </w:p>
    <w:p w14:paraId="2D6C1889">
      <w:pPr>
        <w:spacing w:line="580" w:lineRule="exact"/>
        <w:ind w:firstLine="640"/>
        <w:jc w:val="both"/>
      </w:pPr>
      <w:r>
        <w:rPr>
          <w:rFonts w:ascii="仿宋_GB2312" w:hAnsi="仿宋_GB2312" w:eastAsia="仿宋_GB2312"/>
          <w:b w:val="0"/>
          <w:sz w:val="32"/>
        </w:rPr>
        <w:t>2024年度政府采购支出总额1,369.76万元，其中：政府采购货物支出497.38万元、政府采购工程支出105.67万元、政府采购服务支出766.71万元。</w:t>
      </w:r>
    </w:p>
    <w:p w14:paraId="651A9BDA">
      <w:pPr>
        <w:spacing w:line="580" w:lineRule="exact"/>
        <w:ind w:firstLine="640"/>
        <w:jc w:val="both"/>
      </w:pPr>
      <w:r>
        <w:rPr>
          <w:rFonts w:ascii="仿宋_GB2312" w:hAnsi="仿宋_GB2312" w:eastAsia="仿宋_GB2312"/>
          <w:b w:val="0"/>
          <w:sz w:val="32"/>
        </w:rPr>
        <w:t>授予中小企业合同金额1,369.76万元，占政府采购支出总额的100.00%，其中：授予小微企业合同金额1,369.76万元，占政府采购支出总额的100.00%。</w:t>
      </w:r>
    </w:p>
    <w:p w14:paraId="40692518">
      <w:pPr>
        <w:spacing w:line="640" w:lineRule="exact"/>
        <w:ind w:firstLine="640"/>
        <w:jc w:val="both"/>
        <w:outlineLvl w:val="3"/>
      </w:pPr>
      <w:r>
        <w:rPr>
          <w:rFonts w:ascii="楷体_GB2312" w:hAnsi="楷体_GB2312" w:eastAsia="楷体_GB2312"/>
          <w:b/>
          <w:sz w:val="32"/>
        </w:rPr>
        <w:t>（三）国有资产占用情况说明</w:t>
      </w:r>
    </w:p>
    <w:p w14:paraId="1DB9BD30">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1,884.00平方米，价值315.90万元。车辆4辆，价值81.29万元，其中：副部（省）级及以上领导用车0辆、主要负责人用车0辆、机要通信用车0辆、应急保障用车0辆、执法执勤用车0辆、特种专业技术用车0辆、离退休干部服务用车0辆、其他用车4辆，其他用车主要是：一般公务用车。单价100万元（含）以上设备（不含车辆）0台（套）。</w:t>
      </w:r>
    </w:p>
    <w:p w14:paraId="3515BCF6">
      <w:pPr>
        <w:spacing w:line="640" w:lineRule="exact"/>
        <w:ind w:firstLine="640"/>
        <w:jc w:val="both"/>
        <w:outlineLvl w:val="2"/>
      </w:pPr>
      <w:r>
        <w:rPr>
          <w:rFonts w:ascii="黑体" w:hAnsi="黑体" w:eastAsia="黑体"/>
          <w:sz w:val="32"/>
        </w:rPr>
        <w:t>十一、预算绩效的情况说明</w:t>
      </w:r>
    </w:p>
    <w:p w14:paraId="667BDDA5">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6,885.14万元，实际执行总额6,873.68万元；预算绩效评价项目9个，全年预算数7,265.92万元，全年执行数6,520.35万元。预算绩效管理取得的成效：一是确保资金的高效使用，切实发挥财政资金的使用效果。二是严格按照工作职责和相关文件依据，确保专款专用。三是严格控制资金的流出方向，确保资金的合规性。发现的问题及原因：一是体系建立不够。部门内部对绩效管理工作重视程度不够,仅有的财务人员疲于应付日常工作,</w:t>
      </w:r>
      <w:r>
        <w:rPr>
          <w:rFonts w:hint="eastAsia" w:ascii="仿宋_GB2312" w:hAnsi="仿宋_GB2312" w:eastAsia="仿宋_GB2312"/>
          <w:b w:val="0"/>
          <w:sz w:val="32"/>
          <w:lang w:eastAsia="zh-CN"/>
        </w:rPr>
        <w:t>而</w:t>
      </w:r>
      <w:r>
        <w:rPr>
          <w:rFonts w:ascii="仿宋_GB2312" w:hAnsi="仿宋_GB2312" w:eastAsia="仿宋_GB2312"/>
          <w:b w:val="0"/>
          <w:sz w:val="32"/>
        </w:rPr>
        <w:t>实际执行人员较少参与绩效管理,未建立起一体化运行机制。二是人员配置不够充分。部门内部预算绩效职责不清,工作力量安排不到位,预算绩效工作都是财务科室独自完成项目的绩效申报、自评。预算绩效工作缺乏专业人员参与,缺少业务科室的协调配合,把本该</w:t>
      </w:r>
      <w:r>
        <w:rPr>
          <w:rFonts w:hint="eastAsia" w:ascii="仿宋_GB2312" w:hAnsi="仿宋_GB2312" w:eastAsia="仿宋_GB2312"/>
          <w:b w:val="0"/>
          <w:sz w:val="32"/>
          <w:lang w:eastAsia="zh-CN"/>
        </w:rPr>
        <w:t>由</w:t>
      </w:r>
      <w:r>
        <w:rPr>
          <w:rFonts w:ascii="仿宋_GB2312" w:hAnsi="仿宋_GB2312" w:eastAsia="仿宋_GB2312"/>
          <w:b w:val="0"/>
          <w:sz w:val="32"/>
        </w:rPr>
        <w:t>业务部门承担的绩效工作接了过来,简单地将绩效目标制定、跟踪监控等专业性工作归口于财务人员,没有专人承担绩效管理职责,业务管理与绩效管理脱节,弱化了实施预算绩效管理的最基本的环节。三是预算绩效目标设定不够全面。绩效管理不到位,对预算绩效评价审核不严,半数以上预算绩效目标存在填报内容不规范、不完整,个性指标设置不够细化、项目资金执行率较低；预算绩效管理基础数据库没有设立起来,相关的原始资料、信息的汇总、挑选、研究利用工作</w:t>
      </w:r>
      <w:r>
        <w:rPr>
          <w:rFonts w:hint="eastAsia" w:ascii="仿宋_GB2312" w:hAnsi="仿宋_GB2312" w:eastAsia="仿宋_GB2312"/>
          <w:b w:val="0"/>
          <w:sz w:val="32"/>
          <w:lang w:eastAsia="zh-CN"/>
        </w:rPr>
        <w:t>有待</w:t>
      </w:r>
      <w:r>
        <w:rPr>
          <w:rFonts w:ascii="仿宋_GB2312" w:hAnsi="仿宋_GB2312" w:eastAsia="仿宋_GB2312"/>
          <w:b w:val="0"/>
          <w:sz w:val="32"/>
        </w:rPr>
        <w:t>提升。如部分绩效目标设置不完整。产出指标中,未对质量、成本等重要指标做出具体目标设置</w:t>
      </w:r>
      <w:r>
        <w:rPr>
          <w:rFonts w:hint="eastAsia" w:ascii="仿宋_GB2312" w:hAnsi="仿宋_GB2312" w:eastAsia="仿宋_GB2312"/>
          <w:b w:val="0"/>
          <w:sz w:val="32"/>
          <w:lang w:eastAsia="zh-CN"/>
        </w:rPr>
        <w:t>；</w:t>
      </w:r>
      <w:r>
        <w:rPr>
          <w:rFonts w:ascii="仿宋_GB2312" w:hAnsi="仿宋_GB2312" w:eastAsia="仿宋_GB2312"/>
          <w:b w:val="0"/>
          <w:sz w:val="32"/>
        </w:rPr>
        <w:t>自评不完善,部分预算单位绩效自评表虽设置了一二三级指标,但连最基本的标准分也未设置,同时未对一二三级指标进行自我评价</w:t>
      </w:r>
      <w:r>
        <w:rPr>
          <w:rFonts w:hint="eastAsia" w:ascii="仿宋_GB2312" w:hAnsi="仿宋_GB2312" w:eastAsia="仿宋_GB2312"/>
          <w:b w:val="0"/>
          <w:sz w:val="32"/>
          <w:lang w:eastAsia="zh-CN"/>
        </w:rPr>
        <w:t>；</w:t>
      </w:r>
      <w:r>
        <w:rPr>
          <w:rFonts w:ascii="仿宋_GB2312" w:hAnsi="仿宋_GB2312" w:eastAsia="仿宋_GB2312"/>
          <w:b w:val="0"/>
          <w:sz w:val="32"/>
        </w:rPr>
        <w:t>部分项目存在事前未进行项目评估、事中未执行绩效监控、项目完成后未进行绩效评价等绩效管理问题。项目支出的合理性甚至合规性未形成约束,评价体系、评价标准的不科学,使资金失去严格的监管而达不到资金最初的支出目的。下一步改进措施：一是建立健全预算绩效管理制度。加强预算绩效管理制度学习，明确职责，将业务先行，绩效监控的职能作用发挥出来，不断提升执行人员</w:t>
      </w:r>
      <w:r>
        <w:rPr>
          <w:rFonts w:hint="eastAsia" w:ascii="仿宋_GB2312" w:hAnsi="仿宋_GB2312" w:eastAsia="仿宋_GB2312"/>
          <w:b w:val="0"/>
          <w:sz w:val="32"/>
          <w:lang w:eastAsia="zh-CN"/>
        </w:rPr>
        <w:t>对</w:t>
      </w:r>
      <w:r>
        <w:rPr>
          <w:rFonts w:ascii="仿宋_GB2312" w:hAnsi="仿宋_GB2312" w:eastAsia="仿宋_GB2312"/>
          <w:b w:val="0"/>
          <w:sz w:val="32"/>
        </w:rPr>
        <w:t>预算绩效的认识，将日常业务与绩效管理联系起来，完善制度体系，加强预算绩效管理应用。二是优化人员配置。财务与科室明确职责,抓实主体责任。按照“谁支出、谁负责”“谁审批、谁负责”的原则,明确资金使用科室是本单位绩效管理的“第一责任人”</w:t>
      </w:r>
      <w:r>
        <w:rPr>
          <w:rFonts w:hint="eastAsia" w:ascii="仿宋_GB2312" w:hAnsi="仿宋_GB2312" w:eastAsia="仿宋_GB2312"/>
          <w:b w:val="0"/>
          <w:sz w:val="32"/>
          <w:lang w:eastAsia="zh-CN"/>
        </w:rPr>
        <w:t>；</w:t>
      </w:r>
      <w:r>
        <w:rPr>
          <w:rFonts w:ascii="仿宋_GB2312" w:hAnsi="仿宋_GB2312" w:eastAsia="仿宋_GB2312"/>
          <w:b w:val="0"/>
          <w:sz w:val="32"/>
        </w:rPr>
        <w:t>各科室负责加强绩效目标和绩效自评结果的审核</w:t>
      </w:r>
      <w:r>
        <w:rPr>
          <w:rFonts w:hint="eastAsia" w:ascii="仿宋_GB2312" w:hAnsi="仿宋_GB2312" w:eastAsia="仿宋_GB2312"/>
          <w:b w:val="0"/>
          <w:sz w:val="32"/>
          <w:lang w:eastAsia="zh-CN"/>
        </w:rPr>
        <w:t>；</w:t>
      </w:r>
      <w:r>
        <w:rPr>
          <w:rFonts w:ascii="仿宋_GB2312" w:hAnsi="仿宋_GB2312" w:eastAsia="仿宋_GB2312"/>
          <w:b w:val="0"/>
          <w:sz w:val="32"/>
        </w:rPr>
        <w:t>财务负责组织和指导绩效管理,并对重点项目开展绩效监控和财政绩效评价。通过明确各相关科室和人员在预算绩效管理工作中的职责,实现层层监督。三是提升绩效指标编制“针对性”。财务要指导各预算科室做好绩效指标的设计工作,重视重点评价工作,因地制宜</w:t>
      </w:r>
      <w:r>
        <w:rPr>
          <w:rFonts w:hint="eastAsia" w:ascii="仿宋_GB2312" w:hAnsi="仿宋_GB2312" w:eastAsia="仿宋_GB2312"/>
          <w:b w:val="0"/>
          <w:sz w:val="32"/>
          <w:lang w:eastAsia="zh-CN"/>
        </w:rPr>
        <w:t>地</w:t>
      </w:r>
      <w:r>
        <w:rPr>
          <w:rFonts w:ascii="仿宋_GB2312" w:hAnsi="仿宋_GB2312" w:eastAsia="仿宋_GB2312"/>
          <w:b w:val="0"/>
          <w:sz w:val="32"/>
        </w:rPr>
        <w:t>制定普遍适用的共性指标和适合本科室的个性指标,将绩效管理真正重视起来。各预算科室继续深化绩效申报及自评工作,在不同项目核心绩效指标的细化、量化上下功夫,做到各级预算指标均能全面、科学地评价本科室项目资金运用情况,从而提高预算资金支出的运行效率。具体附整体支出绩效自评表，项目支出绩效自评表和评价报告。</w:t>
      </w:r>
    </w:p>
    <w:p w14:paraId="5461D87D">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8E61794">
        <w:tblPrEx>
          <w:tblCellMar>
            <w:top w:w="0" w:type="dxa"/>
            <w:left w:w="108" w:type="dxa"/>
            <w:bottom w:w="0" w:type="dxa"/>
            <w:right w:w="108" w:type="dxa"/>
          </w:tblCellMar>
        </w:tblPrEx>
        <w:tc>
          <w:tcPr>
            <w:tcW w:w="8847" w:type="dxa"/>
            <w:gridSpan w:val="9"/>
            <w:vAlign w:val="center"/>
          </w:tcPr>
          <w:p w14:paraId="74016208">
            <w:pPr>
              <w:jc w:val="center"/>
            </w:pPr>
            <w:r>
              <w:rPr>
                <w:rFonts w:ascii="宋体" w:hAnsi="宋体" w:eastAsia="宋体"/>
                <w:sz w:val="24"/>
              </w:rPr>
              <w:t>单位整体支出绩效自评表</w:t>
            </w:r>
          </w:p>
        </w:tc>
      </w:tr>
      <w:tr w14:paraId="1C1A6F9B">
        <w:tblPrEx>
          <w:tblCellMar>
            <w:top w:w="0" w:type="dxa"/>
            <w:left w:w="108" w:type="dxa"/>
            <w:bottom w:w="0" w:type="dxa"/>
            <w:right w:w="108" w:type="dxa"/>
          </w:tblCellMar>
        </w:tblPrEx>
        <w:tc>
          <w:tcPr>
            <w:tcW w:w="8847" w:type="dxa"/>
            <w:gridSpan w:val="9"/>
            <w:vAlign w:val="center"/>
          </w:tcPr>
          <w:p w14:paraId="02B02D94">
            <w:pPr>
              <w:jc w:val="center"/>
            </w:pPr>
            <w:r>
              <w:rPr>
                <w:rFonts w:ascii="宋体" w:hAnsi="宋体" w:eastAsia="宋体"/>
                <w:sz w:val="24"/>
              </w:rPr>
              <w:t>（2024年度）</w:t>
            </w:r>
          </w:p>
        </w:tc>
      </w:tr>
      <w:tr w14:paraId="1BC19E4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CB120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D704B6E">
            <w:pPr>
              <w:jc w:val="center"/>
            </w:pPr>
            <w:r>
              <w:rPr>
                <w:rFonts w:ascii="宋体" w:hAnsi="宋体" w:eastAsia="宋体"/>
                <w:sz w:val="16"/>
              </w:rPr>
              <w:t>昌吉回族自治州机关后勤服务中心</w:t>
            </w:r>
          </w:p>
        </w:tc>
      </w:tr>
      <w:tr w14:paraId="31763AE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B74FA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CEA88">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8A39C5">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A83BD7">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A78795">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AFC16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40157D">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C2789C">
            <w:pPr>
              <w:jc w:val="center"/>
            </w:pPr>
            <w:r>
              <w:rPr>
                <w:rFonts w:ascii="宋体" w:hAnsi="宋体" w:eastAsia="宋体"/>
                <w:sz w:val="16"/>
              </w:rPr>
              <w:t>得分</w:t>
            </w:r>
          </w:p>
        </w:tc>
      </w:tr>
      <w:tr w14:paraId="24B39EF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48D20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9292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6C8284">
            <w:pPr>
              <w:jc w:val="center"/>
            </w:pPr>
            <w:r>
              <w:rPr>
                <w:rFonts w:ascii="宋体" w:hAnsi="宋体" w:eastAsia="宋体"/>
                <w:sz w:val="16"/>
              </w:rPr>
              <w:t>4,916.33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D86ECA">
            <w:pPr>
              <w:jc w:val="center"/>
            </w:pPr>
            <w:r>
              <w:rPr>
                <w:rFonts w:ascii="宋体" w:hAnsi="宋体" w:eastAsia="宋体"/>
                <w:sz w:val="16"/>
              </w:rPr>
              <w:t>6,885.14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A11A6E">
            <w:pPr>
              <w:jc w:val="center"/>
            </w:pPr>
            <w:r>
              <w:rPr>
                <w:rFonts w:ascii="宋体" w:hAnsi="宋体" w:eastAsia="宋体"/>
                <w:sz w:val="16"/>
              </w:rPr>
              <w:t>6,873.68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D0D53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7DA9D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C740DF">
            <w:pPr>
              <w:jc w:val="center"/>
            </w:pPr>
            <w:r>
              <w:rPr>
                <w:rFonts w:ascii="宋体" w:hAnsi="宋体" w:eastAsia="宋体"/>
                <w:sz w:val="16"/>
              </w:rPr>
              <w:t>-</w:t>
            </w:r>
          </w:p>
        </w:tc>
      </w:tr>
      <w:tr w14:paraId="38A1F68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9C90C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8B94C">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EE619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62832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B291A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4EBBA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8C686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5B9243">
            <w:pPr>
              <w:jc w:val="center"/>
            </w:pPr>
            <w:r>
              <w:rPr>
                <w:rFonts w:ascii="宋体" w:hAnsi="宋体" w:eastAsia="宋体"/>
                <w:sz w:val="16"/>
              </w:rPr>
              <w:t>-</w:t>
            </w:r>
          </w:p>
        </w:tc>
      </w:tr>
      <w:tr w14:paraId="180D00C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2AB3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6508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176C40">
            <w:pPr>
              <w:jc w:val="center"/>
            </w:pPr>
            <w:r>
              <w:rPr>
                <w:rFonts w:ascii="宋体" w:hAnsi="宋体" w:eastAsia="宋体"/>
                <w:sz w:val="16"/>
              </w:rPr>
              <w:t>136.00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ACDB8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348F2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92CEB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24359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C700AC">
            <w:pPr>
              <w:jc w:val="center"/>
            </w:pPr>
            <w:r>
              <w:rPr>
                <w:rFonts w:ascii="宋体" w:hAnsi="宋体" w:eastAsia="宋体"/>
                <w:sz w:val="16"/>
              </w:rPr>
              <w:t>-</w:t>
            </w:r>
          </w:p>
        </w:tc>
      </w:tr>
      <w:tr w14:paraId="1AB7A88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E310E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187A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CCEB03">
            <w:pPr>
              <w:jc w:val="center"/>
            </w:pPr>
            <w:r>
              <w:rPr>
                <w:rFonts w:ascii="宋体" w:hAnsi="宋体" w:eastAsia="宋体"/>
                <w:sz w:val="16"/>
              </w:rPr>
              <w:t>5,052.33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08EF93">
            <w:pPr>
              <w:jc w:val="center"/>
            </w:pPr>
            <w:r>
              <w:rPr>
                <w:rFonts w:ascii="宋体" w:hAnsi="宋体" w:eastAsia="宋体"/>
                <w:sz w:val="16"/>
              </w:rPr>
              <w:t>6,885.14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02C34C">
            <w:pPr>
              <w:jc w:val="center"/>
            </w:pPr>
            <w:r>
              <w:rPr>
                <w:rFonts w:ascii="宋体" w:hAnsi="宋体" w:eastAsia="宋体"/>
                <w:sz w:val="16"/>
              </w:rPr>
              <w:t>6,873.68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03F3B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8D1FE9">
            <w:pPr>
              <w:jc w:val="center"/>
            </w:pPr>
            <w:r>
              <w:rPr>
                <w:rFonts w:ascii="宋体" w:hAnsi="宋体" w:eastAsia="宋体"/>
                <w:sz w:val="16"/>
              </w:rPr>
              <w:t>99.83%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AE132E">
            <w:pPr>
              <w:jc w:val="center"/>
            </w:pPr>
            <w:r>
              <w:rPr>
                <w:rFonts w:ascii="宋体" w:hAnsi="宋体" w:eastAsia="宋体"/>
                <w:sz w:val="16"/>
              </w:rPr>
              <w:t>9.98</w:t>
            </w:r>
          </w:p>
        </w:tc>
      </w:tr>
      <w:tr w14:paraId="4DCFD51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3D06D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EB1B0CB">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9E8FB4">
            <w:pPr>
              <w:jc w:val="center"/>
            </w:pPr>
            <w:r>
              <w:rPr>
                <w:rFonts w:ascii="宋体" w:hAnsi="宋体" w:eastAsia="宋体"/>
                <w:sz w:val="16"/>
              </w:rPr>
              <w:t>实际完成情况</w:t>
            </w:r>
          </w:p>
        </w:tc>
      </w:tr>
      <w:tr w14:paraId="61FB151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E2603D"/>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D8E6C7B">
            <w:pPr>
              <w:jc w:val="both"/>
            </w:pPr>
            <w:r>
              <w:rPr>
                <w:rFonts w:ascii="宋体" w:hAnsi="宋体" w:eastAsia="宋体"/>
                <w:sz w:val="16"/>
              </w:rPr>
              <w:t>中心始终坚持把“围绕中心、服务大局”作为基本职责和履职主线，进一步强化主动意识和政治自觉，照转后勤服务工作特色。完成机关行政办公区、领导干部周转房、水电保障、绿化、环境卫生、消防设施正常运行维保和维护、电梯、空调设备正常运行维保和维护、传媒大厦燃气供暖正常等工作；做好行政办公区有关基本建设，以及建筑物、构筑物和公共设施的统一管理和维护；完成党政机关干部职工，厅级干部就餐及节假日加班就餐工作安排，保障日就餐人数1060人；完成人才公寓庭院绿化、亮化及物业管理，管理运营住房216套，消防维保面积9178.12</w:t>
            </w:r>
            <w:r>
              <w:rPr>
                <w:rFonts w:hint="eastAsia" w:ascii="宋体" w:hAnsi="宋体"/>
                <w:sz w:val="16"/>
                <w:lang w:eastAsia="zh-CN"/>
              </w:rPr>
              <w:t>平方</w:t>
            </w:r>
            <w:r>
              <w:rPr>
                <w:rFonts w:ascii="宋体" w:hAnsi="宋体" w:eastAsia="宋体"/>
                <w:sz w:val="16"/>
              </w:rPr>
              <w:t>米，电梯维保2台；提高机关职工工作生活条件，长期提高机关职工健康生活质量程度。</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FE84562">
            <w:pPr>
              <w:jc w:val="both"/>
            </w:pPr>
            <w:r>
              <w:rPr>
                <w:rFonts w:ascii="宋体" w:hAnsi="宋体" w:eastAsia="宋体"/>
                <w:sz w:val="16"/>
              </w:rPr>
              <w:t>截至2024年12月31日，实际完成采取维修、调配、租赁、置换等方式，保障党政机关办公楼宇使用数量17栋，保障早中晚就餐单位数量，保障周转住房物品按要求配备齐全100%，严格落实食品留样制度48小时，完成机关行政办公区、领导干部周转房、水电保障、绿化、环境卫生、消防设施正常运行维保和维护、电梯、空调设备正常运行维保和维护、传媒大厦燃气供暖正常等工作；做好行政办公区有关基本建设，以及建筑物、构筑物和公共设施的统一管理和维护；通过该项目实施，提升了服务保障效能，提升了职能履行和重点工作经费保障能力，促进了后勤工作稳定运行和良好发展。</w:t>
            </w:r>
          </w:p>
        </w:tc>
      </w:tr>
      <w:tr w14:paraId="0F58375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DFD70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0AFD5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7088F">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D9DA65">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FCF31C">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D9455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8FF21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916972">
            <w:pPr>
              <w:jc w:val="center"/>
            </w:pPr>
            <w:r>
              <w:rPr>
                <w:rFonts w:ascii="宋体" w:hAnsi="宋体" w:eastAsia="宋体"/>
                <w:sz w:val="16"/>
              </w:rPr>
              <w:t>得分</w:t>
            </w:r>
          </w:p>
        </w:tc>
      </w:tr>
      <w:tr w14:paraId="2361710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9166A2">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036EB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50E2F">
            <w:pPr>
              <w:jc w:val="center"/>
            </w:pPr>
            <w:r>
              <w:rPr>
                <w:rFonts w:ascii="宋体" w:hAnsi="宋体" w:eastAsia="宋体"/>
                <w:sz w:val="16"/>
              </w:rPr>
              <w:t>采取维修、调配、租赁、置换等方式，保障党政机关办公楼宇使用数量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F83C07">
            <w:pPr>
              <w:jc w:val="center"/>
            </w:pPr>
            <w:r>
              <w:rPr>
                <w:rFonts w:ascii="宋体" w:hAnsi="宋体" w:eastAsia="宋体"/>
                <w:sz w:val="16"/>
              </w:rPr>
              <w:t>&gt;=17栋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E18DFD">
            <w:pPr>
              <w:jc w:val="center"/>
            </w:pPr>
            <w:r>
              <w:rPr>
                <w:rFonts w:ascii="宋体" w:hAnsi="宋体" w:eastAsia="宋体"/>
                <w:sz w:val="16"/>
              </w:rPr>
              <w:t>党政机关办公用房管理办法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9A6A46">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43ACAD">
            <w:pPr>
              <w:jc w:val="center"/>
            </w:pPr>
            <w:r>
              <w:rPr>
                <w:rFonts w:ascii="宋体" w:hAnsi="宋体" w:eastAsia="宋体"/>
                <w:sz w:val="16"/>
              </w:rPr>
              <w:t>17栋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FC4B29">
            <w:pPr>
              <w:jc w:val="center"/>
            </w:pPr>
            <w:r>
              <w:rPr>
                <w:rFonts w:ascii="宋体" w:hAnsi="宋体" w:eastAsia="宋体"/>
                <w:sz w:val="16"/>
              </w:rPr>
              <w:t>20</w:t>
            </w:r>
          </w:p>
        </w:tc>
      </w:tr>
      <w:tr w14:paraId="6AE231C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798D5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A5138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6B103">
            <w:pPr>
              <w:jc w:val="center"/>
            </w:pPr>
            <w:r>
              <w:rPr>
                <w:rFonts w:ascii="宋体" w:hAnsi="宋体" w:eastAsia="宋体"/>
                <w:sz w:val="16"/>
              </w:rPr>
              <w:t>保障早中晚就餐单位数量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DA6529">
            <w:pPr>
              <w:jc w:val="center"/>
            </w:pPr>
            <w:r>
              <w:rPr>
                <w:rFonts w:ascii="宋体" w:hAnsi="宋体" w:eastAsia="宋体"/>
                <w:sz w:val="16"/>
              </w:rPr>
              <w:t>&gt;=49家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FE992">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E7B01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6079FE">
            <w:pPr>
              <w:jc w:val="center"/>
            </w:pPr>
            <w:r>
              <w:rPr>
                <w:rFonts w:ascii="宋体" w:hAnsi="宋体" w:eastAsia="宋体"/>
                <w:sz w:val="16"/>
              </w:rPr>
              <w:t>49家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12549A">
            <w:pPr>
              <w:jc w:val="center"/>
            </w:pPr>
            <w:r>
              <w:rPr>
                <w:rFonts w:ascii="宋体" w:hAnsi="宋体" w:eastAsia="宋体"/>
                <w:sz w:val="16"/>
              </w:rPr>
              <w:t>20</w:t>
            </w:r>
          </w:p>
        </w:tc>
      </w:tr>
      <w:tr w14:paraId="1689A34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4DEED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D50BC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75B5F">
            <w:pPr>
              <w:jc w:val="center"/>
            </w:pPr>
            <w:r>
              <w:rPr>
                <w:rFonts w:ascii="宋体" w:hAnsi="宋体" w:eastAsia="宋体"/>
                <w:sz w:val="16"/>
              </w:rPr>
              <w:t>保障周转住房物品按要求配备齐全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537B67">
            <w:pPr>
              <w:jc w:val="center"/>
            </w:pPr>
            <w:r>
              <w:rPr>
                <w:rFonts w:ascii="宋体" w:hAnsi="宋体" w:eastAsia="宋体"/>
                <w:sz w:val="16"/>
              </w:rPr>
              <w:t>&lt;=28套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B294A6">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A13AE9">
            <w:pPr>
              <w:jc w:val="center"/>
            </w:pPr>
            <w:r>
              <w:rPr>
                <w:rFonts w:ascii="宋体" w:hAnsi="宋体" w:eastAsia="宋体"/>
                <w:sz w:val="16"/>
              </w:rPr>
              <w: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487D1">
            <w:pPr>
              <w:jc w:val="center"/>
            </w:pPr>
            <w:r>
              <w:rPr>
                <w:rFonts w:ascii="宋体" w:hAnsi="宋体" w:eastAsia="宋体"/>
                <w:sz w:val="16"/>
              </w:rPr>
              <w:t>28套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3F70E2">
            <w:pPr>
              <w:jc w:val="center"/>
            </w:pPr>
            <w:r>
              <w:rPr>
                <w:rFonts w:ascii="宋体" w:hAnsi="宋体" w:eastAsia="宋体"/>
                <w:sz w:val="16"/>
              </w:rPr>
              <w:t>25</w:t>
            </w:r>
          </w:p>
        </w:tc>
      </w:tr>
      <w:tr w14:paraId="1E619A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675307"/>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F3EC9D">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6C216">
            <w:pPr>
              <w:jc w:val="center"/>
            </w:pPr>
            <w:r>
              <w:rPr>
                <w:rFonts w:ascii="宋体" w:hAnsi="宋体" w:eastAsia="宋体"/>
                <w:sz w:val="16"/>
              </w:rPr>
              <w:t>严格落实食品留样制度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948E1D">
            <w:pPr>
              <w:jc w:val="center"/>
            </w:pPr>
            <w:r>
              <w:rPr>
                <w:rFonts w:ascii="宋体" w:hAnsi="宋体" w:eastAsia="宋体"/>
                <w:sz w:val="16"/>
              </w:rPr>
              <w:t>&lt;=48小时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C293C5">
            <w:pPr>
              <w:jc w:val="center"/>
            </w:pPr>
            <w:r>
              <w:rPr>
                <w:rFonts w:ascii="宋体" w:hAnsi="宋体" w:eastAsia="宋体"/>
                <w:sz w:val="16"/>
              </w:rPr>
              <w:t>计划标准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E204A4">
            <w:pPr>
              <w:jc w:val="center"/>
            </w:pPr>
            <w:r>
              <w:rPr>
                <w:rFonts w:ascii="宋体" w:hAnsi="宋体" w:eastAsia="宋体"/>
                <w:sz w:val="16"/>
              </w:rPr>
              <w: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13FB2F">
            <w:pPr>
              <w:jc w:val="center"/>
            </w:pPr>
            <w:r>
              <w:rPr>
                <w:rFonts w:ascii="宋体" w:hAnsi="宋体" w:eastAsia="宋体"/>
                <w:sz w:val="16"/>
              </w:rPr>
              <w:t>48小时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E919E9">
            <w:pPr>
              <w:jc w:val="center"/>
            </w:pPr>
            <w:r>
              <w:rPr>
                <w:rFonts w:ascii="宋体" w:hAnsi="宋体" w:eastAsia="宋体"/>
                <w:sz w:val="16"/>
              </w:rPr>
              <w:t>25</w:t>
            </w:r>
          </w:p>
        </w:tc>
      </w:tr>
    </w:tbl>
    <w:p w14:paraId="32408D7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4CE53819">
        <w:tblPrEx>
          <w:tblCellMar>
            <w:top w:w="0" w:type="dxa"/>
            <w:left w:w="108" w:type="dxa"/>
            <w:bottom w:w="0" w:type="dxa"/>
            <w:right w:w="108" w:type="dxa"/>
          </w:tblCellMar>
        </w:tblPrEx>
        <w:tc>
          <w:tcPr>
            <w:tcW w:w="8848" w:type="dxa"/>
            <w:gridSpan w:val="14"/>
            <w:vAlign w:val="center"/>
          </w:tcPr>
          <w:p w14:paraId="6792D6B4">
            <w:pPr>
              <w:jc w:val="center"/>
            </w:pPr>
            <w:r>
              <w:rPr>
                <w:rFonts w:ascii="宋体" w:hAnsi="宋体" w:eastAsia="宋体"/>
                <w:sz w:val="24"/>
              </w:rPr>
              <w:t>项目支出绩效自评表</w:t>
            </w:r>
          </w:p>
        </w:tc>
      </w:tr>
      <w:tr w14:paraId="1F09D2B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3DC3BE4">
            <w:pPr>
              <w:jc w:val="center"/>
            </w:pPr>
            <w:r>
              <w:rPr>
                <w:rFonts w:ascii="宋体" w:hAnsi="宋体" w:eastAsia="宋体"/>
                <w:sz w:val="24"/>
              </w:rPr>
              <w:t>(2024年度)</w:t>
            </w:r>
          </w:p>
        </w:tc>
      </w:tr>
      <w:tr w14:paraId="1BB843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D722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510323">
            <w:pPr>
              <w:jc w:val="center"/>
            </w:pPr>
            <w:r>
              <w:rPr>
                <w:rFonts w:ascii="宋体" w:hAnsi="宋体" w:eastAsia="宋体"/>
                <w:sz w:val="16"/>
              </w:rPr>
              <w:t>2024年州直食堂伙食经费补助</w:t>
            </w:r>
          </w:p>
        </w:tc>
      </w:tr>
      <w:tr w14:paraId="1C239A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5AE0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B91F47">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1B06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84F8387">
            <w:pPr>
              <w:jc w:val="center"/>
            </w:pPr>
            <w:r>
              <w:rPr>
                <w:rFonts w:ascii="宋体" w:hAnsi="宋体" w:eastAsia="宋体"/>
                <w:sz w:val="16"/>
              </w:rPr>
              <w:t>昌吉回族自治州政府机关后勤服务中心</w:t>
            </w:r>
          </w:p>
        </w:tc>
      </w:tr>
      <w:tr w14:paraId="33BC261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1F0E1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CCDD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84E5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6CAF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2BFE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669E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AD4A1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CD8A1">
            <w:pPr>
              <w:jc w:val="center"/>
            </w:pPr>
            <w:r>
              <w:rPr>
                <w:rFonts w:ascii="宋体" w:hAnsi="宋体" w:eastAsia="宋体"/>
                <w:sz w:val="16"/>
              </w:rPr>
              <w:t>得分</w:t>
            </w:r>
          </w:p>
        </w:tc>
      </w:tr>
      <w:tr w14:paraId="6C2007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B8D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E5C6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272645">
            <w:pPr>
              <w:jc w:val="center"/>
            </w:pPr>
            <w:r>
              <w:rPr>
                <w:rFonts w:ascii="宋体" w:hAnsi="宋体" w:eastAsia="宋体"/>
                <w:sz w:val="16"/>
              </w:rPr>
              <w:t>2,310.90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F0653">
            <w:pPr>
              <w:jc w:val="center"/>
            </w:pPr>
            <w:r>
              <w:rPr>
                <w:rFonts w:ascii="宋体" w:hAnsi="宋体" w:eastAsia="宋体"/>
                <w:sz w:val="16"/>
              </w:rPr>
              <w:t>2,291.74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71C61">
            <w:pPr>
              <w:jc w:val="center"/>
            </w:pPr>
            <w:r>
              <w:rPr>
                <w:rFonts w:ascii="宋体" w:hAnsi="宋体" w:eastAsia="宋体"/>
                <w:sz w:val="16"/>
              </w:rPr>
              <w:t>2,291.74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049C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9117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61FC5">
            <w:pPr>
              <w:jc w:val="center"/>
            </w:pPr>
            <w:r>
              <w:rPr>
                <w:rFonts w:ascii="宋体" w:hAnsi="宋体" w:eastAsia="宋体"/>
                <w:sz w:val="16"/>
              </w:rPr>
              <w:t>10.00</w:t>
            </w:r>
          </w:p>
        </w:tc>
      </w:tr>
      <w:tr w14:paraId="66F181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25B7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1834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79761">
            <w:pPr>
              <w:jc w:val="center"/>
            </w:pPr>
            <w:r>
              <w:rPr>
                <w:rFonts w:ascii="宋体" w:hAnsi="宋体" w:eastAsia="宋体"/>
                <w:sz w:val="16"/>
              </w:rPr>
              <w:t>2,310.90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1B76E">
            <w:pPr>
              <w:jc w:val="center"/>
            </w:pPr>
            <w:r>
              <w:rPr>
                <w:rFonts w:ascii="宋体" w:hAnsi="宋体" w:eastAsia="宋体"/>
                <w:sz w:val="16"/>
              </w:rPr>
              <w:t>2,291.74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C9D5C">
            <w:pPr>
              <w:jc w:val="center"/>
            </w:pPr>
            <w:r>
              <w:rPr>
                <w:rFonts w:ascii="宋体" w:hAnsi="宋体" w:eastAsia="宋体"/>
                <w:sz w:val="16"/>
              </w:rPr>
              <w:t>2,291.74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34AC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8F7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CB46F">
            <w:pPr>
              <w:jc w:val="center"/>
            </w:pPr>
            <w:r>
              <w:rPr>
                <w:rFonts w:ascii="宋体" w:hAnsi="宋体" w:eastAsia="宋体"/>
                <w:sz w:val="16"/>
              </w:rPr>
              <w:t>—</w:t>
            </w:r>
          </w:p>
        </w:tc>
      </w:tr>
      <w:tr w14:paraId="1EE298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B9515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6B02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0FF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7975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E0A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5128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E6B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A000C">
            <w:pPr>
              <w:jc w:val="center"/>
            </w:pPr>
            <w:r>
              <w:rPr>
                <w:rFonts w:ascii="宋体" w:hAnsi="宋体" w:eastAsia="宋体"/>
                <w:sz w:val="16"/>
              </w:rPr>
              <w:t>—</w:t>
            </w:r>
          </w:p>
        </w:tc>
      </w:tr>
      <w:tr w14:paraId="775C993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BEEA0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03347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822DD1">
            <w:pPr>
              <w:jc w:val="center"/>
            </w:pPr>
            <w:r>
              <w:rPr>
                <w:rFonts w:ascii="宋体" w:hAnsi="宋体" w:eastAsia="宋体"/>
                <w:sz w:val="16"/>
              </w:rPr>
              <w:t>实际完成情况</w:t>
            </w:r>
          </w:p>
        </w:tc>
      </w:tr>
      <w:tr w14:paraId="46CD91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D28F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696098">
            <w:pPr>
              <w:jc w:val="both"/>
            </w:pPr>
            <w:r>
              <w:rPr>
                <w:rFonts w:ascii="宋体" w:hAnsi="宋体" w:eastAsia="宋体"/>
                <w:sz w:val="16"/>
              </w:rPr>
              <w:t>为规范州直机关食堂伙食补助资金管理，加强伙食补助资金管理，规范资金使用审批程序，提高资金使用效益。进一步提高后勤服务保障标准化、专业化、均衡化水平，州直伙食补助资金统一由州机关后勤服务中心根据州直单位实际在编人数拨付各单位，专户管理、专账核算。食堂补助经费单位大于等于45个；经费拨付次数大于等于2次；单位伙食补助拨款覆盖率100%，资金拨付完成时间不晚于2024年12月10日，人均补助资金标准小于等于22元每天；保障干部职工就餐需求，干部职工满意度大于等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742985">
            <w:pPr>
              <w:jc w:val="both"/>
            </w:pPr>
            <w:r>
              <w:rPr>
                <w:rFonts w:ascii="宋体" w:hAnsi="宋体" w:eastAsia="宋体"/>
                <w:sz w:val="16"/>
              </w:rPr>
              <w:t>截至2024年12月31日，该项目实际完成拨付45家单位，完成全年两次资金拨付，拨付及时性和覆盖率100%，拨付标准按照22元/人/天进行拨付，全年按照在编在职拨付资金2291.74万元；通过该项目实施，提升了州直单位机关食堂伙食标准，促进了州直各单位良好就餐环境和服务。</w:t>
            </w:r>
          </w:p>
        </w:tc>
      </w:tr>
      <w:tr w14:paraId="78DEE59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B2917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8C03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CBE1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BF2A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1148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1FBD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2EBC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7D99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909D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BDE2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11D0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80FA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E9EF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C8083">
            <w:pPr>
              <w:jc w:val="center"/>
            </w:pPr>
            <w:r>
              <w:rPr>
                <w:rFonts w:ascii="宋体" w:hAnsi="宋体" w:eastAsia="宋体"/>
                <w:sz w:val="16"/>
              </w:rPr>
              <w:t>偏差原因分析及改进措施</w:t>
            </w:r>
          </w:p>
        </w:tc>
      </w:tr>
      <w:tr w14:paraId="50F83F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3093B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3809E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70948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B2F8C">
            <w:pPr>
              <w:jc w:val="center"/>
            </w:pPr>
            <w:r>
              <w:rPr>
                <w:rFonts w:ascii="宋体" w:hAnsi="宋体" w:eastAsia="宋体"/>
                <w:sz w:val="16"/>
              </w:rPr>
              <w:t>食堂补助经费单位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5FEE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CD691">
            <w:pPr>
              <w:jc w:val="center"/>
            </w:pPr>
            <w:r>
              <w:rPr>
                <w:rFonts w:ascii="宋体" w:hAnsi="宋体" w:eastAsia="宋体"/>
                <w:sz w:val="16"/>
              </w:rPr>
              <w:t>&gt;=45个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C0A88">
            <w:pPr>
              <w:jc w:val="center"/>
            </w:pPr>
            <w:r>
              <w:rPr>
                <w:rFonts w:ascii="宋体" w:hAnsi="宋体" w:eastAsia="宋体"/>
                <w:sz w:val="16"/>
              </w:rPr>
              <w:t>=45个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4CD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4045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29F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E9F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89E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3AA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3AAF2">
            <w:pPr>
              <w:jc w:val="center"/>
            </w:pPr>
          </w:p>
        </w:tc>
      </w:tr>
      <w:tr w14:paraId="7E239F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070C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67F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9C5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22650">
            <w:pPr>
              <w:jc w:val="center"/>
            </w:pPr>
            <w:r>
              <w:rPr>
                <w:rFonts w:ascii="宋体" w:hAnsi="宋体" w:eastAsia="宋体"/>
                <w:sz w:val="16"/>
              </w:rPr>
              <w:t>经费拨付次数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A0C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21DBE">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6EB4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B52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CE5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0B1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832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128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0FA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2D74A">
            <w:pPr>
              <w:jc w:val="center"/>
            </w:pPr>
          </w:p>
        </w:tc>
      </w:tr>
      <w:tr w14:paraId="2CA217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E38E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09BD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7F18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22343">
            <w:pPr>
              <w:jc w:val="center"/>
            </w:pPr>
            <w:r>
              <w:rPr>
                <w:rFonts w:ascii="宋体" w:hAnsi="宋体" w:eastAsia="宋体"/>
                <w:sz w:val="16"/>
              </w:rPr>
              <w:t>单位伙食补助拨款覆盖率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7FD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667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749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31D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B05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486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A58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7BA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0E8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B4107">
            <w:pPr>
              <w:jc w:val="center"/>
            </w:pPr>
          </w:p>
        </w:tc>
      </w:tr>
      <w:tr w14:paraId="63DD64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F592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AF22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9E62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B062C">
            <w:pPr>
              <w:jc w:val="center"/>
            </w:pPr>
            <w:r>
              <w:rPr>
                <w:rFonts w:ascii="宋体" w:hAnsi="宋体" w:eastAsia="宋体"/>
                <w:sz w:val="16"/>
              </w:rPr>
              <w:t>拨付资金时间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B240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B5085">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E205C">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7E3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872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420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B18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6E54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99E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88152">
            <w:pPr>
              <w:jc w:val="center"/>
            </w:pPr>
          </w:p>
        </w:tc>
      </w:tr>
      <w:tr w14:paraId="0DCFD1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FC6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8328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1E9A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27962">
            <w:pPr>
              <w:jc w:val="center"/>
            </w:pPr>
            <w:r>
              <w:rPr>
                <w:rFonts w:ascii="宋体" w:hAnsi="宋体" w:eastAsia="宋体"/>
                <w:sz w:val="16"/>
              </w:rPr>
              <w:t>人均补助标准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33A3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001FC">
            <w:pPr>
              <w:jc w:val="center"/>
            </w:pPr>
            <w:r>
              <w:rPr>
                <w:rFonts w:ascii="宋体" w:hAnsi="宋体" w:eastAsia="宋体"/>
                <w:sz w:val="16"/>
              </w:rPr>
              <w:t>&lt;=22元/人/天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AB5C2">
            <w:pPr>
              <w:jc w:val="center"/>
            </w:pPr>
            <w:r>
              <w:rPr>
                <w:rFonts w:ascii="宋体" w:hAnsi="宋体" w:eastAsia="宋体"/>
                <w:sz w:val="16"/>
              </w:rPr>
              <w:t>=22元/人/天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BB7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89D2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398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DD2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350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A6C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AC74A">
            <w:pPr>
              <w:jc w:val="center"/>
            </w:pPr>
          </w:p>
        </w:tc>
      </w:tr>
      <w:tr w14:paraId="513428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698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B35E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DFFE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DA95E">
            <w:pPr>
              <w:jc w:val="center"/>
            </w:pPr>
            <w:r>
              <w:rPr>
                <w:rFonts w:ascii="宋体" w:hAnsi="宋体" w:eastAsia="宋体"/>
                <w:sz w:val="16"/>
              </w:rPr>
              <w:t>保障干部职工就餐需求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E8FD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46211">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48B3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0F3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AC8E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AB6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C0F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79E2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766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252CE">
            <w:pPr>
              <w:jc w:val="center"/>
            </w:pPr>
          </w:p>
        </w:tc>
      </w:tr>
      <w:tr w14:paraId="17AA9C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AC3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4F6D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43F2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E239A">
            <w:pPr>
              <w:jc w:val="center"/>
            </w:pPr>
            <w:r>
              <w:rPr>
                <w:rFonts w:ascii="宋体" w:hAnsi="宋体" w:eastAsia="宋体"/>
                <w:sz w:val="16"/>
              </w:rPr>
              <w:t>干部职工满意度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155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1781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1C49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93DF7">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198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E10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F65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D476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745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527CD">
            <w:pPr>
              <w:jc w:val="center"/>
            </w:pPr>
            <w:r>
              <w:rPr>
                <w:rFonts w:ascii="宋体" w:hAnsi="宋体" w:eastAsia="宋体"/>
                <w:sz w:val="16"/>
              </w:rPr>
              <w:t>因及时督促州直单位填报资料，及时拨付，满意度较高。</w:t>
            </w:r>
          </w:p>
        </w:tc>
      </w:tr>
      <w:tr w14:paraId="79C9563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B9381F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3BD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E7DC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B3E1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2FD7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AD8E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2C3A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67C6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6E62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91AE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8CD9DD"/>
        </w:tc>
      </w:tr>
    </w:tbl>
    <w:p w14:paraId="1CC968FA">
      <w:r>
        <w:br w:type="page"/>
      </w:r>
    </w:p>
    <w:tbl>
      <w:tblPr>
        <w:tblStyle w:val="9"/>
        <w:tblW w:w="0" w:type="auto"/>
        <w:tblInd w:w="0" w:type="dxa"/>
        <w:tblLayout w:type="autofit"/>
        <w:tblCellMar>
          <w:top w:w="0" w:type="dxa"/>
          <w:left w:w="108" w:type="dxa"/>
          <w:bottom w:w="0" w:type="dxa"/>
          <w:right w:w="108" w:type="dxa"/>
        </w:tblCellMar>
      </w:tblPr>
      <w:tblGrid>
        <w:gridCol w:w="623"/>
        <w:gridCol w:w="612"/>
        <w:gridCol w:w="612"/>
        <w:gridCol w:w="612"/>
        <w:gridCol w:w="618"/>
        <w:gridCol w:w="776"/>
        <w:gridCol w:w="696"/>
        <w:gridCol w:w="776"/>
        <w:gridCol w:w="631"/>
        <w:gridCol w:w="612"/>
        <w:gridCol w:w="631"/>
        <w:gridCol w:w="612"/>
        <w:gridCol w:w="618"/>
        <w:gridCol w:w="631"/>
      </w:tblGrid>
      <w:tr w14:paraId="70A2DC9E">
        <w:tblPrEx>
          <w:tblCellMar>
            <w:top w:w="0" w:type="dxa"/>
            <w:left w:w="108" w:type="dxa"/>
            <w:bottom w:w="0" w:type="dxa"/>
            <w:right w:w="108" w:type="dxa"/>
          </w:tblCellMar>
        </w:tblPrEx>
        <w:tc>
          <w:tcPr>
            <w:tcW w:w="8848" w:type="dxa"/>
            <w:gridSpan w:val="14"/>
            <w:vAlign w:val="center"/>
          </w:tcPr>
          <w:p w14:paraId="6C2D4537">
            <w:pPr>
              <w:jc w:val="center"/>
            </w:pPr>
            <w:r>
              <w:rPr>
                <w:rFonts w:ascii="宋体" w:hAnsi="宋体" w:eastAsia="宋体"/>
                <w:sz w:val="24"/>
              </w:rPr>
              <w:t>项目支出绩效自评表</w:t>
            </w:r>
          </w:p>
        </w:tc>
      </w:tr>
      <w:tr w14:paraId="111A4EF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5ACD2CD">
            <w:pPr>
              <w:jc w:val="center"/>
            </w:pPr>
            <w:r>
              <w:rPr>
                <w:rFonts w:ascii="宋体" w:hAnsi="宋体" w:eastAsia="宋体"/>
                <w:sz w:val="24"/>
              </w:rPr>
              <w:t>(2024年度)</w:t>
            </w:r>
          </w:p>
        </w:tc>
      </w:tr>
      <w:tr w14:paraId="699E1A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5ABB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312CF5A">
            <w:pPr>
              <w:jc w:val="center"/>
            </w:pPr>
            <w:r>
              <w:rPr>
                <w:rFonts w:ascii="宋体" w:hAnsi="宋体" w:eastAsia="宋体"/>
                <w:sz w:val="16"/>
              </w:rPr>
              <w:t>人才公寓服务经费</w:t>
            </w:r>
          </w:p>
        </w:tc>
      </w:tr>
      <w:tr w14:paraId="15928D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CB7E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67E108">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8077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33B8F1">
            <w:pPr>
              <w:jc w:val="center"/>
            </w:pPr>
            <w:r>
              <w:rPr>
                <w:rFonts w:ascii="宋体" w:hAnsi="宋体" w:eastAsia="宋体"/>
                <w:sz w:val="16"/>
              </w:rPr>
              <w:t>昌吉回族自治州政府机关后勤服务中心</w:t>
            </w:r>
          </w:p>
        </w:tc>
      </w:tr>
      <w:tr w14:paraId="5F5F48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CDDD4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8F04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5E26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5DE2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7B2A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7931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F54D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6E3D8">
            <w:pPr>
              <w:jc w:val="center"/>
            </w:pPr>
            <w:r>
              <w:rPr>
                <w:rFonts w:ascii="宋体" w:hAnsi="宋体" w:eastAsia="宋体"/>
                <w:sz w:val="16"/>
              </w:rPr>
              <w:t>得分</w:t>
            </w:r>
          </w:p>
        </w:tc>
      </w:tr>
      <w:tr w14:paraId="062D37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91F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54A7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5F893">
            <w:pPr>
              <w:jc w:val="center"/>
            </w:pPr>
            <w:r>
              <w:rPr>
                <w:rFonts w:ascii="宋体" w:hAnsi="宋体" w:eastAsia="宋体"/>
                <w:sz w:val="16"/>
              </w:rPr>
              <w:t>450.00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48009">
            <w:pPr>
              <w:jc w:val="center"/>
            </w:pPr>
            <w:r>
              <w:rPr>
                <w:rFonts w:ascii="宋体" w:hAnsi="宋体" w:eastAsia="宋体"/>
                <w:sz w:val="16"/>
              </w:rPr>
              <w:t>411.93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85315">
            <w:pPr>
              <w:jc w:val="center"/>
            </w:pPr>
            <w:r>
              <w:rPr>
                <w:rFonts w:ascii="宋体" w:hAnsi="宋体" w:eastAsia="宋体"/>
                <w:sz w:val="16"/>
              </w:rPr>
              <w:t>411.93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9CCF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207B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7D59C">
            <w:pPr>
              <w:jc w:val="center"/>
            </w:pPr>
            <w:r>
              <w:rPr>
                <w:rFonts w:ascii="宋体" w:hAnsi="宋体" w:eastAsia="宋体"/>
                <w:sz w:val="16"/>
              </w:rPr>
              <w:t>10.00</w:t>
            </w:r>
          </w:p>
        </w:tc>
      </w:tr>
      <w:tr w14:paraId="2A95EF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37D1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9A89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471F9">
            <w:pPr>
              <w:jc w:val="center"/>
            </w:pPr>
            <w:r>
              <w:rPr>
                <w:rFonts w:ascii="宋体" w:hAnsi="宋体" w:eastAsia="宋体"/>
                <w:sz w:val="16"/>
              </w:rPr>
              <w:t>450.00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BF965">
            <w:pPr>
              <w:jc w:val="center"/>
            </w:pPr>
            <w:r>
              <w:rPr>
                <w:rFonts w:ascii="宋体" w:hAnsi="宋体" w:eastAsia="宋体"/>
                <w:sz w:val="16"/>
              </w:rPr>
              <w:t>411.93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22598">
            <w:pPr>
              <w:jc w:val="center"/>
            </w:pPr>
            <w:r>
              <w:rPr>
                <w:rFonts w:ascii="宋体" w:hAnsi="宋体" w:eastAsia="宋体"/>
                <w:sz w:val="16"/>
              </w:rPr>
              <w:t>411.93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4E84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478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946B7">
            <w:pPr>
              <w:jc w:val="center"/>
            </w:pPr>
            <w:r>
              <w:rPr>
                <w:rFonts w:ascii="宋体" w:hAnsi="宋体" w:eastAsia="宋体"/>
                <w:sz w:val="16"/>
              </w:rPr>
              <w:t>—</w:t>
            </w:r>
          </w:p>
        </w:tc>
      </w:tr>
      <w:tr w14:paraId="32A3D5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C465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41F5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548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EC6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CB8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BCA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CD4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0B977">
            <w:pPr>
              <w:jc w:val="center"/>
            </w:pPr>
            <w:r>
              <w:rPr>
                <w:rFonts w:ascii="宋体" w:hAnsi="宋体" w:eastAsia="宋体"/>
                <w:sz w:val="16"/>
              </w:rPr>
              <w:t>—</w:t>
            </w:r>
          </w:p>
        </w:tc>
      </w:tr>
      <w:tr w14:paraId="3CD058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5CFA0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716DE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834071">
            <w:pPr>
              <w:jc w:val="center"/>
            </w:pPr>
            <w:r>
              <w:rPr>
                <w:rFonts w:ascii="宋体" w:hAnsi="宋体" w:eastAsia="宋体"/>
                <w:sz w:val="16"/>
              </w:rPr>
              <w:t>实际完成情况</w:t>
            </w:r>
          </w:p>
        </w:tc>
      </w:tr>
      <w:tr w14:paraId="59533D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3F1EE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C39BA1">
            <w:pPr>
              <w:jc w:val="both"/>
            </w:pPr>
            <w:r>
              <w:rPr>
                <w:rFonts w:ascii="宋体" w:hAnsi="宋体" w:eastAsia="宋体"/>
                <w:sz w:val="16"/>
              </w:rPr>
              <w:t>为贯彻落实人才强州战略，营造更加暖心舒心的爱才留才环境，规范昌吉州人才公寓的使用管理，确保入住的高层次人才在公寓入住期间安心舒心,管理运营住房数量216套。 保障办公人员数量4人。 完成人才公寓正常运转期限100% 。提高相关符合条件的人才提供基本保障。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D54731">
            <w:pPr>
              <w:jc w:val="both"/>
            </w:pPr>
            <w:r>
              <w:rPr>
                <w:rFonts w:ascii="宋体" w:hAnsi="宋体" w:eastAsia="宋体"/>
                <w:sz w:val="16"/>
              </w:rPr>
              <w:t>截至2024年12月31日，该项目实际完成管理运行住房数量216套，保障办公人员4人，物业管理考核达标率98%，完成人才公寓运转期限100%，房屋租赁费362万元，人才公寓运行经费49.93万元；通过该项目实施，提升了服务保障效能，提升了职能履行和重点工作经费保障能力，促进了后勤工作稳定运行和良好发展。昌吉州机关后勤服务中心管理运营州人才公寓住房数量216套。 保障办公人员数量4人。 完成人才公寓正常运转期限100% 。提高相关符合条件的人才提供基本保障。</w:t>
            </w:r>
          </w:p>
        </w:tc>
      </w:tr>
      <w:tr w14:paraId="287EB2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A1D7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92B9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61FA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019B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8150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F976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8710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7B74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AD2F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BB5D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0D60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5AFB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4C23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FDB10">
            <w:pPr>
              <w:jc w:val="center"/>
            </w:pPr>
            <w:r>
              <w:rPr>
                <w:rFonts w:ascii="宋体" w:hAnsi="宋体" w:eastAsia="宋体"/>
                <w:sz w:val="16"/>
              </w:rPr>
              <w:t>偏差原因分析及改进措施</w:t>
            </w:r>
          </w:p>
        </w:tc>
      </w:tr>
      <w:tr w14:paraId="665D8D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7EAAF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B01CC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EE46A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A5CF3">
            <w:pPr>
              <w:jc w:val="center"/>
            </w:pPr>
            <w:r>
              <w:rPr>
                <w:rFonts w:ascii="宋体" w:hAnsi="宋体" w:eastAsia="宋体"/>
                <w:sz w:val="16"/>
              </w:rPr>
              <w:t>管理运营住房数量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98AF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F2001">
            <w:pPr>
              <w:jc w:val="center"/>
            </w:pPr>
            <w:r>
              <w:rPr>
                <w:rFonts w:ascii="宋体" w:hAnsi="宋体" w:eastAsia="宋体"/>
                <w:sz w:val="16"/>
              </w:rPr>
              <w:t>=216套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BDF1D">
            <w:pPr>
              <w:jc w:val="center"/>
            </w:pPr>
            <w:r>
              <w:rPr>
                <w:rFonts w:ascii="宋体" w:hAnsi="宋体" w:eastAsia="宋体"/>
                <w:sz w:val="16"/>
              </w:rPr>
              <w:t>=216套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071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08BD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C7A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CD71C">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C27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A8E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C2A4C">
            <w:pPr>
              <w:jc w:val="center"/>
            </w:pPr>
          </w:p>
        </w:tc>
      </w:tr>
      <w:tr w14:paraId="2E2389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E5F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DA18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B23F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55CE9">
            <w:pPr>
              <w:jc w:val="center"/>
            </w:pPr>
            <w:r>
              <w:rPr>
                <w:rFonts w:ascii="宋体" w:hAnsi="宋体" w:eastAsia="宋体"/>
                <w:sz w:val="16"/>
              </w:rPr>
              <w:t>保障办公人员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EBBF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B168B">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B72B6">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B7F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0069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47B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E35DA">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1B9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150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FE825">
            <w:pPr>
              <w:jc w:val="center"/>
            </w:pPr>
          </w:p>
        </w:tc>
      </w:tr>
      <w:tr w14:paraId="2ADBC7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9256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248B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3E7A7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EB891">
            <w:pPr>
              <w:jc w:val="center"/>
            </w:pPr>
            <w:r>
              <w:rPr>
                <w:rFonts w:ascii="宋体" w:hAnsi="宋体" w:eastAsia="宋体"/>
                <w:sz w:val="16"/>
              </w:rPr>
              <w:t>物业管理考核达标率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2DE3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F337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73186">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4E704">
            <w:pPr>
              <w:jc w:val="center"/>
            </w:pPr>
            <w:r>
              <w:rPr>
                <w:rFonts w:ascii="宋体" w:hAnsi="宋体" w:eastAsia="宋体"/>
                <w:sz w:val="16"/>
              </w:rPr>
              <w:t>108.89%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CBCF1">
            <w:pPr>
              <w:jc w:val="center"/>
            </w:pPr>
            <w:r>
              <w:rPr>
                <w:rFonts w:ascii="宋体" w:hAnsi="宋体" w:eastAsia="宋体"/>
                <w:sz w:val="16"/>
              </w:rPr>
              <w:t>7.29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091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F0A59">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3F4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20A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63ED0">
            <w:pPr>
              <w:jc w:val="center"/>
            </w:pPr>
            <w:r>
              <w:rPr>
                <w:rFonts w:ascii="宋体" w:hAnsi="宋体" w:eastAsia="宋体"/>
                <w:sz w:val="16"/>
              </w:rPr>
              <w:t>物业管理考核按照合同设置，实际达标率较高。</w:t>
            </w:r>
          </w:p>
        </w:tc>
      </w:tr>
      <w:tr w14:paraId="063F7C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8391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640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D372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0A65D">
            <w:pPr>
              <w:jc w:val="center"/>
            </w:pPr>
            <w:r>
              <w:rPr>
                <w:rFonts w:ascii="宋体" w:hAnsi="宋体" w:eastAsia="宋体"/>
                <w:sz w:val="16"/>
              </w:rPr>
              <w:t>完成人才公寓正常运转期限1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5221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61AC1">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D30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E85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9E22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669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3E456">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4B6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9FF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9AA76">
            <w:pPr>
              <w:jc w:val="center"/>
            </w:pPr>
          </w:p>
        </w:tc>
      </w:tr>
      <w:tr w14:paraId="0C88DD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9FA4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67D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2C13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4E606">
            <w:pPr>
              <w:jc w:val="center"/>
            </w:pPr>
            <w:r>
              <w:rPr>
                <w:rFonts w:ascii="宋体" w:hAnsi="宋体" w:eastAsia="宋体"/>
                <w:sz w:val="16"/>
              </w:rPr>
              <w:t>处理应急维修事件及时率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47D3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41AB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8E7B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E3D1C">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5596B">
            <w:pPr>
              <w:jc w:val="center"/>
            </w:pPr>
            <w:r>
              <w:rPr>
                <w:rFonts w:ascii="宋体" w:hAnsi="宋体" w:eastAsia="宋体"/>
                <w:sz w:val="16"/>
              </w:rPr>
              <w:t>7.56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59B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CE493">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524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246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D4E5A">
            <w:pPr>
              <w:jc w:val="center"/>
            </w:pPr>
            <w:r>
              <w:rPr>
                <w:rFonts w:ascii="宋体" w:hAnsi="宋体" w:eastAsia="宋体"/>
                <w:sz w:val="16"/>
              </w:rPr>
              <w:t>处理应急维修事件及时率有提升主要是配备维修人员交叉使用。</w:t>
            </w:r>
          </w:p>
        </w:tc>
      </w:tr>
      <w:tr w14:paraId="264C2A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9B23A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7FD4F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32776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9E869">
            <w:pPr>
              <w:jc w:val="center"/>
            </w:pPr>
            <w:r>
              <w:rPr>
                <w:rFonts w:ascii="宋体" w:hAnsi="宋体" w:eastAsia="宋体"/>
                <w:sz w:val="16"/>
              </w:rPr>
              <w:t>房屋租赁费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371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C9140">
            <w:pPr>
              <w:jc w:val="center"/>
            </w:pPr>
            <w:r>
              <w:rPr>
                <w:rFonts w:ascii="宋体" w:hAnsi="宋体" w:eastAsia="宋体"/>
                <w:sz w:val="16"/>
              </w:rPr>
              <w:t>&lt;=362万元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5BFE5">
            <w:pPr>
              <w:jc w:val="center"/>
            </w:pPr>
            <w:r>
              <w:rPr>
                <w:rFonts w:ascii="宋体" w:hAnsi="宋体" w:eastAsia="宋体"/>
                <w:sz w:val="16"/>
              </w:rPr>
              <w:t>=362万元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049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A76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35F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DA4CF">
            <w:pPr>
              <w:jc w:val="center"/>
            </w:pPr>
            <w:r>
              <w:rPr>
                <w:rFonts w:ascii="宋体" w:hAnsi="宋体" w:eastAsia="宋体"/>
                <w:sz w:val="16"/>
              </w:rPr>
              <w:t>362万元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329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9304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6403B">
            <w:pPr>
              <w:jc w:val="center"/>
            </w:pPr>
          </w:p>
        </w:tc>
      </w:tr>
      <w:tr w14:paraId="2E5891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02C7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055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BB4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949B4">
            <w:pPr>
              <w:jc w:val="center"/>
            </w:pPr>
            <w:r>
              <w:rPr>
                <w:rFonts w:ascii="宋体" w:hAnsi="宋体" w:eastAsia="宋体"/>
                <w:sz w:val="16"/>
              </w:rPr>
              <w:t>才公寓运行经费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AAC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B743F">
            <w:pPr>
              <w:jc w:val="center"/>
            </w:pPr>
            <w:r>
              <w:rPr>
                <w:rFonts w:ascii="宋体" w:hAnsi="宋体" w:eastAsia="宋体"/>
                <w:sz w:val="16"/>
              </w:rPr>
              <w:t>&lt;=49.93万元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D2B67">
            <w:pPr>
              <w:jc w:val="center"/>
            </w:pPr>
            <w:r>
              <w:rPr>
                <w:rFonts w:ascii="宋体" w:hAnsi="宋体" w:eastAsia="宋体"/>
                <w:sz w:val="16"/>
              </w:rPr>
              <w:t>=49.93万元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B2B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138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32F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D8652">
            <w:pPr>
              <w:jc w:val="center"/>
            </w:pPr>
            <w:r>
              <w:rPr>
                <w:rFonts w:ascii="宋体" w:hAnsi="宋体" w:eastAsia="宋体"/>
                <w:sz w:val="16"/>
              </w:rPr>
              <w:t>58.72万元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169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F803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18323">
            <w:pPr>
              <w:jc w:val="center"/>
            </w:pPr>
          </w:p>
        </w:tc>
      </w:tr>
      <w:tr w14:paraId="6BACF0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8D72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F528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F832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8D1B8">
            <w:pPr>
              <w:jc w:val="center"/>
            </w:pPr>
            <w:r>
              <w:rPr>
                <w:rFonts w:ascii="宋体" w:hAnsi="宋体" w:eastAsia="宋体"/>
                <w:sz w:val="16"/>
              </w:rPr>
              <w:t>提高相关符合条件的人才提供基本保障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4060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9A9C2">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3104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B3E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1E1D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C4F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44306">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7305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AF4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D249C">
            <w:pPr>
              <w:jc w:val="center"/>
            </w:pPr>
          </w:p>
        </w:tc>
      </w:tr>
      <w:tr w14:paraId="5DB15F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130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0280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ED2C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7AAA4">
            <w:pPr>
              <w:jc w:val="center"/>
            </w:pPr>
            <w:r>
              <w:rPr>
                <w:rFonts w:ascii="宋体" w:hAnsi="宋体" w:eastAsia="宋体"/>
                <w:sz w:val="16"/>
              </w:rPr>
              <w:t>干部职工满意度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61B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54F6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CCB9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4B414">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E0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D0A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D307F">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6975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409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91369">
            <w:pPr>
              <w:jc w:val="center"/>
            </w:pPr>
            <w:r>
              <w:rPr>
                <w:rFonts w:ascii="宋体" w:hAnsi="宋体" w:eastAsia="宋体"/>
                <w:sz w:val="16"/>
              </w:rPr>
              <w:t>干部职工满意度按照匿名，及时改进，平均满意度较好。</w:t>
            </w:r>
          </w:p>
        </w:tc>
      </w:tr>
      <w:tr w14:paraId="1AB98AD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B78036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BAD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46AA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0C2D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9D94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7FDC3">
            <w:pPr>
              <w:jc w:val="center"/>
            </w:pPr>
            <w:r>
              <w:rPr>
                <w:rFonts w:ascii="宋体" w:hAnsi="宋体" w:eastAsia="宋体"/>
                <w:sz w:val="16"/>
              </w:rPr>
              <w:t>98.85分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4B65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24E7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5F10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6A51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2D89A1"/>
        </w:tc>
      </w:tr>
    </w:tbl>
    <w:p w14:paraId="3228A621">
      <w:r>
        <w:br w:type="page"/>
      </w:r>
    </w:p>
    <w:tbl>
      <w:tblPr>
        <w:tblStyle w:val="9"/>
        <w:tblW w:w="0" w:type="auto"/>
        <w:tblInd w:w="0" w:type="dxa"/>
        <w:tblLayout w:type="autofit"/>
        <w:tblCellMar>
          <w:top w:w="0" w:type="dxa"/>
          <w:left w:w="108" w:type="dxa"/>
          <w:bottom w:w="0" w:type="dxa"/>
          <w:right w:w="108" w:type="dxa"/>
        </w:tblCellMar>
      </w:tblPr>
      <w:tblGrid>
        <w:gridCol w:w="617"/>
        <w:gridCol w:w="595"/>
        <w:gridCol w:w="595"/>
        <w:gridCol w:w="595"/>
        <w:gridCol w:w="607"/>
        <w:gridCol w:w="856"/>
        <w:gridCol w:w="776"/>
        <w:gridCol w:w="776"/>
        <w:gridCol w:w="630"/>
        <w:gridCol w:w="595"/>
        <w:gridCol w:w="595"/>
        <w:gridCol w:w="597"/>
        <w:gridCol w:w="465"/>
        <w:gridCol w:w="761"/>
      </w:tblGrid>
      <w:tr w14:paraId="46B77417">
        <w:tblPrEx>
          <w:tblCellMar>
            <w:top w:w="0" w:type="dxa"/>
            <w:left w:w="108" w:type="dxa"/>
            <w:bottom w:w="0" w:type="dxa"/>
            <w:right w:w="108" w:type="dxa"/>
          </w:tblCellMar>
        </w:tblPrEx>
        <w:tc>
          <w:tcPr>
            <w:tcW w:w="9060" w:type="dxa"/>
            <w:gridSpan w:val="14"/>
            <w:vAlign w:val="center"/>
          </w:tcPr>
          <w:p w14:paraId="239ED88F">
            <w:pPr>
              <w:jc w:val="center"/>
            </w:pPr>
            <w:r>
              <w:rPr>
                <w:rFonts w:ascii="宋体" w:hAnsi="宋体" w:eastAsia="宋体"/>
                <w:sz w:val="24"/>
              </w:rPr>
              <w:t>项目支出绩效自评表</w:t>
            </w:r>
          </w:p>
        </w:tc>
      </w:tr>
      <w:tr w14:paraId="1FAE0A1F">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FF53110">
            <w:pPr>
              <w:jc w:val="center"/>
            </w:pPr>
            <w:r>
              <w:rPr>
                <w:rFonts w:ascii="宋体" w:hAnsi="宋体" w:eastAsia="宋体"/>
                <w:sz w:val="24"/>
              </w:rPr>
              <w:t>(2024年度)</w:t>
            </w:r>
          </w:p>
        </w:tc>
      </w:tr>
      <w:tr w14:paraId="75F00AA9">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224BEF3">
            <w:pPr>
              <w:jc w:val="center"/>
            </w:pPr>
            <w:r>
              <w:rPr>
                <w:rFonts w:ascii="宋体" w:hAnsi="宋体" w:eastAsia="宋体"/>
                <w:sz w:val="16"/>
              </w:rPr>
              <w:t>项目名称</w:t>
            </w:r>
          </w:p>
        </w:tc>
        <w:tc>
          <w:tcPr>
            <w:tcW w:w="8443"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480A482">
            <w:pPr>
              <w:jc w:val="center"/>
            </w:pPr>
            <w:r>
              <w:rPr>
                <w:rFonts w:ascii="宋体" w:hAnsi="宋体" w:eastAsia="宋体"/>
                <w:sz w:val="16"/>
              </w:rPr>
              <w:t>厅级干部周转住房物品采购专项经费</w:t>
            </w:r>
          </w:p>
        </w:tc>
      </w:tr>
      <w:tr w14:paraId="5190AA23">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BF2F83A">
            <w:pPr>
              <w:jc w:val="center"/>
            </w:pPr>
            <w:r>
              <w:rPr>
                <w:rFonts w:ascii="宋体" w:hAnsi="宋体" w:eastAsia="宋体"/>
                <w:sz w:val="16"/>
              </w:rPr>
              <w:t>主管部门</w:t>
            </w:r>
          </w:p>
        </w:tc>
        <w:tc>
          <w:tcPr>
            <w:tcW w:w="480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855E3E">
            <w:pPr>
              <w:jc w:val="center"/>
            </w:pPr>
            <w:r>
              <w:rPr>
                <w:rFonts w:ascii="宋体" w:hAnsi="宋体" w:eastAsia="宋体"/>
                <w:sz w:val="16"/>
              </w:rPr>
              <w:t>昌吉回族自治州机关事务管理局</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D9A9157">
            <w:pPr>
              <w:jc w:val="center"/>
            </w:pPr>
            <w:r>
              <w:rPr>
                <w:rFonts w:ascii="宋体" w:hAnsi="宋体" w:eastAsia="宋体"/>
                <w:sz w:val="16"/>
              </w:rPr>
              <w:t>实施单位</w:t>
            </w:r>
          </w:p>
        </w:tc>
        <w:tc>
          <w:tcPr>
            <w:tcW w:w="301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76973B">
            <w:pPr>
              <w:jc w:val="center"/>
            </w:pPr>
            <w:r>
              <w:rPr>
                <w:rFonts w:ascii="宋体" w:hAnsi="宋体" w:eastAsia="宋体"/>
                <w:sz w:val="16"/>
              </w:rPr>
              <w:t>昌吉回族自治州政府机关后勤服务中心</w:t>
            </w:r>
          </w:p>
        </w:tc>
      </w:tr>
      <w:tr w14:paraId="673E1F5D">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0A9B51">
            <w:pPr>
              <w:jc w:val="center"/>
            </w:pPr>
            <w:r>
              <w:rPr>
                <w:rFonts w:ascii="宋体" w:hAnsi="宋体" w:eastAsia="宋体"/>
                <w:sz w:val="16"/>
              </w:rPr>
              <w:t>项目资金（万元）</w:t>
            </w:r>
          </w:p>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A8FA5">
            <w:pPr>
              <w:jc w:val="center"/>
            </w:pP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A84DD">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A2519">
            <w:pPr>
              <w:jc w:val="center"/>
            </w:pPr>
            <w:r>
              <w:rPr>
                <w:rFonts w:ascii="宋体" w:hAnsi="宋体" w:eastAsia="宋体"/>
                <w:sz w:val="16"/>
              </w:rPr>
              <w:t>全年预算数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0124D">
            <w:pPr>
              <w:jc w:val="center"/>
            </w:pPr>
            <w:r>
              <w:rPr>
                <w:rFonts w:ascii="宋体" w:hAnsi="宋体" w:eastAsia="宋体"/>
                <w:sz w:val="16"/>
              </w:rPr>
              <w:t>全年执行数</w:t>
            </w:r>
          </w:p>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2831E">
            <w:pPr>
              <w:jc w:val="center"/>
            </w:pPr>
            <w:r>
              <w:rPr>
                <w:rFonts w:ascii="宋体" w:hAnsi="宋体" w:eastAsia="宋体"/>
                <w:sz w:val="16"/>
              </w:rPr>
              <w:t>分值</w:t>
            </w:r>
          </w:p>
        </w:tc>
        <w:tc>
          <w:tcPr>
            <w:tcW w:w="10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85DBA">
            <w:pPr>
              <w:jc w:val="center"/>
            </w:pPr>
            <w:r>
              <w:rPr>
                <w:rFonts w:ascii="宋体" w:hAnsi="宋体" w:eastAsia="宋体"/>
                <w:sz w:val="16"/>
              </w:rPr>
              <w:t>执行率</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477FB37D">
            <w:pPr>
              <w:jc w:val="center"/>
            </w:pPr>
            <w:r>
              <w:rPr>
                <w:rFonts w:ascii="宋体" w:hAnsi="宋体" w:eastAsia="宋体"/>
                <w:sz w:val="16"/>
              </w:rPr>
              <w:t>得分</w:t>
            </w:r>
          </w:p>
        </w:tc>
      </w:tr>
      <w:tr w14:paraId="065FE291">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25600C45"/>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EDE55">
            <w:pPr>
              <w:jc w:val="center"/>
            </w:pPr>
            <w:r>
              <w:rPr>
                <w:rFonts w:ascii="宋体" w:hAnsi="宋体" w:eastAsia="宋体"/>
                <w:sz w:val="16"/>
              </w:rPr>
              <w:t>年度资金总额</w:t>
            </w: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D53EF">
            <w:pPr>
              <w:jc w:val="center"/>
            </w:pPr>
            <w:r>
              <w:rPr>
                <w:rFonts w:ascii="宋体" w:hAnsi="宋体" w:eastAsia="宋体"/>
                <w:sz w:val="16"/>
              </w:rPr>
              <w:t>422.00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0EC72">
            <w:pPr>
              <w:jc w:val="center"/>
            </w:pPr>
            <w:r>
              <w:rPr>
                <w:rFonts w:ascii="宋体" w:hAnsi="宋体" w:eastAsia="宋体"/>
                <w:sz w:val="16"/>
              </w:rPr>
              <w:t>362.32</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6AE63">
            <w:pPr>
              <w:jc w:val="center"/>
            </w:pPr>
            <w:r>
              <w:rPr>
                <w:rFonts w:ascii="宋体" w:hAnsi="宋体" w:eastAsia="宋体"/>
                <w:sz w:val="16"/>
              </w:rPr>
              <w:t>362.32</w:t>
            </w:r>
          </w:p>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BD1C5">
            <w:pPr>
              <w:jc w:val="center"/>
            </w:pPr>
            <w:r>
              <w:rPr>
                <w:rFonts w:ascii="宋体" w:hAnsi="宋体" w:eastAsia="宋体"/>
                <w:sz w:val="16"/>
              </w:rPr>
              <w:t>10</w:t>
            </w:r>
          </w:p>
        </w:tc>
        <w:tc>
          <w:tcPr>
            <w:tcW w:w="10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655C5">
            <w:pPr>
              <w:jc w:val="center"/>
            </w:pPr>
            <w:r>
              <w:rPr>
                <w:rFonts w:ascii="宋体" w:hAnsi="宋体" w:eastAsia="宋体"/>
                <w:sz w:val="16"/>
              </w:rPr>
              <w:t>100.00%</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279D9562">
            <w:pPr>
              <w:jc w:val="center"/>
            </w:pPr>
            <w:r>
              <w:rPr>
                <w:rFonts w:ascii="宋体" w:hAnsi="宋体" w:eastAsia="宋体"/>
                <w:sz w:val="16"/>
              </w:rPr>
              <w:t>10.00</w:t>
            </w:r>
          </w:p>
        </w:tc>
      </w:tr>
      <w:tr w14:paraId="66F458D2">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F79C39A"/>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9040E">
            <w:pPr>
              <w:jc w:val="center"/>
            </w:pPr>
            <w:r>
              <w:rPr>
                <w:rFonts w:ascii="宋体" w:hAnsi="宋体" w:eastAsia="宋体"/>
                <w:sz w:val="16"/>
              </w:rPr>
              <w:t>其中：当年财政拨款</w:t>
            </w: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6C207">
            <w:pPr>
              <w:jc w:val="center"/>
            </w:pPr>
            <w:r>
              <w:rPr>
                <w:rFonts w:ascii="宋体" w:hAnsi="宋体" w:eastAsia="宋体"/>
                <w:sz w:val="16"/>
              </w:rPr>
              <w:t>422.00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EA0DC">
            <w:pPr>
              <w:jc w:val="center"/>
            </w:pPr>
            <w:r>
              <w:rPr>
                <w:rFonts w:ascii="宋体" w:hAnsi="宋体" w:eastAsia="宋体"/>
                <w:sz w:val="16"/>
              </w:rPr>
              <w:t>362.32</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1CEF4A">
            <w:pPr>
              <w:jc w:val="center"/>
            </w:pPr>
            <w:r>
              <w:rPr>
                <w:rFonts w:ascii="宋体" w:hAnsi="宋体" w:eastAsia="宋体"/>
                <w:sz w:val="16"/>
              </w:rPr>
              <w:t>362.32</w:t>
            </w:r>
          </w:p>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8264A">
            <w:pPr>
              <w:jc w:val="center"/>
            </w:pPr>
            <w:r>
              <w:rPr>
                <w:rFonts w:ascii="宋体" w:hAnsi="宋体" w:eastAsia="宋体"/>
                <w:sz w:val="16"/>
              </w:rPr>
              <w:t>—</w:t>
            </w:r>
          </w:p>
        </w:tc>
        <w:tc>
          <w:tcPr>
            <w:tcW w:w="10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71AA2">
            <w:pPr>
              <w:jc w:val="center"/>
            </w:pPr>
            <w:r>
              <w:rPr>
                <w:rFonts w:ascii="宋体" w:hAnsi="宋体" w:eastAsia="宋体"/>
                <w:sz w:val="16"/>
              </w:rPr>
              <w:t>—</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21896106">
            <w:pPr>
              <w:jc w:val="center"/>
            </w:pPr>
            <w:r>
              <w:rPr>
                <w:rFonts w:ascii="宋体" w:hAnsi="宋体" w:eastAsia="宋体"/>
                <w:sz w:val="16"/>
              </w:rPr>
              <w:t>—</w:t>
            </w:r>
          </w:p>
        </w:tc>
      </w:tr>
      <w:tr w14:paraId="76FBE56A">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6FF178A1"/>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BB4BC">
            <w:pPr>
              <w:jc w:val="center"/>
            </w:pPr>
            <w:r>
              <w:rPr>
                <w:rFonts w:ascii="宋体" w:hAnsi="宋体" w:eastAsia="宋体"/>
                <w:sz w:val="16"/>
              </w:rPr>
              <w:t xml:space="preserve">  其他资金</w:t>
            </w: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C0E45">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1C961">
            <w:pPr>
              <w:jc w:val="center"/>
            </w:pPr>
            <w:r>
              <w:rPr>
                <w:rFonts w:ascii="宋体" w:hAnsi="宋体" w:eastAsia="宋体"/>
                <w:sz w:val="16"/>
              </w:rPr>
              <w:t>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C0B94">
            <w:pPr>
              <w:jc w:val="center"/>
            </w:pPr>
            <w:r>
              <w:rPr>
                <w:rFonts w:ascii="宋体" w:hAnsi="宋体" w:eastAsia="宋体"/>
                <w:sz w:val="16"/>
              </w:rPr>
              <w:t>0.00</w:t>
            </w:r>
          </w:p>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AA132">
            <w:pPr>
              <w:jc w:val="center"/>
            </w:pPr>
            <w:r>
              <w:rPr>
                <w:rFonts w:ascii="宋体" w:hAnsi="宋体" w:eastAsia="宋体"/>
                <w:sz w:val="16"/>
              </w:rPr>
              <w:t>—</w:t>
            </w:r>
          </w:p>
        </w:tc>
        <w:tc>
          <w:tcPr>
            <w:tcW w:w="10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F2348">
            <w:pPr>
              <w:jc w:val="center"/>
            </w:pPr>
            <w:r>
              <w:rPr>
                <w:rFonts w:ascii="宋体" w:hAnsi="宋体" w:eastAsia="宋体"/>
                <w:sz w:val="16"/>
              </w:rPr>
              <w:t>—</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5969B0AA">
            <w:pPr>
              <w:jc w:val="center"/>
            </w:pPr>
            <w:r>
              <w:rPr>
                <w:rFonts w:ascii="宋体" w:hAnsi="宋体" w:eastAsia="宋体"/>
                <w:sz w:val="16"/>
              </w:rPr>
              <w:t>—</w:t>
            </w:r>
          </w:p>
        </w:tc>
      </w:tr>
      <w:tr w14:paraId="0E45A4EF">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395532">
            <w:pPr>
              <w:jc w:val="center"/>
            </w:pPr>
            <w:r>
              <w:rPr>
                <w:rFonts w:ascii="宋体" w:hAnsi="宋体" w:eastAsia="宋体"/>
                <w:sz w:val="16"/>
              </w:rPr>
              <w:t>年度总体目标</w:t>
            </w:r>
          </w:p>
        </w:tc>
        <w:tc>
          <w:tcPr>
            <w:tcW w:w="480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A44E39">
            <w:pPr>
              <w:jc w:val="center"/>
            </w:pPr>
            <w:r>
              <w:rPr>
                <w:rFonts w:ascii="宋体" w:hAnsi="宋体" w:eastAsia="宋体"/>
                <w:sz w:val="16"/>
              </w:rPr>
              <w:t>预期目标</w:t>
            </w:r>
          </w:p>
        </w:tc>
        <w:tc>
          <w:tcPr>
            <w:tcW w:w="364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BF8B2C">
            <w:pPr>
              <w:jc w:val="center"/>
            </w:pPr>
            <w:r>
              <w:rPr>
                <w:rFonts w:ascii="宋体" w:hAnsi="宋体" w:eastAsia="宋体"/>
                <w:sz w:val="16"/>
              </w:rPr>
              <w:t>实际完成情况</w:t>
            </w:r>
          </w:p>
        </w:tc>
      </w:tr>
      <w:tr w14:paraId="7A3FD471">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19CAC918"/>
        </w:tc>
        <w:tc>
          <w:tcPr>
            <w:tcW w:w="480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929CA7">
            <w:pPr>
              <w:jc w:val="both"/>
            </w:pPr>
            <w:r>
              <w:rPr>
                <w:rFonts w:ascii="宋体" w:hAnsi="宋体" w:eastAsia="宋体"/>
                <w:sz w:val="16"/>
              </w:rPr>
              <w:t>厅级干部周转住房装修已经进入施工阶段，预计四月底之前完工，按照</w:t>
            </w:r>
            <w:r>
              <w:rPr>
                <w:rFonts w:hint="eastAsia" w:ascii="宋体" w:hAnsi="宋体"/>
                <w:sz w:val="16"/>
                <w:lang w:eastAsia="zh-CN"/>
              </w:rPr>
              <w:t>机关事务管理局</w:t>
            </w:r>
            <w:r>
              <w:rPr>
                <w:rFonts w:ascii="宋体" w:hAnsi="宋体" w:eastAsia="宋体"/>
                <w:sz w:val="16"/>
              </w:rPr>
              <w:t>要求，根据州采购办审批和采购工作程序，开展周转住房家电家具及公共区域物品配置工作。</w:t>
            </w:r>
          </w:p>
        </w:tc>
        <w:tc>
          <w:tcPr>
            <w:tcW w:w="364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0E28D7">
            <w:pPr>
              <w:jc w:val="both"/>
            </w:pPr>
            <w:r>
              <w:rPr>
                <w:rFonts w:ascii="宋体" w:hAnsi="宋体" w:eastAsia="宋体"/>
                <w:sz w:val="16"/>
              </w:rPr>
              <w:t>截至2024年12月31日，该项目实际完成28套用房物品配置，每套配置按照标准不超过9万元，完成28套物品配置验收，完成项目资金支付362.32万元；通过该项目实施，提升了周转住房基本住宿条件，按照标准配备了相关住房用品，促进了后勤工作进一步提升。</w:t>
            </w:r>
          </w:p>
        </w:tc>
      </w:tr>
      <w:tr w14:paraId="2B117A30">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tcPr>
          <w:p w14:paraId="2446DB94"/>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2E283873">
            <w:pPr>
              <w:jc w:val="center"/>
            </w:pPr>
            <w:r>
              <w:rPr>
                <w:rFonts w:ascii="宋体" w:hAnsi="宋体" w:eastAsia="宋体"/>
                <w:sz w:val="16"/>
              </w:rPr>
              <w:t>一级指标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A977415">
            <w:pPr>
              <w:jc w:val="center"/>
            </w:pPr>
            <w:r>
              <w:rPr>
                <w:rFonts w:ascii="宋体" w:hAnsi="宋体" w:eastAsia="宋体"/>
                <w:sz w:val="16"/>
              </w:rPr>
              <w:t>二级指标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09C9A9EB">
            <w:pPr>
              <w:jc w:val="center"/>
            </w:pPr>
            <w:r>
              <w:rPr>
                <w:rFonts w:ascii="宋体" w:hAnsi="宋体" w:eastAsia="宋体"/>
                <w:sz w:val="16"/>
              </w:rPr>
              <w:t>三级指标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524FD56">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2269796">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95CEEC">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2B7DB96">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5D612E8">
            <w:pPr>
              <w:jc w:val="center"/>
            </w:pPr>
            <w:r>
              <w:rPr>
                <w:rFonts w:ascii="宋体" w:hAnsi="宋体" w:eastAsia="宋体"/>
                <w:sz w:val="16"/>
              </w:rPr>
              <w:t>指标得分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160AD71A">
            <w:pPr>
              <w:jc w:val="center"/>
            </w:pPr>
            <w:r>
              <w:rPr>
                <w:rFonts w:ascii="宋体" w:hAnsi="宋体" w:eastAsia="宋体"/>
                <w:sz w:val="16"/>
              </w:rPr>
              <w:t>指标值设定依据</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3CBB1D83">
            <w:pPr>
              <w:jc w:val="center"/>
            </w:pPr>
            <w:r>
              <w:rPr>
                <w:rFonts w:ascii="宋体" w:hAnsi="宋体" w:eastAsia="宋体"/>
                <w:sz w:val="16"/>
              </w:rPr>
              <w:t>上年完成情况</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06A9E7E9">
            <w:pPr>
              <w:jc w:val="center"/>
            </w:pPr>
            <w:r>
              <w:rPr>
                <w:rFonts w:ascii="宋体" w:hAnsi="宋体" w:eastAsia="宋体"/>
                <w:sz w:val="16"/>
              </w:rPr>
              <w:t>赋分规则</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175AFE8C">
            <w:pPr>
              <w:jc w:val="center"/>
            </w:pPr>
            <w:r>
              <w:rPr>
                <w:rFonts w:ascii="宋体" w:hAnsi="宋体" w:eastAsia="宋体"/>
                <w:sz w:val="16"/>
              </w:rPr>
              <w:t>佐证资料</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489A8095">
            <w:pPr>
              <w:jc w:val="center"/>
            </w:pPr>
            <w:r>
              <w:rPr>
                <w:rFonts w:ascii="宋体" w:hAnsi="宋体" w:eastAsia="宋体"/>
                <w:sz w:val="16"/>
              </w:rPr>
              <w:t>偏差原因分析及改进措施</w:t>
            </w:r>
          </w:p>
        </w:tc>
      </w:tr>
      <w:tr w14:paraId="56C2B912">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7E3D0C">
            <w:pPr>
              <w:jc w:val="center"/>
            </w:pPr>
            <w:r>
              <w:rPr>
                <w:rFonts w:ascii="宋体" w:hAnsi="宋体" w:eastAsia="宋体"/>
                <w:sz w:val="16"/>
              </w:rPr>
              <w:t>年度绩效指标完成情况</w:t>
            </w:r>
          </w:p>
        </w:tc>
        <w:tc>
          <w:tcPr>
            <w:tcW w:w="59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D37999">
            <w:pPr>
              <w:jc w:val="center"/>
            </w:pPr>
            <w:r>
              <w:rPr>
                <w:rFonts w:ascii="宋体" w:hAnsi="宋体" w:eastAsia="宋体"/>
                <w:sz w:val="16"/>
              </w:rPr>
              <w:t>产出指标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0D55D4F1">
            <w:pPr>
              <w:jc w:val="center"/>
            </w:pPr>
            <w:r>
              <w:rPr>
                <w:rFonts w:ascii="宋体" w:hAnsi="宋体" w:eastAsia="宋体"/>
                <w:sz w:val="16"/>
              </w:rPr>
              <w:t>数量指标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F1CCA65">
            <w:pPr>
              <w:jc w:val="center"/>
            </w:pPr>
            <w:r>
              <w:rPr>
                <w:rFonts w:ascii="宋体" w:hAnsi="宋体" w:eastAsia="宋体"/>
                <w:sz w:val="16"/>
              </w:rPr>
              <w:t>保障周转住房按期投入使用</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030DEAE">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41FC3FF">
            <w:pPr>
              <w:jc w:val="center"/>
            </w:pPr>
            <w:r>
              <w:rPr>
                <w:rFonts w:ascii="宋体" w:hAnsi="宋体" w:eastAsia="宋体"/>
                <w:sz w:val="16"/>
              </w:rPr>
              <w:t>=28套</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1DF8BC1">
            <w:pPr>
              <w:jc w:val="center"/>
            </w:pPr>
            <w:r>
              <w:rPr>
                <w:rFonts w:ascii="宋体" w:hAnsi="宋体" w:eastAsia="宋体"/>
                <w:sz w:val="16"/>
              </w:rPr>
              <w:t>=28套</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764BDA0">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943CC79">
            <w:pPr>
              <w:jc w:val="center"/>
            </w:pPr>
            <w:r>
              <w:rPr>
                <w:rFonts w:ascii="宋体" w:hAnsi="宋体" w:eastAsia="宋体"/>
                <w:sz w:val="16"/>
              </w:rPr>
              <w:t>10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3E310701">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211904BE">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162F1B2A">
            <w:pPr>
              <w:jc w:val="center"/>
            </w:pPr>
            <w:r>
              <w:rPr>
                <w:rFonts w:ascii="宋体" w:hAnsi="宋体" w:eastAsia="宋体"/>
                <w:sz w:val="16"/>
              </w:rPr>
              <w:t>按照完成比例赋分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41E9EAAB">
            <w:pPr>
              <w:jc w:val="center"/>
            </w:pPr>
            <w:r>
              <w:rPr>
                <w:rFonts w:ascii="宋体" w:hAnsi="宋体" w:eastAsia="宋体"/>
                <w:sz w:val="16"/>
              </w:rPr>
              <w:t>工作资料</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39E30F5E">
            <w:pPr>
              <w:jc w:val="center"/>
            </w:pPr>
          </w:p>
        </w:tc>
      </w:tr>
      <w:tr w14:paraId="0EB5F246">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0B425C92"/>
        </w:tc>
        <w:tc>
          <w:tcPr>
            <w:tcW w:w="595" w:type="dxa"/>
            <w:vMerge w:val="continue"/>
            <w:tcBorders>
              <w:top w:val="single" w:color="auto" w:sz="10" w:space="0"/>
              <w:left w:val="single" w:color="auto" w:sz="10" w:space="0"/>
              <w:bottom w:val="single" w:color="auto" w:sz="10" w:space="0"/>
              <w:right w:val="single" w:color="auto" w:sz="10" w:space="0"/>
              <w:insideV w:val="single" w:sz="10" w:space="0"/>
            </w:tcBorders>
          </w:tcPr>
          <w:p w14:paraId="7A96FC98"/>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147DBF5A">
            <w:pPr>
              <w:jc w:val="center"/>
            </w:pPr>
            <w:r>
              <w:rPr>
                <w:rFonts w:ascii="宋体" w:hAnsi="宋体" w:eastAsia="宋体"/>
                <w:sz w:val="16"/>
              </w:rPr>
              <w:t>质量指标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5A25E5B">
            <w:pPr>
              <w:jc w:val="center"/>
            </w:pPr>
            <w:r>
              <w:rPr>
                <w:rFonts w:ascii="宋体" w:hAnsi="宋体" w:eastAsia="宋体"/>
                <w:sz w:val="16"/>
              </w:rPr>
              <w:t>保障厅级干部周转住房物品配置验收通过率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A2DF125">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54F2742">
            <w:pPr>
              <w:jc w:val="center"/>
            </w:pPr>
            <w:r>
              <w:rPr>
                <w:rFonts w:ascii="宋体" w:hAnsi="宋体" w:eastAsia="宋体"/>
                <w:sz w:val="16"/>
              </w:rPr>
              <w:t>&gt;=100%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C3E97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5557C0">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60192B0">
            <w:pPr>
              <w:jc w:val="center"/>
            </w:pPr>
            <w:r>
              <w:rPr>
                <w:rFonts w:ascii="宋体" w:hAnsi="宋体" w:eastAsia="宋体"/>
                <w:sz w:val="16"/>
              </w:rPr>
              <w:t>10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1C16781">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30741AD">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38820250">
            <w:pPr>
              <w:jc w:val="center"/>
            </w:pPr>
            <w:r>
              <w:rPr>
                <w:rFonts w:ascii="宋体" w:hAnsi="宋体" w:eastAsia="宋体"/>
                <w:sz w:val="16"/>
              </w:rPr>
              <w:t>按照完成比例赋分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76240BC4">
            <w:pPr>
              <w:jc w:val="center"/>
            </w:pPr>
            <w:r>
              <w:rPr>
                <w:rFonts w:ascii="宋体" w:hAnsi="宋体" w:eastAsia="宋体"/>
                <w:sz w:val="16"/>
              </w:rPr>
              <w:t>工作资料</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2925BA8E">
            <w:pPr>
              <w:jc w:val="center"/>
            </w:pPr>
          </w:p>
        </w:tc>
      </w:tr>
      <w:tr w14:paraId="440AAE3E">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388578EA"/>
        </w:tc>
        <w:tc>
          <w:tcPr>
            <w:tcW w:w="595" w:type="dxa"/>
            <w:vMerge w:val="continue"/>
            <w:tcBorders>
              <w:top w:val="single" w:color="auto" w:sz="10" w:space="0"/>
              <w:left w:val="single" w:color="auto" w:sz="10" w:space="0"/>
              <w:bottom w:val="single" w:color="auto" w:sz="10" w:space="0"/>
              <w:right w:val="single" w:color="auto" w:sz="10" w:space="0"/>
              <w:insideV w:val="single" w:sz="10" w:space="0"/>
            </w:tcBorders>
          </w:tcPr>
          <w:p w14:paraId="2729F966"/>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2313525A">
            <w:pPr>
              <w:jc w:val="center"/>
            </w:pPr>
            <w:r>
              <w:rPr>
                <w:rFonts w:ascii="宋体" w:hAnsi="宋体" w:eastAsia="宋体"/>
                <w:sz w:val="16"/>
              </w:rPr>
              <w:t>时效指标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1BDF9EE9">
            <w:pPr>
              <w:jc w:val="center"/>
            </w:pPr>
            <w:r>
              <w:rPr>
                <w:rFonts w:ascii="宋体" w:hAnsi="宋体" w:eastAsia="宋体"/>
                <w:sz w:val="16"/>
              </w:rPr>
              <w:t>物品配置按时交付</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3DE4856">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545CB0E">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9B3664">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9B7D78A">
            <w:pPr>
              <w:jc w:val="center"/>
            </w:pPr>
            <w:r>
              <w:rPr>
                <w:rFonts w:ascii="宋体" w:hAnsi="宋体" w:eastAsia="宋体"/>
                <w:sz w:val="16"/>
              </w:rPr>
              <w:t>111.11%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77A989C">
            <w:pPr>
              <w:jc w:val="center"/>
            </w:pPr>
            <w:r>
              <w:rPr>
                <w:rFonts w:ascii="宋体" w:hAnsi="宋体" w:eastAsia="宋体"/>
                <w:sz w:val="16"/>
              </w:rPr>
              <w:t>17.78</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3F984872">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0DA3C5E4">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18C4033D">
            <w:pPr>
              <w:jc w:val="center"/>
            </w:pPr>
            <w:r>
              <w:rPr>
                <w:rFonts w:ascii="宋体" w:hAnsi="宋体" w:eastAsia="宋体"/>
                <w:sz w:val="16"/>
              </w:rPr>
              <w:t>按照完成比例赋分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733DBE1F">
            <w:pPr>
              <w:jc w:val="center"/>
            </w:pPr>
            <w:r>
              <w:rPr>
                <w:rFonts w:ascii="宋体" w:hAnsi="宋体" w:eastAsia="宋体"/>
                <w:sz w:val="16"/>
              </w:rPr>
              <w:t>工作资料</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527A4580">
            <w:pPr>
              <w:jc w:val="center"/>
            </w:pPr>
            <w:r>
              <w:rPr>
                <w:rFonts w:ascii="宋体" w:hAnsi="宋体" w:eastAsia="宋体"/>
                <w:sz w:val="16"/>
              </w:rPr>
              <w:t>供应商及时完成物品交付，</w:t>
            </w:r>
            <w:r>
              <w:rPr>
                <w:rFonts w:hint="eastAsia" w:ascii="宋体" w:hAnsi="宋体"/>
                <w:sz w:val="16"/>
                <w:lang w:eastAsia="zh-CN"/>
              </w:rPr>
              <w:t>本单位</w:t>
            </w:r>
            <w:r>
              <w:rPr>
                <w:rFonts w:ascii="宋体" w:hAnsi="宋体" w:eastAsia="宋体"/>
                <w:sz w:val="16"/>
              </w:rPr>
              <w:t>按照时间节点完成整体物品配备。</w:t>
            </w:r>
          </w:p>
        </w:tc>
      </w:tr>
      <w:tr w14:paraId="6426BA5A">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358D298"/>
        </w:tc>
        <w:tc>
          <w:tcPr>
            <w:tcW w:w="59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E191D2">
            <w:pPr>
              <w:jc w:val="center"/>
            </w:pPr>
            <w:r>
              <w:rPr>
                <w:rFonts w:ascii="宋体" w:hAnsi="宋体" w:eastAsia="宋体"/>
                <w:sz w:val="16"/>
              </w:rPr>
              <w:t>成本指标</w:t>
            </w:r>
          </w:p>
        </w:tc>
        <w:tc>
          <w:tcPr>
            <w:tcW w:w="59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0AA76B">
            <w:pPr>
              <w:jc w:val="center"/>
            </w:pPr>
            <w:r>
              <w:rPr>
                <w:rFonts w:ascii="宋体" w:hAnsi="宋体" w:eastAsia="宋体"/>
                <w:sz w:val="16"/>
              </w:rPr>
              <w:t>经济成本指标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2ADC55BF">
            <w:pPr>
              <w:jc w:val="center"/>
            </w:pPr>
            <w:r>
              <w:rPr>
                <w:rFonts w:ascii="宋体" w:hAnsi="宋体" w:eastAsia="宋体"/>
                <w:sz w:val="16"/>
              </w:rPr>
              <w:t>配置物品费用不超过预算指标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8F38099">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880E029">
            <w:pPr>
              <w:jc w:val="center"/>
            </w:pPr>
            <w:r>
              <w:rPr>
                <w:rFonts w:ascii="宋体" w:hAnsi="宋体" w:eastAsia="宋体"/>
                <w:sz w:val="16"/>
              </w:rPr>
              <w:t>&lt;=362.32万元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5AFB9E5">
            <w:pPr>
              <w:jc w:val="center"/>
            </w:pPr>
            <w:r>
              <w:rPr>
                <w:rFonts w:ascii="宋体" w:hAnsi="宋体" w:eastAsia="宋体"/>
                <w:sz w:val="16"/>
              </w:rPr>
              <w:t>=362.32万元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8DCCDED">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CF41B4A">
            <w:pPr>
              <w:jc w:val="center"/>
            </w:pPr>
            <w:r>
              <w:rPr>
                <w:rFonts w:ascii="宋体" w:hAnsi="宋体" w:eastAsia="宋体"/>
                <w:sz w:val="16"/>
              </w:rPr>
              <w:t>10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1AA2F15D">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24AC6DC">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5DE2E062">
            <w:pPr>
              <w:jc w:val="center"/>
            </w:pPr>
            <w:r>
              <w:rPr>
                <w:rFonts w:ascii="宋体" w:hAnsi="宋体" w:eastAsia="宋体"/>
                <w:sz w:val="16"/>
              </w:rPr>
              <w:t>按照完成比例赋分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0262FF01">
            <w:pPr>
              <w:jc w:val="center"/>
            </w:pPr>
            <w:r>
              <w:rPr>
                <w:rFonts w:ascii="宋体" w:hAnsi="宋体" w:eastAsia="宋体"/>
                <w:sz w:val="16"/>
              </w:rPr>
              <w:t>原始凭证</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04C7C83C">
            <w:pPr>
              <w:jc w:val="center"/>
            </w:pPr>
          </w:p>
        </w:tc>
      </w:tr>
      <w:tr w14:paraId="7D3D4C9A">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31531A24"/>
        </w:tc>
        <w:tc>
          <w:tcPr>
            <w:tcW w:w="595" w:type="dxa"/>
            <w:vMerge w:val="continue"/>
            <w:tcBorders>
              <w:top w:val="single" w:color="auto" w:sz="10" w:space="0"/>
              <w:left w:val="single" w:color="auto" w:sz="10" w:space="0"/>
              <w:bottom w:val="single" w:color="auto" w:sz="10" w:space="0"/>
              <w:right w:val="single" w:color="auto" w:sz="10" w:space="0"/>
              <w:insideV w:val="single" w:sz="10" w:space="0"/>
            </w:tcBorders>
          </w:tcPr>
          <w:p w14:paraId="56E26620"/>
        </w:tc>
        <w:tc>
          <w:tcPr>
            <w:tcW w:w="595" w:type="dxa"/>
            <w:vMerge w:val="continue"/>
            <w:tcBorders>
              <w:top w:val="single" w:color="auto" w:sz="10" w:space="0"/>
              <w:left w:val="single" w:color="auto" w:sz="10" w:space="0"/>
              <w:bottom w:val="single" w:color="auto" w:sz="10" w:space="0"/>
              <w:right w:val="single" w:color="auto" w:sz="10" w:space="0"/>
              <w:insideV w:val="single" w:sz="10" w:space="0"/>
            </w:tcBorders>
          </w:tcPr>
          <w:p w14:paraId="2ED7CFCF"/>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E7831A8">
            <w:pPr>
              <w:jc w:val="center"/>
            </w:pPr>
            <w:r>
              <w:rPr>
                <w:rFonts w:ascii="宋体" w:hAnsi="宋体" w:eastAsia="宋体"/>
                <w:sz w:val="16"/>
              </w:rPr>
              <w:t>每套配置不超过规定</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39E8358">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C53951F">
            <w:pPr>
              <w:jc w:val="center"/>
            </w:pPr>
            <w:r>
              <w:rPr>
                <w:rFonts w:ascii="宋体" w:hAnsi="宋体" w:eastAsia="宋体"/>
                <w:sz w:val="16"/>
              </w:rPr>
              <w:t>&lt;=9万元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1BA453">
            <w:pPr>
              <w:jc w:val="center"/>
            </w:pPr>
            <w:r>
              <w:rPr>
                <w:rFonts w:ascii="宋体" w:hAnsi="宋体" w:eastAsia="宋体"/>
                <w:sz w:val="16"/>
              </w:rPr>
              <w:t>=9万元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FE24F5">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5E0C98B">
            <w:pPr>
              <w:jc w:val="center"/>
            </w:pPr>
            <w:r>
              <w:rPr>
                <w:rFonts w:ascii="宋体" w:hAnsi="宋体" w:eastAsia="宋体"/>
                <w:sz w:val="16"/>
              </w:rPr>
              <w:t>10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0BB2F80D">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11BC1B8A">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2563A96B">
            <w:pPr>
              <w:jc w:val="center"/>
            </w:pPr>
            <w:r>
              <w:rPr>
                <w:rFonts w:ascii="宋体" w:hAnsi="宋体" w:eastAsia="宋体"/>
                <w:sz w:val="16"/>
              </w:rPr>
              <w:t>按照完成比例赋分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565D0069">
            <w:pPr>
              <w:jc w:val="center"/>
            </w:pPr>
            <w:r>
              <w:rPr>
                <w:rFonts w:ascii="宋体" w:hAnsi="宋体" w:eastAsia="宋体"/>
                <w:sz w:val="16"/>
              </w:rPr>
              <w:t>原始凭证</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256330C4">
            <w:pPr>
              <w:jc w:val="center"/>
            </w:pPr>
          </w:p>
        </w:tc>
      </w:tr>
      <w:tr w14:paraId="178EE662">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2A052FBB"/>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6AC5F0F">
            <w:pPr>
              <w:jc w:val="center"/>
            </w:pPr>
            <w:r>
              <w:rPr>
                <w:rFonts w:ascii="宋体" w:hAnsi="宋体" w:eastAsia="宋体"/>
                <w:sz w:val="16"/>
              </w:rPr>
              <w:t>效益指标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300AD863">
            <w:pPr>
              <w:jc w:val="center"/>
            </w:pPr>
            <w:r>
              <w:rPr>
                <w:rFonts w:ascii="宋体" w:hAnsi="宋体" w:eastAsia="宋体"/>
                <w:sz w:val="16"/>
              </w:rPr>
              <w:t>社会效益指标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13302F9D">
            <w:pPr>
              <w:jc w:val="center"/>
            </w:pPr>
            <w:r>
              <w:rPr>
                <w:rFonts w:ascii="宋体" w:hAnsi="宋体" w:eastAsia="宋体"/>
                <w:sz w:val="16"/>
              </w:rPr>
              <w:t>提高干部周转住房生活条件</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13ACAE1">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9ACCBB3">
            <w:pPr>
              <w:jc w:val="center"/>
            </w:pPr>
            <w:r>
              <w:rPr>
                <w:rFonts w:ascii="宋体" w:hAnsi="宋体" w:eastAsia="宋体"/>
                <w:sz w:val="16"/>
              </w:rPr>
              <w:t>提高</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D5F350">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4BD074">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6164869">
            <w:pPr>
              <w:jc w:val="center"/>
            </w:pPr>
            <w:r>
              <w:rPr>
                <w:rFonts w:ascii="宋体" w:hAnsi="宋体" w:eastAsia="宋体"/>
                <w:sz w:val="16"/>
              </w:rPr>
              <w:t>20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F6DFB41">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2E8F587">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4DB3EF3F">
            <w:pPr>
              <w:jc w:val="center"/>
            </w:pPr>
            <w:r>
              <w:rPr>
                <w:rFonts w:ascii="宋体" w:hAnsi="宋体" w:eastAsia="宋体"/>
                <w:sz w:val="16"/>
              </w:rPr>
              <w:t>按评判等级赋分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73C2DED2">
            <w:pPr>
              <w:jc w:val="center"/>
            </w:pPr>
            <w:r>
              <w:rPr>
                <w:rFonts w:ascii="宋体" w:hAnsi="宋体" w:eastAsia="宋体"/>
                <w:sz w:val="16"/>
              </w:rPr>
              <w:t>说明材料</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017EDD7F">
            <w:pPr>
              <w:jc w:val="center"/>
            </w:pPr>
          </w:p>
        </w:tc>
      </w:tr>
      <w:tr w14:paraId="1FADE1ED">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4DDF6168"/>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8A841EE">
            <w:pPr>
              <w:jc w:val="center"/>
            </w:pPr>
            <w:r>
              <w:rPr>
                <w:rFonts w:ascii="宋体" w:hAnsi="宋体" w:eastAsia="宋体"/>
                <w:sz w:val="16"/>
              </w:rPr>
              <w:t>满意度指标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2F9B091C">
            <w:pPr>
              <w:jc w:val="center"/>
            </w:pPr>
            <w:r>
              <w:rPr>
                <w:rFonts w:ascii="宋体" w:hAnsi="宋体" w:eastAsia="宋体"/>
                <w:sz w:val="16"/>
              </w:rPr>
              <w:t>满意度指标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FF1AFD3">
            <w:pPr>
              <w:jc w:val="center"/>
            </w:pPr>
            <w:r>
              <w:rPr>
                <w:rFonts w:ascii="宋体" w:hAnsi="宋体" w:eastAsia="宋体"/>
                <w:sz w:val="16"/>
              </w:rPr>
              <w:t>入驻领导满意度</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B7F0F5A">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1E95F4C">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F1DFCAF">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6B1853">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6C48D2B">
            <w:pPr>
              <w:jc w:val="center"/>
            </w:pPr>
            <w:r>
              <w:rPr>
                <w:rFonts w:ascii="宋体" w:hAnsi="宋体" w:eastAsia="宋体"/>
                <w:sz w:val="16"/>
              </w:rPr>
              <w:t>10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3ECE95F0">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B977CFF">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6DA86BF8">
            <w:pPr>
              <w:jc w:val="center"/>
            </w:pPr>
            <w:r>
              <w:rPr>
                <w:rFonts w:ascii="宋体" w:hAnsi="宋体" w:eastAsia="宋体"/>
                <w:sz w:val="16"/>
              </w:rPr>
              <w:t>满意度赋分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1149CB65">
            <w:pPr>
              <w:jc w:val="center"/>
            </w:pPr>
            <w:r>
              <w:rPr>
                <w:rFonts w:ascii="宋体" w:hAnsi="宋体" w:eastAsia="宋体"/>
                <w:sz w:val="16"/>
              </w:rPr>
              <w:t>说明材料</w:t>
            </w:r>
          </w:p>
        </w:tc>
        <w:tc>
          <w:tcPr>
            <w:tcW w:w="761" w:type="dxa"/>
            <w:tcBorders>
              <w:top w:val="single" w:color="auto" w:sz="10" w:space="0"/>
              <w:left w:val="single" w:color="auto" w:sz="10" w:space="0"/>
              <w:bottom w:val="single" w:color="auto" w:sz="10" w:space="0"/>
              <w:right w:val="single" w:color="auto" w:sz="10" w:space="0"/>
              <w:insideV w:val="single" w:sz="10" w:space="0"/>
            </w:tcBorders>
            <w:vAlign w:val="center"/>
          </w:tcPr>
          <w:p w14:paraId="2C55E80C">
            <w:pPr>
              <w:jc w:val="center"/>
            </w:pPr>
            <w:r>
              <w:rPr>
                <w:rFonts w:ascii="宋体" w:hAnsi="宋体" w:eastAsia="宋体"/>
                <w:sz w:val="16"/>
              </w:rPr>
              <w:t>领导干部入驻满意度较高。</w:t>
            </w:r>
          </w:p>
        </w:tc>
      </w:tr>
      <w:tr w14:paraId="6A64099C">
        <w:tblPrEx>
          <w:tblCellMar>
            <w:top w:w="0" w:type="dxa"/>
            <w:left w:w="108" w:type="dxa"/>
            <w:bottom w:w="0" w:type="dxa"/>
            <w:right w:w="108" w:type="dxa"/>
          </w:tblCellMar>
        </w:tblPrEx>
        <w:tc>
          <w:tcPr>
            <w:tcW w:w="240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8D1A20">
            <w:pPr>
              <w:jc w:val="center"/>
            </w:pPr>
            <w:r>
              <w:rPr>
                <w:rFonts w:ascii="宋体" w:hAnsi="宋体" w:eastAsia="宋体"/>
                <w:sz w:val="16"/>
              </w:rPr>
              <w:t>总分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D76B119">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48BB2F4B"/>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15EA2F5"/>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884AC80"/>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2D69FCF">
            <w:pPr>
              <w:jc w:val="center"/>
            </w:pPr>
            <w:r>
              <w:rPr>
                <w:rFonts w:ascii="宋体" w:hAnsi="宋体" w:eastAsia="宋体"/>
                <w:sz w:val="16"/>
              </w:rPr>
              <w:t>97.78分</w:t>
            </w:r>
          </w:p>
        </w:tc>
        <w:tc>
          <w:tcPr>
            <w:tcW w:w="595" w:type="dxa"/>
            <w:tcBorders>
              <w:top w:val="single" w:color="auto" w:sz="10" w:space="0"/>
              <w:left w:val="single" w:color="auto" w:sz="10" w:space="0"/>
              <w:bottom w:val="single" w:color="auto" w:sz="10" w:space="0"/>
              <w:right w:val="single" w:color="auto" w:sz="10" w:space="0"/>
              <w:insideV w:val="single" w:sz="10" w:space="0"/>
            </w:tcBorders>
          </w:tcPr>
          <w:p w14:paraId="02C750EF"/>
        </w:tc>
        <w:tc>
          <w:tcPr>
            <w:tcW w:w="595" w:type="dxa"/>
            <w:tcBorders>
              <w:top w:val="single" w:color="auto" w:sz="10" w:space="0"/>
              <w:left w:val="single" w:color="auto" w:sz="10" w:space="0"/>
              <w:bottom w:val="single" w:color="auto" w:sz="10" w:space="0"/>
              <w:right w:val="single" w:color="auto" w:sz="10" w:space="0"/>
              <w:insideV w:val="single" w:sz="10" w:space="0"/>
            </w:tcBorders>
          </w:tcPr>
          <w:p w14:paraId="49E04075"/>
        </w:tc>
        <w:tc>
          <w:tcPr>
            <w:tcW w:w="597" w:type="dxa"/>
            <w:tcBorders>
              <w:top w:val="single" w:color="auto" w:sz="10" w:space="0"/>
              <w:left w:val="single" w:color="auto" w:sz="10" w:space="0"/>
              <w:bottom w:val="single" w:color="auto" w:sz="10" w:space="0"/>
              <w:right w:val="single" w:color="auto" w:sz="10" w:space="0"/>
              <w:insideV w:val="single" w:sz="10" w:space="0"/>
            </w:tcBorders>
          </w:tcPr>
          <w:p w14:paraId="23B1D287"/>
        </w:tc>
        <w:tc>
          <w:tcPr>
            <w:tcW w:w="465" w:type="dxa"/>
            <w:tcBorders>
              <w:top w:val="single" w:color="auto" w:sz="10" w:space="0"/>
              <w:left w:val="single" w:color="auto" w:sz="10" w:space="0"/>
              <w:bottom w:val="single" w:color="auto" w:sz="10" w:space="0"/>
              <w:right w:val="single" w:color="auto" w:sz="10" w:space="0"/>
              <w:insideV w:val="single" w:sz="10" w:space="0"/>
            </w:tcBorders>
          </w:tcPr>
          <w:p w14:paraId="0516BA58"/>
        </w:tc>
        <w:tc>
          <w:tcPr>
            <w:tcW w:w="761" w:type="dxa"/>
            <w:tcBorders>
              <w:top w:val="single" w:color="auto" w:sz="10" w:space="0"/>
              <w:left w:val="single" w:color="auto" w:sz="10" w:space="0"/>
              <w:bottom w:val="single" w:color="auto" w:sz="10" w:space="0"/>
              <w:right w:val="single" w:color="auto" w:sz="10" w:space="0"/>
              <w:insideV w:val="single" w:sz="10" w:space="0"/>
            </w:tcBorders>
          </w:tcPr>
          <w:p w14:paraId="2C985BDA"/>
        </w:tc>
      </w:tr>
    </w:tbl>
    <w:p w14:paraId="4B2A7D92">
      <w:r>
        <w:br w:type="page"/>
      </w:r>
    </w:p>
    <w:tbl>
      <w:tblPr>
        <w:tblStyle w:val="9"/>
        <w:tblW w:w="0" w:type="auto"/>
        <w:tblInd w:w="0" w:type="dxa"/>
        <w:tblLayout w:type="autofit"/>
        <w:tblCellMar>
          <w:top w:w="0" w:type="dxa"/>
          <w:left w:w="108" w:type="dxa"/>
          <w:bottom w:w="0" w:type="dxa"/>
          <w:right w:w="108" w:type="dxa"/>
        </w:tblCellMar>
      </w:tblPr>
      <w:tblGrid>
        <w:gridCol w:w="592"/>
        <w:gridCol w:w="524"/>
        <w:gridCol w:w="524"/>
        <w:gridCol w:w="531"/>
        <w:gridCol w:w="562"/>
        <w:gridCol w:w="1016"/>
        <w:gridCol w:w="936"/>
        <w:gridCol w:w="776"/>
        <w:gridCol w:w="625"/>
        <w:gridCol w:w="524"/>
        <w:gridCol w:w="776"/>
        <w:gridCol w:w="524"/>
        <w:gridCol w:w="558"/>
        <w:gridCol w:w="592"/>
      </w:tblGrid>
      <w:tr w14:paraId="2EB1C13F">
        <w:tblPrEx>
          <w:tblCellMar>
            <w:top w:w="0" w:type="dxa"/>
            <w:left w:w="108" w:type="dxa"/>
            <w:bottom w:w="0" w:type="dxa"/>
            <w:right w:w="108" w:type="dxa"/>
          </w:tblCellMar>
        </w:tblPrEx>
        <w:tc>
          <w:tcPr>
            <w:tcW w:w="8848" w:type="dxa"/>
            <w:gridSpan w:val="14"/>
            <w:vAlign w:val="center"/>
          </w:tcPr>
          <w:p w14:paraId="231E913C">
            <w:pPr>
              <w:jc w:val="center"/>
            </w:pPr>
            <w:r>
              <w:rPr>
                <w:rFonts w:ascii="宋体" w:hAnsi="宋体" w:eastAsia="宋体"/>
                <w:sz w:val="24"/>
              </w:rPr>
              <w:t>项目支出绩效自评表</w:t>
            </w:r>
          </w:p>
        </w:tc>
      </w:tr>
      <w:tr w14:paraId="1768700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A2F8018">
            <w:pPr>
              <w:jc w:val="center"/>
            </w:pPr>
            <w:r>
              <w:rPr>
                <w:rFonts w:ascii="宋体" w:hAnsi="宋体" w:eastAsia="宋体"/>
                <w:sz w:val="24"/>
              </w:rPr>
              <w:t>(2024年度)</w:t>
            </w:r>
          </w:p>
        </w:tc>
      </w:tr>
      <w:tr w14:paraId="1D8F4A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ACF5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31EB836">
            <w:pPr>
              <w:jc w:val="center"/>
            </w:pPr>
            <w:r>
              <w:rPr>
                <w:rFonts w:ascii="宋体" w:hAnsi="宋体" w:eastAsia="宋体"/>
                <w:sz w:val="16"/>
              </w:rPr>
              <w:t>后勤保障经费</w:t>
            </w:r>
          </w:p>
        </w:tc>
      </w:tr>
      <w:tr w14:paraId="3E1628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1709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A8C561">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688E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84F5A49">
            <w:pPr>
              <w:jc w:val="center"/>
            </w:pPr>
            <w:r>
              <w:rPr>
                <w:rFonts w:ascii="宋体" w:hAnsi="宋体" w:eastAsia="宋体"/>
                <w:sz w:val="16"/>
              </w:rPr>
              <w:t>昌吉回族自治州政府机关后勤服务中心</w:t>
            </w:r>
          </w:p>
        </w:tc>
      </w:tr>
      <w:tr w14:paraId="77E98F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BC509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F613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E7F3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635C3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5141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0579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164F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AF11C">
            <w:pPr>
              <w:jc w:val="center"/>
            </w:pPr>
            <w:r>
              <w:rPr>
                <w:rFonts w:ascii="宋体" w:hAnsi="宋体" w:eastAsia="宋体"/>
                <w:sz w:val="16"/>
              </w:rPr>
              <w:t>得分</w:t>
            </w:r>
          </w:p>
        </w:tc>
      </w:tr>
      <w:tr w14:paraId="66AECB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012A4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4EC8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D183A">
            <w:pPr>
              <w:jc w:val="center"/>
            </w:pPr>
            <w:r>
              <w:rPr>
                <w:rFonts w:ascii="宋体" w:hAnsi="宋体" w:eastAsia="宋体"/>
                <w:sz w:val="16"/>
              </w:rPr>
              <w:t>2,445.00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A4D2D">
            <w:pPr>
              <w:jc w:val="center"/>
            </w:pPr>
            <w:r>
              <w:rPr>
                <w:rFonts w:ascii="宋体" w:hAnsi="宋体" w:eastAsia="宋体"/>
                <w:sz w:val="16"/>
              </w:rPr>
              <w:t>2,444.10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6BA51">
            <w:pPr>
              <w:jc w:val="center"/>
            </w:pPr>
            <w:r>
              <w:rPr>
                <w:rFonts w:ascii="宋体" w:hAnsi="宋体" w:eastAsia="宋体"/>
                <w:sz w:val="16"/>
              </w:rPr>
              <w:t>1,959.10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4BC4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A67AC">
            <w:pPr>
              <w:jc w:val="center"/>
            </w:pPr>
            <w:r>
              <w:rPr>
                <w:rFonts w:ascii="宋体" w:hAnsi="宋体" w:eastAsia="宋体"/>
                <w:sz w:val="16"/>
              </w:rPr>
              <w:t>80.16%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4CEA1">
            <w:pPr>
              <w:jc w:val="center"/>
            </w:pPr>
            <w:r>
              <w:rPr>
                <w:rFonts w:ascii="宋体" w:hAnsi="宋体" w:eastAsia="宋体"/>
                <w:sz w:val="16"/>
              </w:rPr>
              <w:t>5.04</w:t>
            </w:r>
          </w:p>
        </w:tc>
      </w:tr>
      <w:tr w14:paraId="5254E6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0FF3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36E5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2E63A">
            <w:pPr>
              <w:jc w:val="center"/>
            </w:pPr>
            <w:r>
              <w:rPr>
                <w:rFonts w:ascii="宋体" w:hAnsi="宋体" w:eastAsia="宋体"/>
                <w:sz w:val="16"/>
              </w:rPr>
              <w:t>2,429.00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05257F">
            <w:pPr>
              <w:jc w:val="center"/>
            </w:pPr>
            <w:r>
              <w:rPr>
                <w:rFonts w:ascii="宋体" w:hAnsi="宋体" w:eastAsia="宋体"/>
                <w:sz w:val="16"/>
              </w:rPr>
              <w:t>2,428.10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638F7">
            <w:pPr>
              <w:jc w:val="center"/>
            </w:pPr>
            <w:r>
              <w:rPr>
                <w:rFonts w:ascii="宋体" w:hAnsi="宋体" w:eastAsia="宋体"/>
                <w:sz w:val="16"/>
              </w:rPr>
              <w:t>1,959.10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6D1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0A6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26A87">
            <w:pPr>
              <w:jc w:val="center"/>
            </w:pPr>
            <w:r>
              <w:rPr>
                <w:rFonts w:ascii="宋体" w:hAnsi="宋体" w:eastAsia="宋体"/>
                <w:sz w:val="16"/>
              </w:rPr>
              <w:t>—</w:t>
            </w:r>
          </w:p>
        </w:tc>
      </w:tr>
      <w:tr w14:paraId="6E95CC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74B9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97CE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B8263">
            <w:pPr>
              <w:jc w:val="center"/>
            </w:pPr>
            <w:r>
              <w:rPr>
                <w:rFonts w:ascii="宋体" w:hAnsi="宋体" w:eastAsia="宋体"/>
                <w:sz w:val="16"/>
              </w:rPr>
              <w:t>16.00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3185E">
            <w:pPr>
              <w:jc w:val="center"/>
            </w:pPr>
            <w:r>
              <w:rPr>
                <w:rFonts w:ascii="宋体" w:hAnsi="宋体" w:eastAsia="宋体"/>
                <w:sz w:val="16"/>
              </w:rPr>
              <w:t>16.00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6E5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A8C7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72E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6423C">
            <w:pPr>
              <w:jc w:val="center"/>
            </w:pPr>
            <w:r>
              <w:rPr>
                <w:rFonts w:ascii="宋体" w:hAnsi="宋体" w:eastAsia="宋体"/>
                <w:sz w:val="16"/>
              </w:rPr>
              <w:t>—</w:t>
            </w:r>
          </w:p>
        </w:tc>
      </w:tr>
      <w:tr w14:paraId="49C28E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01650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A4ECA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8899F3">
            <w:pPr>
              <w:jc w:val="center"/>
            </w:pPr>
            <w:r>
              <w:rPr>
                <w:rFonts w:ascii="宋体" w:hAnsi="宋体" w:eastAsia="宋体"/>
                <w:sz w:val="16"/>
              </w:rPr>
              <w:t>实际完成情况</w:t>
            </w:r>
          </w:p>
        </w:tc>
      </w:tr>
      <w:tr w14:paraId="1F1C4D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B400D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0EE1CE">
            <w:pPr>
              <w:jc w:val="both"/>
            </w:pPr>
            <w:r>
              <w:rPr>
                <w:rFonts w:ascii="宋体" w:hAnsi="宋体" w:eastAsia="宋体"/>
                <w:sz w:val="16"/>
              </w:rPr>
              <w:t>负责州级机关“四套班子”办公楼、州政府综合办公楼和州政务中心大楼、文化新区大楼的内部环境卫生、庭院绿化、公用设施管理等工作及安保工作保障后勤绿化养护面积&gt;=70250.97平方米；保障办公人员数量&gt;=60人 提高后勤业务保障能力。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A3BE87">
            <w:pPr>
              <w:jc w:val="both"/>
            </w:pPr>
            <w:r>
              <w:rPr>
                <w:rFonts w:ascii="宋体" w:hAnsi="宋体" w:eastAsia="宋体"/>
                <w:sz w:val="16"/>
              </w:rPr>
              <w:t>截至2024年12月31日，该项目实际完成后勤绿化养护面积70250.97平方米，保障办公人员数量62人，物业考核达标率98%，保障机关后勤工作合格率95%，处理应急维修事件及时率95%后勤保障运行经费执行1550.00万元，后勤物业保障经费执行409.10万元；通过该项目实施，提升了服务保障效能，提升了职能履行和重点工作经费保障能力，促进了后勤工作稳定运行和良好发展。</w:t>
            </w:r>
          </w:p>
        </w:tc>
      </w:tr>
      <w:tr w14:paraId="4FCE59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AFA3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E26A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9367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6D48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8F35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A0DF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FE7B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B5DA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BD1B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46A5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90F3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CA86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3945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8B141">
            <w:pPr>
              <w:jc w:val="center"/>
            </w:pPr>
            <w:r>
              <w:rPr>
                <w:rFonts w:ascii="宋体" w:hAnsi="宋体" w:eastAsia="宋体"/>
                <w:sz w:val="16"/>
              </w:rPr>
              <w:t>偏差原因分析及改进措施</w:t>
            </w:r>
          </w:p>
        </w:tc>
      </w:tr>
      <w:tr w14:paraId="3DA638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B5772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596FC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1E740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F2BB8">
            <w:pPr>
              <w:jc w:val="center"/>
            </w:pPr>
            <w:r>
              <w:rPr>
                <w:rFonts w:ascii="宋体" w:hAnsi="宋体" w:eastAsia="宋体"/>
                <w:sz w:val="16"/>
              </w:rPr>
              <w:t>保障后勤绿化养护面积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2E4D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AD6DD">
            <w:pPr>
              <w:jc w:val="center"/>
            </w:pPr>
            <w:r>
              <w:rPr>
                <w:rFonts w:ascii="宋体" w:hAnsi="宋体" w:eastAsia="宋体"/>
                <w:sz w:val="16"/>
              </w:rPr>
              <w:t>&gt;=70250.97平方米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7F911">
            <w:pPr>
              <w:jc w:val="center"/>
            </w:pPr>
            <w:r>
              <w:rPr>
                <w:rFonts w:ascii="宋体" w:hAnsi="宋体" w:eastAsia="宋体"/>
                <w:sz w:val="16"/>
              </w:rPr>
              <w:t>=70250.97平方米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44A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E207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85B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96A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3A3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A0D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6D355">
            <w:pPr>
              <w:jc w:val="center"/>
            </w:pPr>
          </w:p>
        </w:tc>
      </w:tr>
      <w:tr w14:paraId="6ACE78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F87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79F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36D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A1A1E">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8864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9B2D1">
            <w:pPr>
              <w:jc w:val="center"/>
            </w:pPr>
            <w:r>
              <w:rPr>
                <w:rFonts w:ascii="宋体" w:hAnsi="宋体" w:eastAsia="宋体"/>
                <w:sz w:val="16"/>
              </w:rPr>
              <w:t>&gt;=60人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99093">
            <w:pPr>
              <w:jc w:val="center"/>
            </w:pPr>
            <w:r>
              <w:rPr>
                <w:rFonts w:ascii="宋体" w:hAnsi="宋体" w:eastAsia="宋体"/>
                <w:sz w:val="16"/>
              </w:rPr>
              <w:t>=62人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71CFF">
            <w:pPr>
              <w:jc w:val="center"/>
            </w:pPr>
            <w:r>
              <w:rPr>
                <w:rFonts w:ascii="宋体" w:hAnsi="宋体" w:eastAsia="宋体"/>
                <w:sz w:val="16"/>
              </w:rPr>
              <w:t>103.33%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F5E08">
            <w:pPr>
              <w:jc w:val="center"/>
            </w:pPr>
            <w:r>
              <w:rPr>
                <w:rFonts w:ascii="宋体" w:hAnsi="宋体" w:eastAsia="宋体"/>
                <w:sz w:val="16"/>
              </w:rPr>
              <w:t>7.73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61E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BA1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C4D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9E8EA">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302AE">
            <w:pPr>
              <w:jc w:val="center"/>
            </w:pPr>
            <w:r>
              <w:rPr>
                <w:rFonts w:ascii="宋体" w:hAnsi="宋体" w:eastAsia="宋体"/>
                <w:sz w:val="16"/>
              </w:rPr>
              <w:t>保障办公人员根据实际工作量进行配置，与绩效指标略有差异。</w:t>
            </w:r>
          </w:p>
        </w:tc>
      </w:tr>
      <w:tr w14:paraId="503614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293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48F4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108FF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C21B8">
            <w:pPr>
              <w:jc w:val="center"/>
            </w:pPr>
            <w:r>
              <w:rPr>
                <w:rFonts w:ascii="宋体" w:hAnsi="宋体" w:eastAsia="宋体"/>
                <w:sz w:val="16"/>
              </w:rPr>
              <w:t>物业管理考核达标率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E1A9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1830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E9A68">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55071">
            <w:pPr>
              <w:jc w:val="center"/>
            </w:pPr>
            <w:r>
              <w:rPr>
                <w:rFonts w:ascii="宋体" w:hAnsi="宋体" w:eastAsia="宋体"/>
                <w:sz w:val="16"/>
              </w:rPr>
              <w:t>108.89%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D0F1D">
            <w:pPr>
              <w:jc w:val="center"/>
            </w:pPr>
            <w:r>
              <w:rPr>
                <w:rFonts w:ascii="宋体" w:hAnsi="宋体" w:eastAsia="宋体"/>
                <w:sz w:val="16"/>
              </w:rPr>
              <w:t>7.29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F27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03C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C5D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8D3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611A9">
            <w:pPr>
              <w:jc w:val="center"/>
            </w:pPr>
            <w:r>
              <w:rPr>
                <w:rFonts w:ascii="宋体" w:hAnsi="宋体" w:eastAsia="宋体"/>
                <w:sz w:val="16"/>
              </w:rPr>
              <w:t>该指标设定按照合同内容，实际执行物业工作完成较好，与绩效指标存在偏差。</w:t>
            </w:r>
          </w:p>
        </w:tc>
      </w:tr>
      <w:tr w14:paraId="4191F5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64C0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6E3A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F93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BECBD">
            <w:pPr>
              <w:jc w:val="center"/>
            </w:pPr>
            <w:r>
              <w:rPr>
                <w:rFonts w:ascii="宋体" w:hAnsi="宋体" w:eastAsia="宋体"/>
                <w:sz w:val="16"/>
              </w:rPr>
              <w:t>保障机关后勤正常运转工作合格率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1783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EA81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E4ED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C199F">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5A6F1">
            <w:pPr>
              <w:jc w:val="center"/>
            </w:pPr>
            <w:r>
              <w:rPr>
                <w:rFonts w:ascii="宋体" w:hAnsi="宋体" w:eastAsia="宋体"/>
                <w:sz w:val="16"/>
              </w:rPr>
              <w:t>7.56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B94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7D8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669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778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AF86B">
            <w:pPr>
              <w:jc w:val="center"/>
            </w:pPr>
            <w:r>
              <w:rPr>
                <w:rFonts w:ascii="宋体" w:hAnsi="宋体" w:eastAsia="宋体"/>
                <w:sz w:val="16"/>
              </w:rPr>
              <w:t>全年保障后勤运转事项较多，此数据属于平均数，较绩效指标存在偏差。</w:t>
            </w:r>
          </w:p>
        </w:tc>
      </w:tr>
      <w:tr w14:paraId="17CB49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449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37BF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2A1B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D14C4">
            <w:pPr>
              <w:jc w:val="center"/>
            </w:pPr>
            <w:r>
              <w:rPr>
                <w:rFonts w:ascii="宋体" w:hAnsi="宋体" w:eastAsia="宋体"/>
                <w:sz w:val="16"/>
              </w:rPr>
              <w:t>处理应急维修事件及时率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5006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C385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E56C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B0BF8">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41BFB">
            <w:pPr>
              <w:jc w:val="center"/>
            </w:pPr>
            <w:r>
              <w:rPr>
                <w:rFonts w:ascii="宋体" w:hAnsi="宋体" w:eastAsia="宋体"/>
                <w:sz w:val="16"/>
              </w:rPr>
              <w:t>7.56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0B3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56A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DD8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C4E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ED196">
            <w:pPr>
              <w:jc w:val="center"/>
            </w:pPr>
            <w:r>
              <w:rPr>
                <w:rFonts w:ascii="宋体" w:hAnsi="宋体" w:eastAsia="宋体"/>
                <w:sz w:val="16"/>
              </w:rPr>
              <w:t>全年处理应急维修事件较多，此数据属于平均数，较绩效指标存在偏差。</w:t>
            </w:r>
          </w:p>
        </w:tc>
      </w:tr>
      <w:tr w14:paraId="58CC8B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2B7F4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B99FC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BE75A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6A9C5">
            <w:pPr>
              <w:jc w:val="center"/>
            </w:pPr>
            <w:r>
              <w:rPr>
                <w:rFonts w:ascii="宋体" w:hAnsi="宋体" w:eastAsia="宋体"/>
                <w:sz w:val="16"/>
              </w:rPr>
              <w:t>后勤保障运行经费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69B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C4C2E">
            <w:pPr>
              <w:jc w:val="center"/>
            </w:pPr>
            <w:r>
              <w:rPr>
                <w:rFonts w:ascii="宋体" w:hAnsi="宋体" w:eastAsia="宋体"/>
                <w:sz w:val="16"/>
              </w:rPr>
              <w:t>&lt;=1565.1万元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E05A3">
            <w:pPr>
              <w:jc w:val="center"/>
            </w:pPr>
            <w:r>
              <w:rPr>
                <w:rFonts w:ascii="宋体" w:hAnsi="宋体" w:eastAsia="宋体"/>
                <w:sz w:val="16"/>
              </w:rPr>
              <w:t>=1550万元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8EF2B">
            <w:pPr>
              <w:jc w:val="center"/>
            </w:pPr>
            <w:r>
              <w:rPr>
                <w:rFonts w:ascii="宋体" w:hAnsi="宋体" w:eastAsia="宋体"/>
                <w:sz w:val="16"/>
              </w:rPr>
              <w:t>99.03%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171D2">
            <w:pPr>
              <w:jc w:val="center"/>
            </w:pPr>
            <w:r>
              <w:rPr>
                <w:rFonts w:ascii="宋体" w:hAnsi="宋体" w:eastAsia="宋体"/>
                <w:sz w:val="16"/>
              </w:rPr>
              <w:t>9.76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057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3A39D">
            <w:pPr>
              <w:jc w:val="center"/>
            </w:pPr>
            <w:r>
              <w:rPr>
                <w:rFonts w:ascii="宋体" w:hAnsi="宋体" w:eastAsia="宋体"/>
                <w:sz w:val="16"/>
              </w:rPr>
              <w:t>1009.43万元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300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0353F">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1A30C">
            <w:pPr>
              <w:jc w:val="center"/>
            </w:pPr>
            <w:r>
              <w:rPr>
                <w:rFonts w:ascii="宋体" w:hAnsi="宋体" w:eastAsia="宋体"/>
                <w:sz w:val="16"/>
              </w:rPr>
              <w:t>后勤保障运行经费中</w:t>
            </w:r>
            <w:r>
              <w:rPr>
                <w:rFonts w:hint="eastAsia" w:ascii="宋体" w:hAnsi="宋体"/>
                <w:sz w:val="16"/>
                <w:lang w:eastAsia="zh-CN"/>
              </w:rPr>
              <w:t>有</w:t>
            </w:r>
            <w:r>
              <w:rPr>
                <w:rFonts w:ascii="宋体" w:hAnsi="宋体" w:eastAsia="宋体"/>
                <w:sz w:val="16"/>
              </w:rPr>
              <w:t>招标项目，招标与实际中标金额略有差异。</w:t>
            </w:r>
          </w:p>
        </w:tc>
      </w:tr>
      <w:tr w14:paraId="05DD12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094E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07B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7F0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ACF6C">
            <w:pPr>
              <w:jc w:val="center"/>
            </w:pPr>
            <w:r>
              <w:rPr>
                <w:rFonts w:ascii="宋体" w:hAnsi="宋体" w:eastAsia="宋体"/>
                <w:sz w:val="16"/>
              </w:rPr>
              <w:t>后勤物业保障经费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EF4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256EC">
            <w:pPr>
              <w:jc w:val="center"/>
            </w:pPr>
            <w:r>
              <w:rPr>
                <w:rFonts w:ascii="宋体" w:hAnsi="宋体" w:eastAsia="宋体"/>
                <w:sz w:val="16"/>
              </w:rPr>
              <w:t>&lt;=879万元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F3712">
            <w:pPr>
              <w:jc w:val="center"/>
            </w:pPr>
            <w:r>
              <w:rPr>
                <w:rFonts w:ascii="宋体" w:hAnsi="宋体" w:eastAsia="宋体"/>
                <w:sz w:val="16"/>
              </w:rPr>
              <w:t>=409.1万元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78931">
            <w:pPr>
              <w:jc w:val="center"/>
            </w:pPr>
            <w:r>
              <w:rPr>
                <w:rFonts w:ascii="宋体" w:hAnsi="宋体" w:eastAsia="宋体"/>
                <w:sz w:val="16"/>
              </w:rPr>
              <w:t>46.54%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6800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08C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7220F">
            <w:pPr>
              <w:jc w:val="center"/>
            </w:pPr>
            <w:r>
              <w:rPr>
                <w:rFonts w:ascii="宋体" w:hAnsi="宋体" w:eastAsia="宋体"/>
                <w:sz w:val="16"/>
              </w:rPr>
              <w:t>475.43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BA0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DBF7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49CD4">
            <w:pPr>
              <w:jc w:val="center"/>
            </w:pPr>
            <w:r>
              <w:rPr>
                <w:rFonts w:ascii="宋体" w:hAnsi="宋体" w:eastAsia="宋体"/>
                <w:sz w:val="16"/>
              </w:rPr>
              <w:t>物业费用，保障费用属于公开招标</w:t>
            </w:r>
            <w:r>
              <w:rPr>
                <w:rFonts w:hint="eastAsia" w:ascii="宋体" w:hAnsi="宋体"/>
                <w:sz w:val="16"/>
                <w:lang w:eastAsia="zh-CN"/>
              </w:rPr>
              <w:t>项目</w:t>
            </w:r>
            <w:r>
              <w:rPr>
                <w:rFonts w:ascii="宋体" w:hAnsi="宋体" w:eastAsia="宋体"/>
                <w:sz w:val="16"/>
              </w:rPr>
              <w:t>，每项中标价格低于预算金额，其次年初预算由基本户支付，所以偏差较大。</w:t>
            </w:r>
          </w:p>
        </w:tc>
      </w:tr>
      <w:tr w14:paraId="007FE6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A367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0474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7EAC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0667F">
            <w:pPr>
              <w:jc w:val="center"/>
            </w:pPr>
            <w:r>
              <w:rPr>
                <w:rFonts w:ascii="宋体" w:hAnsi="宋体" w:eastAsia="宋体"/>
                <w:sz w:val="16"/>
              </w:rPr>
              <w:t>提高后勤业务保障能力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9F6A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58107">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8772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983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3A7A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00E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0E8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96EB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A7C78">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C9D43">
            <w:pPr>
              <w:jc w:val="center"/>
            </w:pPr>
          </w:p>
        </w:tc>
      </w:tr>
      <w:tr w14:paraId="4C13BF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11E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7D34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B63C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4C97F">
            <w:pPr>
              <w:jc w:val="center"/>
            </w:pPr>
            <w:r>
              <w:rPr>
                <w:rFonts w:ascii="宋体" w:hAnsi="宋体" w:eastAsia="宋体"/>
                <w:sz w:val="16"/>
              </w:rPr>
              <w:t>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441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9065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5044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8EE5D">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D34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F8A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DA1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6412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B45E4">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76FEA">
            <w:pPr>
              <w:jc w:val="center"/>
            </w:pPr>
            <w:r>
              <w:rPr>
                <w:rFonts w:ascii="宋体" w:hAnsi="宋体" w:eastAsia="宋体"/>
                <w:sz w:val="16"/>
              </w:rPr>
              <w:t>满意度测评使用匿名问卷调查，针对季度问题及时改进，全年满意度取平均数较好。</w:t>
            </w:r>
          </w:p>
        </w:tc>
      </w:tr>
      <w:tr w14:paraId="6BE8816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3545AD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3B1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08C1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2C5D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34F6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1D0FB">
            <w:pPr>
              <w:jc w:val="center"/>
            </w:pPr>
            <w:r>
              <w:rPr>
                <w:rFonts w:ascii="宋体" w:hAnsi="宋体" w:eastAsia="宋体"/>
                <w:sz w:val="16"/>
              </w:rPr>
              <w:t>82.94分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7089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D8E9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669B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4886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A058D8"/>
        </w:tc>
      </w:tr>
    </w:tbl>
    <w:p w14:paraId="208CF6C7">
      <w:r>
        <w:br w:type="page"/>
      </w:r>
    </w:p>
    <w:tbl>
      <w:tblPr>
        <w:tblStyle w:val="9"/>
        <w:tblW w:w="0" w:type="auto"/>
        <w:tblInd w:w="0" w:type="dxa"/>
        <w:tblLayout w:type="autofit"/>
        <w:tblCellMar>
          <w:top w:w="0" w:type="dxa"/>
          <w:left w:w="108" w:type="dxa"/>
          <w:bottom w:w="0" w:type="dxa"/>
          <w:right w:w="108" w:type="dxa"/>
        </w:tblCellMar>
      </w:tblPr>
      <w:tblGrid>
        <w:gridCol w:w="617"/>
        <w:gridCol w:w="592"/>
        <w:gridCol w:w="592"/>
        <w:gridCol w:w="617"/>
        <w:gridCol w:w="604"/>
        <w:gridCol w:w="856"/>
        <w:gridCol w:w="776"/>
        <w:gridCol w:w="776"/>
        <w:gridCol w:w="629"/>
        <w:gridCol w:w="592"/>
        <w:gridCol w:w="592"/>
        <w:gridCol w:w="594"/>
        <w:gridCol w:w="593"/>
        <w:gridCol w:w="630"/>
      </w:tblGrid>
      <w:tr w14:paraId="499211D1">
        <w:tblPrEx>
          <w:tblCellMar>
            <w:top w:w="0" w:type="dxa"/>
            <w:left w:w="108" w:type="dxa"/>
            <w:bottom w:w="0" w:type="dxa"/>
            <w:right w:w="108" w:type="dxa"/>
          </w:tblCellMar>
        </w:tblPrEx>
        <w:tc>
          <w:tcPr>
            <w:tcW w:w="8848" w:type="dxa"/>
            <w:gridSpan w:val="14"/>
            <w:vAlign w:val="center"/>
          </w:tcPr>
          <w:p w14:paraId="34641108">
            <w:pPr>
              <w:jc w:val="center"/>
            </w:pPr>
            <w:r>
              <w:rPr>
                <w:rFonts w:ascii="宋体" w:hAnsi="宋体" w:eastAsia="宋体"/>
                <w:sz w:val="24"/>
              </w:rPr>
              <w:t>项目支出绩效自评表</w:t>
            </w:r>
          </w:p>
        </w:tc>
      </w:tr>
      <w:tr w14:paraId="11F85EF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7213725">
            <w:pPr>
              <w:jc w:val="center"/>
            </w:pPr>
            <w:r>
              <w:rPr>
                <w:rFonts w:ascii="宋体" w:hAnsi="宋体" w:eastAsia="宋体"/>
                <w:sz w:val="24"/>
              </w:rPr>
              <w:t>(2024年度)</w:t>
            </w:r>
          </w:p>
        </w:tc>
      </w:tr>
      <w:tr w14:paraId="10B04E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77FD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3D6AA6">
            <w:pPr>
              <w:jc w:val="center"/>
            </w:pPr>
            <w:r>
              <w:rPr>
                <w:rFonts w:ascii="宋体" w:hAnsi="宋体" w:eastAsia="宋体"/>
                <w:sz w:val="16"/>
              </w:rPr>
              <w:t>州直机关食堂伙食补助项目</w:t>
            </w:r>
          </w:p>
        </w:tc>
      </w:tr>
      <w:tr w14:paraId="769266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DF56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E62756">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8328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390F86A">
            <w:pPr>
              <w:jc w:val="center"/>
            </w:pPr>
            <w:r>
              <w:rPr>
                <w:rFonts w:ascii="宋体" w:hAnsi="宋体" w:eastAsia="宋体"/>
                <w:sz w:val="16"/>
              </w:rPr>
              <w:t>昌吉回族自治州政府机关后勤服务中心</w:t>
            </w:r>
          </w:p>
        </w:tc>
      </w:tr>
      <w:tr w14:paraId="093AA5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4392D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A759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13FB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AB3F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B6D2D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AFF8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E1DB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FC801">
            <w:pPr>
              <w:jc w:val="center"/>
            </w:pPr>
            <w:r>
              <w:rPr>
                <w:rFonts w:ascii="宋体" w:hAnsi="宋体" w:eastAsia="宋体"/>
                <w:sz w:val="16"/>
              </w:rPr>
              <w:t>得分</w:t>
            </w:r>
          </w:p>
        </w:tc>
      </w:tr>
      <w:tr w14:paraId="4891F2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07A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A91A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32886">
            <w:pPr>
              <w:jc w:val="center"/>
            </w:pPr>
            <w:r>
              <w:rPr>
                <w:rFonts w:ascii="宋体" w:hAnsi="宋体" w:eastAsia="宋体"/>
                <w:sz w:val="16"/>
              </w:rPr>
              <w:t>909.00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9D3E5">
            <w:pPr>
              <w:jc w:val="center"/>
            </w:pPr>
            <w:r>
              <w:rPr>
                <w:rFonts w:ascii="宋体" w:hAnsi="宋体" w:eastAsia="宋体"/>
                <w:sz w:val="16"/>
              </w:rPr>
              <w:t>757.02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4959E">
            <w:pPr>
              <w:jc w:val="center"/>
            </w:pPr>
            <w:r>
              <w:rPr>
                <w:rFonts w:ascii="宋体" w:hAnsi="宋体" w:eastAsia="宋体"/>
                <w:sz w:val="16"/>
              </w:rPr>
              <w:t>757.02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160C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62DE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22591">
            <w:pPr>
              <w:jc w:val="center"/>
            </w:pPr>
            <w:r>
              <w:rPr>
                <w:rFonts w:ascii="宋体" w:hAnsi="宋体" w:eastAsia="宋体"/>
                <w:sz w:val="16"/>
              </w:rPr>
              <w:t>10.00</w:t>
            </w:r>
          </w:p>
        </w:tc>
      </w:tr>
      <w:tr w14:paraId="7FE108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CDD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BFF5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73629">
            <w:pPr>
              <w:jc w:val="center"/>
            </w:pPr>
            <w:r>
              <w:rPr>
                <w:rFonts w:ascii="宋体" w:hAnsi="宋体" w:eastAsia="宋体"/>
                <w:sz w:val="16"/>
              </w:rPr>
              <w:t>909.00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5F8377">
            <w:pPr>
              <w:jc w:val="center"/>
            </w:pPr>
            <w:r>
              <w:rPr>
                <w:rFonts w:ascii="宋体" w:hAnsi="宋体" w:eastAsia="宋体"/>
                <w:sz w:val="16"/>
              </w:rPr>
              <w:t>757.02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B1FAB">
            <w:pPr>
              <w:jc w:val="center"/>
            </w:pPr>
            <w:r>
              <w:rPr>
                <w:rFonts w:ascii="宋体" w:hAnsi="宋体" w:eastAsia="宋体"/>
                <w:sz w:val="16"/>
              </w:rPr>
              <w:t>757.02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C3B0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C5B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9CC26">
            <w:pPr>
              <w:jc w:val="center"/>
            </w:pPr>
            <w:r>
              <w:rPr>
                <w:rFonts w:ascii="宋体" w:hAnsi="宋体" w:eastAsia="宋体"/>
                <w:sz w:val="16"/>
              </w:rPr>
              <w:t>—</w:t>
            </w:r>
          </w:p>
        </w:tc>
      </w:tr>
      <w:tr w14:paraId="5FB244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821A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620F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5BB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77E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D5F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7FA8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C63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1B00E">
            <w:pPr>
              <w:jc w:val="center"/>
            </w:pPr>
            <w:r>
              <w:rPr>
                <w:rFonts w:ascii="宋体" w:hAnsi="宋体" w:eastAsia="宋体"/>
                <w:sz w:val="16"/>
              </w:rPr>
              <w:t>—</w:t>
            </w:r>
          </w:p>
        </w:tc>
      </w:tr>
      <w:tr w14:paraId="50711F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8D42C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E6053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FD8C05">
            <w:pPr>
              <w:jc w:val="center"/>
            </w:pPr>
            <w:r>
              <w:rPr>
                <w:rFonts w:ascii="宋体" w:hAnsi="宋体" w:eastAsia="宋体"/>
                <w:sz w:val="16"/>
              </w:rPr>
              <w:t>实际完成情况</w:t>
            </w:r>
          </w:p>
        </w:tc>
      </w:tr>
      <w:tr w14:paraId="10A49B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53F6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448C34">
            <w:pPr>
              <w:jc w:val="both"/>
            </w:pPr>
            <w:r>
              <w:rPr>
                <w:rFonts w:ascii="宋体" w:hAnsi="宋体" w:eastAsia="宋体"/>
                <w:sz w:val="16"/>
              </w:rPr>
              <w:t>昌吉州第三次财经委员</w:t>
            </w:r>
            <w:r>
              <w:rPr>
                <w:rFonts w:hint="eastAsia" w:ascii="宋体" w:hAnsi="宋体"/>
                <w:sz w:val="16"/>
                <w:lang w:eastAsia="zh-CN"/>
              </w:rPr>
              <w:t>会会</w:t>
            </w:r>
            <w:r>
              <w:rPr>
                <w:rFonts w:ascii="宋体" w:hAnsi="宋体" w:eastAsia="宋体"/>
                <w:sz w:val="16"/>
              </w:rPr>
              <w:t>议纪要，将州直机关单位机关食堂伙食补助统一纳入州财政预算。</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406B68">
            <w:pPr>
              <w:jc w:val="both"/>
            </w:pPr>
            <w:r>
              <w:rPr>
                <w:rFonts w:ascii="宋体" w:hAnsi="宋体" w:eastAsia="宋体"/>
                <w:sz w:val="16"/>
              </w:rPr>
              <w:t>截至2024年12月31日，该项目实际完成州直单位拨付数量31家，完成了全部州直单位31个伙食经费拨付工作，100%及时拨付资金，按照22元/人/天进行拨付，按照在编在岗实际拨付757.02万元；通过该项目实施，提升了服务保障效能，提升了职能履行和重点工作经费保障能力，促进了后勤工作稳定运行和良好发展。</w:t>
            </w:r>
          </w:p>
        </w:tc>
      </w:tr>
      <w:tr w14:paraId="3E2BDE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03B7D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618C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BA25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AC9C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0A88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7799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71FD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374F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531F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8DE4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4E42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37C1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7430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3371B">
            <w:pPr>
              <w:jc w:val="center"/>
            </w:pPr>
            <w:r>
              <w:rPr>
                <w:rFonts w:ascii="宋体" w:hAnsi="宋体" w:eastAsia="宋体"/>
                <w:sz w:val="16"/>
              </w:rPr>
              <w:t>偏差原因分析及改进措施</w:t>
            </w:r>
          </w:p>
        </w:tc>
      </w:tr>
      <w:tr w14:paraId="5960DC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2EEBE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E4FD4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9203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D06E0">
            <w:pPr>
              <w:jc w:val="center"/>
            </w:pPr>
            <w:r>
              <w:rPr>
                <w:rFonts w:ascii="宋体" w:hAnsi="宋体" w:eastAsia="宋体"/>
                <w:sz w:val="16"/>
              </w:rPr>
              <w:t>拨付食堂补助经费单位的数量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2399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52ADE">
            <w:pPr>
              <w:jc w:val="center"/>
            </w:pPr>
            <w:r>
              <w:rPr>
                <w:rFonts w:ascii="宋体" w:hAnsi="宋体" w:eastAsia="宋体"/>
                <w:sz w:val="16"/>
              </w:rPr>
              <w:t>=30个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10D7B">
            <w:pPr>
              <w:jc w:val="center"/>
            </w:pPr>
            <w:r>
              <w:rPr>
                <w:rFonts w:ascii="宋体" w:hAnsi="宋体" w:eastAsia="宋体"/>
                <w:sz w:val="16"/>
              </w:rPr>
              <w:t>=31个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D8FEF">
            <w:pPr>
              <w:jc w:val="center"/>
            </w:pPr>
            <w:r>
              <w:rPr>
                <w:rFonts w:ascii="宋体" w:hAnsi="宋体" w:eastAsia="宋体"/>
                <w:sz w:val="16"/>
              </w:rPr>
              <w:t>103.33%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80AEC">
            <w:pPr>
              <w:jc w:val="center"/>
            </w:pPr>
            <w:r>
              <w:rPr>
                <w:rFonts w:ascii="宋体" w:hAnsi="宋体" w:eastAsia="宋体"/>
                <w:sz w:val="16"/>
              </w:rPr>
              <w:t>14.5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B6D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E07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127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611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EF0CA">
            <w:pPr>
              <w:jc w:val="center"/>
            </w:pPr>
            <w:r>
              <w:rPr>
                <w:rFonts w:ascii="宋体" w:hAnsi="宋体" w:eastAsia="宋体"/>
                <w:sz w:val="16"/>
              </w:rPr>
              <w:t>因州直单位开立机关食堂账户要求，其中公安局单独开立账户并收款，所以较预算多一家单位。</w:t>
            </w:r>
          </w:p>
        </w:tc>
      </w:tr>
      <w:tr w14:paraId="71427D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0E4F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DF5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8809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9D738">
            <w:pPr>
              <w:jc w:val="center"/>
            </w:pPr>
            <w:r>
              <w:rPr>
                <w:rFonts w:ascii="宋体" w:hAnsi="宋体" w:eastAsia="宋体"/>
                <w:sz w:val="16"/>
              </w:rPr>
              <w:t>完成全部单位伙食补助经费拨款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FDD3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70B95">
            <w:pPr>
              <w:jc w:val="center"/>
            </w:pPr>
            <w:r>
              <w:rPr>
                <w:rFonts w:ascii="宋体" w:hAnsi="宋体" w:eastAsia="宋体"/>
                <w:sz w:val="16"/>
              </w:rPr>
              <w:t>&gt;=31个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9601C">
            <w:pPr>
              <w:jc w:val="center"/>
            </w:pPr>
            <w:r>
              <w:rPr>
                <w:rFonts w:ascii="宋体" w:hAnsi="宋体" w:eastAsia="宋体"/>
                <w:sz w:val="16"/>
              </w:rPr>
              <w:t>=31个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CB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A976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261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6C3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98E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70D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4DF71">
            <w:pPr>
              <w:jc w:val="center"/>
            </w:pPr>
          </w:p>
        </w:tc>
      </w:tr>
      <w:tr w14:paraId="7F35EF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2F0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58B6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6484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11109">
            <w:pPr>
              <w:jc w:val="center"/>
            </w:pPr>
            <w:r>
              <w:rPr>
                <w:rFonts w:ascii="宋体" w:hAnsi="宋体" w:eastAsia="宋体"/>
                <w:sz w:val="16"/>
              </w:rPr>
              <w:t>拨付资金及时性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577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E8E9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81F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2A2B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A177E">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A33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1E6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696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6B6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3E450">
            <w:pPr>
              <w:jc w:val="center"/>
            </w:pPr>
            <w:r>
              <w:rPr>
                <w:rFonts w:ascii="宋体" w:hAnsi="宋体" w:eastAsia="宋体"/>
                <w:sz w:val="16"/>
              </w:rPr>
              <w:t>因整体过程无单位出现开户问题，资金及时拨付。</w:t>
            </w:r>
          </w:p>
        </w:tc>
      </w:tr>
      <w:tr w14:paraId="7FE60D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A14F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57263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963DD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C0EDC">
            <w:pPr>
              <w:jc w:val="center"/>
            </w:pPr>
            <w:r>
              <w:rPr>
                <w:rFonts w:ascii="宋体" w:hAnsi="宋体" w:eastAsia="宋体"/>
                <w:sz w:val="16"/>
              </w:rPr>
              <w:t>按照在编在岗计算伙食补助资金不得高于审批表资金金额（如老年活动中心）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BA4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8C1C8">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B94D5">
            <w:pPr>
              <w:jc w:val="center"/>
            </w:pPr>
            <w:r>
              <w:rPr>
                <w:rFonts w:ascii="宋体" w:hAnsi="宋体" w:eastAsia="宋体"/>
                <w:sz w:val="16"/>
              </w:rPr>
              <w:t>=1.89万元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0C73B">
            <w:pPr>
              <w:jc w:val="center"/>
            </w:pPr>
            <w:r>
              <w:rPr>
                <w:rFonts w:ascii="宋体" w:hAnsi="宋体" w:eastAsia="宋体"/>
                <w:sz w:val="16"/>
              </w:rPr>
              <w:t>94.5%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C8BF4">
            <w:pPr>
              <w:jc w:val="center"/>
            </w:pPr>
            <w:r>
              <w:rPr>
                <w:rFonts w:ascii="宋体" w:hAnsi="宋体" w:eastAsia="宋体"/>
                <w:sz w:val="16"/>
              </w:rPr>
              <w:t>8.63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AD5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A81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C60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252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38379">
            <w:pPr>
              <w:jc w:val="center"/>
            </w:pPr>
            <w:r>
              <w:rPr>
                <w:rFonts w:ascii="宋体" w:hAnsi="宋体" w:eastAsia="宋体"/>
                <w:sz w:val="16"/>
              </w:rPr>
              <w:t>实际拨付资金按照在编在岗，与预算存在偏差。</w:t>
            </w:r>
          </w:p>
        </w:tc>
      </w:tr>
      <w:tr w14:paraId="454378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9D0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FA07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1FA7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206AC">
            <w:pPr>
              <w:jc w:val="center"/>
            </w:pPr>
            <w:r>
              <w:rPr>
                <w:rFonts w:ascii="宋体" w:hAnsi="宋体" w:eastAsia="宋体"/>
                <w:sz w:val="16"/>
              </w:rPr>
              <w:t>按照标准拨付伙食补助资金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62A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2359D">
            <w:pPr>
              <w:jc w:val="center"/>
            </w:pPr>
            <w:r>
              <w:rPr>
                <w:rFonts w:ascii="宋体" w:hAnsi="宋体" w:eastAsia="宋体"/>
                <w:sz w:val="16"/>
              </w:rPr>
              <w:t>&lt;=757.02万元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7A143">
            <w:pPr>
              <w:jc w:val="center"/>
            </w:pPr>
            <w:r>
              <w:rPr>
                <w:rFonts w:ascii="宋体" w:hAnsi="宋体" w:eastAsia="宋体"/>
                <w:sz w:val="16"/>
              </w:rPr>
              <w:t>=757.02万元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E7C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49A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4ED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2AC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3DF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506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038C7">
            <w:pPr>
              <w:jc w:val="center"/>
            </w:pPr>
          </w:p>
        </w:tc>
      </w:tr>
      <w:tr w14:paraId="0EF5A7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ED04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EED2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3EF1E">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35FBB">
            <w:pPr>
              <w:jc w:val="center"/>
            </w:pPr>
            <w:r>
              <w:rPr>
                <w:rFonts w:ascii="宋体" w:hAnsi="宋体" w:eastAsia="宋体"/>
                <w:sz w:val="16"/>
              </w:rPr>
              <w:t>保障干部职工就餐需求的经济基础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7B2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B1841">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5FC2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781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88CC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9DC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602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84D5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3BE57">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49466">
            <w:pPr>
              <w:jc w:val="center"/>
            </w:pPr>
          </w:p>
        </w:tc>
      </w:tr>
      <w:tr w14:paraId="0C7207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E12E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8AA8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D146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D937F">
            <w:pPr>
              <w:jc w:val="center"/>
            </w:pPr>
            <w:r>
              <w:rPr>
                <w:rFonts w:ascii="宋体" w:hAnsi="宋体" w:eastAsia="宋体"/>
                <w:sz w:val="16"/>
              </w:rPr>
              <w:t>干部职工满意度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577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C116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67B1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E626B">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F0F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E1F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B93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A171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3BB42">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75490">
            <w:pPr>
              <w:jc w:val="center"/>
            </w:pPr>
            <w:r>
              <w:rPr>
                <w:rFonts w:ascii="宋体" w:hAnsi="宋体" w:eastAsia="宋体"/>
                <w:sz w:val="16"/>
              </w:rPr>
              <w:t>因干部职工满意度使用随机评价，统一统计，存在一定偏差。</w:t>
            </w:r>
          </w:p>
        </w:tc>
      </w:tr>
      <w:tr w14:paraId="5EFFC83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289833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A4B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4F23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7261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C345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1B970">
            <w:pPr>
              <w:jc w:val="center"/>
            </w:pPr>
            <w:r>
              <w:rPr>
                <w:rFonts w:ascii="宋体" w:hAnsi="宋体" w:eastAsia="宋体"/>
                <w:sz w:val="16"/>
              </w:rPr>
              <w:t>97.60分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20DF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B8C7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C594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2802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12E4F2"/>
        </w:tc>
      </w:tr>
    </w:tbl>
    <w:p w14:paraId="54C131F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510"/>
        <w:gridCol w:w="754"/>
      </w:tblGrid>
      <w:tr w14:paraId="4DB09B89">
        <w:tblPrEx>
          <w:tblCellMar>
            <w:top w:w="0" w:type="dxa"/>
            <w:left w:w="108" w:type="dxa"/>
            <w:bottom w:w="0" w:type="dxa"/>
            <w:right w:w="108" w:type="dxa"/>
          </w:tblCellMar>
        </w:tblPrEx>
        <w:tc>
          <w:tcPr>
            <w:tcW w:w="9056" w:type="dxa"/>
            <w:gridSpan w:val="14"/>
            <w:vAlign w:val="center"/>
          </w:tcPr>
          <w:p w14:paraId="696B489A">
            <w:pPr>
              <w:jc w:val="center"/>
            </w:pPr>
            <w:r>
              <w:rPr>
                <w:rFonts w:ascii="宋体" w:hAnsi="宋体" w:eastAsia="宋体"/>
                <w:sz w:val="24"/>
              </w:rPr>
              <w:t>项目支出绩效自评表</w:t>
            </w:r>
          </w:p>
        </w:tc>
      </w:tr>
      <w:tr w14:paraId="4CD795C8">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1298A1F">
            <w:pPr>
              <w:jc w:val="center"/>
            </w:pPr>
            <w:r>
              <w:rPr>
                <w:rFonts w:ascii="宋体" w:hAnsi="宋体" w:eastAsia="宋体"/>
                <w:sz w:val="24"/>
              </w:rPr>
              <w:t>(2024年度)</w:t>
            </w:r>
          </w:p>
        </w:tc>
      </w:tr>
      <w:tr w14:paraId="75AD2A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10FFE">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E56CC5">
            <w:pPr>
              <w:jc w:val="center"/>
            </w:pPr>
            <w:r>
              <w:rPr>
                <w:rFonts w:ascii="宋体" w:hAnsi="宋体" w:eastAsia="宋体"/>
                <w:sz w:val="16"/>
              </w:rPr>
              <w:t>干部周转住房运行保障经费</w:t>
            </w:r>
          </w:p>
        </w:tc>
      </w:tr>
      <w:tr w14:paraId="6FCE4E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834B5">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9EAD7C">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18A8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0CF5EB">
            <w:pPr>
              <w:jc w:val="center"/>
            </w:pPr>
            <w:r>
              <w:rPr>
                <w:rFonts w:ascii="宋体" w:hAnsi="宋体" w:eastAsia="宋体"/>
                <w:sz w:val="16"/>
              </w:rPr>
              <w:t>昌吉回族自治州政府机关后勤服务中心</w:t>
            </w:r>
          </w:p>
        </w:tc>
      </w:tr>
      <w:tr w14:paraId="6F7983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B63DB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C828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D5576">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04AE2">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54E9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99D18">
            <w:pPr>
              <w:jc w:val="center"/>
            </w:pPr>
            <w:r>
              <w:rPr>
                <w:rFonts w:ascii="宋体" w:hAnsi="宋体" w:eastAsia="宋体"/>
                <w:sz w:val="16"/>
              </w:rPr>
              <w:t>分值</w:t>
            </w:r>
          </w:p>
        </w:tc>
        <w:tc>
          <w:tcPr>
            <w:tcW w:w="11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DC14A">
            <w:pPr>
              <w:jc w:val="center"/>
            </w:pPr>
            <w:r>
              <w:rPr>
                <w:rFonts w:ascii="宋体" w:hAnsi="宋体" w:eastAsia="宋体"/>
                <w:sz w:val="16"/>
              </w:rPr>
              <w:t>执行率</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4F7A2495">
            <w:pPr>
              <w:jc w:val="center"/>
            </w:pPr>
            <w:r>
              <w:rPr>
                <w:rFonts w:ascii="宋体" w:hAnsi="宋体" w:eastAsia="宋体"/>
                <w:sz w:val="16"/>
              </w:rPr>
              <w:t>得分</w:t>
            </w:r>
          </w:p>
        </w:tc>
      </w:tr>
      <w:tr w14:paraId="37C62F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4149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F518C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F4058">
            <w:pPr>
              <w:jc w:val="center"/>
            </w:pPr>
            <w:r>
              <w:rPr>
                <w:rFonts w:ascii="宋体" w:hAnsi="宋体" w:eastAsia="宋体"/>
                <w:sz w:val="16"/>
              </w:rPr>
              <w:t>39.25</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BB9C4">
            <w:pPr>
              <w:jc w:val="center"/>
            </w:pPr>
            <w:r>
              <w:rPr>
                <w:rFonts w:ascii="宋体" w:hAnsi="宋体" w:eastAsia="宋体"/>
                <w:sz w:val="16"/>
              </w:rPr>
              <w:t>99.18</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2C8D9">
            <w:pPr>
              <w:jc w:val="center"/>
            </w:pPr>
            <w:r>
              <w:rPr>
                <w:rFonts w:ascii="宋体" w:hAnsi="宋体" w:eastAsia="宋体"/>
                <w:sz w:val="16"/>
              </w:rPr>
              <w:t>39.18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4B9DF">
            <w:pPr>
              <w:jc w:val="center"/>
            </w:pPr>
            <w:r>
              <w:rPr>
                <w:rFonts w:ascii="宋体" w:hAnsi="宋体" w:eastAsia="宋体"/>
                <w:sz w:val="16"/>
              </w:rPr>
              <w:t>10</w:t>
            </w:r>
          </w:p>
        </w:tc>
        <w:tc>
          <w:tcPr>
            <w:tcW w:w="11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2BB2A">
            <w:pPr>
              <w:jc w:val="center"/>
            </w:pPr>
            <w:r>
              <w:rPr>
                <w:rFonts w:ascii="宋体" w:hAnsi="宋体" w:eastAsia="宋体"/>
                <w:sz w:val="16"/>
              </w:rPr>
              <w:t>39.50%</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1C13DB5B">
            <w:pPr>
              <w:jc w:val="center"/>
            </w:pPr>
            <w:r>
              <w:rPr>
                <w:rFonts w:ascii="宋体" w:hAnsi="宋体" w:eastAsia="宋体"/>
                <w:sz w:val="16"/>
              </w:rPr>
              <w:t>0.00</w:t>
            </w:r>
          </w:p>
        </w:tc>
      </w:tr>
      <w:tr w14:paraId="26F9A9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8B33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6BFD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F2FAC">
            <w:pPr>
              <w:jc w:val="center"/>
            </w:pPr>
            <w:r>
              <w:rPr>
                <w:rFonts w:ascii="宋体" w:hAnsi="宋体" w:eastAsia="宋体"/>
                <w:sz w:val="16"/>
              </w:rPr>
              <w:t>39.25</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029CB">
            <w:pPr>
              <w:jc w:val="center"/>
            </w:pPr>
            <w:r>
              <w:rPr>
                <w:rFonts w:ascii="宋体" w:hAnsi="宋体" w:eastAsia="宋体"/>
                <w:sz w:val="16"/>
              </w:rPr>
              <w:t>99.18</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0BA3A">
            <w:pPr>
              <w:jc w:val="center"/>
            </w:pPr>
            <w:r>
              <w:rPr>
                <w:rFonts w:ascii="宋体" w:hAnsi="宋体" w:eastAsia="宋体"/>
                <w:sz w:val="16"/>
              </w:rPr>
              <w:t>39.18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7A554">
            <w:pPr>
              <w:jc w:val="center"/>
            </w:pPr>
            <w:r>
              <w:rPr>
                <w:rFonts w:ascii="宋体" w:hAnsi="宋体" w:eastAsia="宋体"/>
                <w:sz w:val="16"/>
              </w:rPr>
              <w:t>—</w:t>
            </w:r>
          </w:p>
        </w:tc>
        <w:tc>
          <w:tcPr>
            <w:tcW w:w="11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E8AA6">
            <w:pPr>
              <w:jc w:val="center"/>
            </w:pPr>
            <w:r>
              <w:rPr>
                <w:rFonts w:ascii="宋体" w:hAnsi="宋体" w:eastAsia="宋体"/>
                <w:sz w:val="16"/>
              </w:rPr>
              <w:t>—</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477DE4E4">
            <w:pPr>
              <w:jc w:val="center"/>
            </w:pPr>
            <w:r>
              <w:rPr>
                <w:rFonts w:ascii="宋体" w:hAnsi="宋体" w:eastAsia="宋体"/>
                <w:sz w:val="16"/>
              </w:rPr>
              <w:t>—</w:t>
            </w:r>
          </w:p>
        </w:tc>
      </w:tr>
      <w:tr w14:paraId="001823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3E8BF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A8B7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F38DF">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EE544">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FA3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F29CD">
            <w:pPr>
              <w:jc w:val="center"/>
            </w:pPr>
            <w:r>
              <w:rPr>
                <w:rFonts w:ascii="宋体" w:hAnsi="宋体" w:eastAsia="宋体"/>
                <w:sz w:val="16"/>
              </w:rPr>
              <w:t>—</w:t>
            </w:r>
          </w:p>
        </w:tc>
        <w:tc>
          <w:tcPr>
            <w:tcW w:w="114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E60C6">
            <w:pPr>
              <w:jc w:val="center"/>
            </w:pPr>
            <w:r>
              <w:rPr>
                <w:rFonts w:ascii="宋体" w:hAnsi="宋体" w:eastAsia="宋体"/>
                <w:sz w:val="16"/>
              </w:rPr>
              <w:t>—</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7BBEBD7B">
            <w:pPr>
              <w:jc w:val="center"/>
            </w:pPr>
            <w:r>
              <w:rPr>
                <w:rFonts w:ascii="宋体" w:hAnsi="宋体" w:eastAsia="宋体"/>
                <w:sz w:val="16"/>
              </w:rPr>
              <w:t>—</w:t>
            </w:r>
          </w:p>
        </w:tc>
      </w:tr>
      <w:tr w14:paraId="245EBB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0B5444">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572EF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AFE2CB">
            <w:pPr>
              <w:jc w:val="center"/>
            </w:pPr>
            <w:r>
              <w:rPr>
                <w:rFonts w:ascii="宋体" w:hAnsi="宋体" w:eastAsia="宋体"/>
                <w:sz w:val="16"/>
              </w:rPr>
              <w:t>实际完成情况</w:t>
            </w:r>
          </w:p>
        </w:tc>
      </w:tr>
      <w:tr w14:paraId="579DAA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DE42D"/>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CDB547">
            <w:pPr>
              <w:jc w:val="both"/>
            </w:pPr>
            <w:r>
              <w:rPr>
                <w:rFonts w:ascii="宋体" w:hAnsi="宋体" w:eastAsia="宋体"/>
                <w:sz w:val="16"/>
              </w:rPr>
              <w:t>对于物业服务公司按照合同内容进行考核，其中下半年服务次数不少于6次，机关后勤服务中心按月对物业服务内容逐项进行考核，合格率不低于90%，对于考核合格月份在当月</w:t>
            </w:r>
            <w:r>
              <w:rPr>
                <w:rFonts w:hint="eastAsia" w:ascii="宋体" w:hAnsi="宋体"/>
                <w:sz w:val="16"/>
                <w:lang w:eastAsia="zh-CN"/>
              </w:rPr>
              <w:t>25日</w:t>
            </w:r>
            <w:r>
              <w:rPr>
                <w:rFonts w:ascii="宋体" w:hAnsi="宋体" w:eastAsia="宋体"/>
                <w:sz w:val="16"/>
              </w:rPr>
              <w:t>之后进行资金支付，尾款时间在2024年12月10日前完成</w:t>
            </w:r>
            <w:r>
              <w:rPr>
                <w:rFonts w:hint="eastAsia" w:ascii="宋体" w:hAnsi="宋体"/>
                <w:sz w:val="16"/>
                <w:lang w:eastAsia="zh-CN"/>
              </w:rPr>
              <w:t>，</w:t>
            </w:r>
            <w:r>
              <w:rPr>
                <w:rFonts w:ascii="宋体" w:hAnsi="宋体" w:eastAsia="宋体"/>
                <w:sz w:val="16"/>
              </w:rPr>
              <w:t>对提高后勤服务保障能力，加强对入住人员满意度的提高。为做好干部周转住房的服务保障工作，采取第三方服务公司和机关后勤服务中心合作管理方式运行，由第三方服务公司组建劳务服务团队负责干部周转住房服务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57BC14">
            <w:pPr>
              <w:jc w:val="both"/>
            </w:pPr>
            <w:r>
              <w:rPr>
                <w:rFonts w:ascii="宋体" w:hAnsi="宋体" w:eastAsia="宋体"/>
                <w:sz w:val="16"/>
              </w:rPr>
              <w:t>截至2024年12月31日，该项目实际完成服务单位1家，服务次数6次，物业验收合格率98.5%，每月物业费用2.5万元，满意度95%，该项目预算资金执行39.18万元；通过该项目实施，提升了服务保障效能，提升了职能履行和重点工作经费保障能力，促进了后勤工作稳定运行和良好发展。</w:t>
            </w:r>
          </w:p>
        </w:tc>
      </w:tr>
      <w:tr w14:paraId="60145B8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2138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0E7D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5BF1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C254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AF2E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961C3">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0CD3D6">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72E9FD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CFBC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A003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E980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50D83">
            <w:pPr>
              <w:jc w:val="center"/>
            </w:pPr>
            <w:r>
              <w:rPr>
                <w:rFonts w:ascii="宋体" w:hAnsi="宋体" w:eastAsia="宋体"/>
                <w:sz w:val="16"/>
              </w:rPr>
              <w:t>赋分规则</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467FA5DE">
            <w:pPr>
              <w:jc w:val="center"/>
            </w:pPr>
            <w:r>
              <w:rPr>
                <w:rFonts w:ascii="宋体" w:hAnsi="宋体" w:eastAsia="宋体"/>
                <w:sz w:val="16"/>
              </w:rPr>
              <w:t>佐证资料</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6C2F6B59">
            <w:pPr>
              <w:jc w:val="center"/>
            </w:pPr>
            <w:r>
              <w:rPr>
                <w:rFonts w:ascii="宋体" w:hAnsi="宋体" w:eastAsia="宋体"/>
                <w:sz w:val="16"/>
              </w:rPr>
              <w:t>偏差原因分析及改进措施</w:t>
            </w:r>
          </w:p>
        </w:tc>
      </w:tr>
      <w:tr w14:paraId="71B4B6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699A5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3119D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AB4CD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BA5EE">
            <w:pPr>
              <w:jc w:val="center"/>
            </w:pPr>
            <w:r>
              <w:rPr>
                <w:rFonts w:ascii="宋体" w:hAnsi="宋体" w:eastAsia="宋体"/>
                <w:sz w:val="16"/>
              </w:rPr>
              <w:t>服务单位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6CB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49F18">
            <w:pPr>
              <w:jc w:val="center"/>
            </w:pPr>
            <w:r>
              <w:rPr>
                <w:rFonts w:ascii="宋体" w:hAnsi="宋体" w:eastAsia="宋体"/>
                <w:sz w:val="16"/>
              </w:rPr>
              <w:t>&gt;=1家</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8F12E78">
            <w:pPr>
              <w:jc w:val="center"/>
            </w:pPr>
            <w:r>
              <w:rPr>
                <w:rFonts w:ascii="宋体" w:hAnsi="宋体" w:eastAsia="宋体"/>
                <w:sz w:val="16"/>
              </w:rPr>
              <w:t>=1家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77B6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A7A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B19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043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2892E">
            <w:pPr>
              <w:jc w:val="center"/>
            </w:pPr>
            <w:r>
              <w:rPr>
                <w:rFonts w:ascii="宋体" w:hAnsi="宋体" w:eastAsia="宋体"/>
                <w:sz w:val="16"/>
              </w:rPr>
              <w:t>按照完成比例赋分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38469AAD">
            <w:pPr>
              <w:jc w:val="center"/>
            </w:pPr>
            <w:r>
              <w:rPr>
                <w:rFonts w:ascii="宋体" w:hAnsi="宋体" w:eastAsia="宋体"/>
                <w:sz w:val="16"/>
              </w:rPr>
              <w:t>工作资料</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06D5B047">
            <w:pPr>
              <w:jc w:val="center"/>
            </w:pPr>
          </w:p>
        </w:tc>
      </w:tr>
      <w:tr w14:paraId="3ACEB4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B0F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E02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876D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3CEC7">
            <w:pPr>
              <w:jc w:val="center"/>
            </w:pPr>
            <w:r>
              <w:rPr>
                <w:rFonts w:ascii="宋体" w:hAnsi="宋体" w:eastAsia="宋体"/>
                <w:sz w:val="16"/>
              </w:rPr>
              <w:t>物业服务次数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B33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8BE4B">
            <w:pPr>
              <w:jc w:val="center"/>
            </w:pPr>
            <w:r>
              <w:rPr>
                <w:rFonts w:ascii="宋体" w:hAnsi="宋体" w:eastAsia="宋体"/>
                <w:sz w:val="16"/>
              </w:rPr>
              <w:t>&gt;=6次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3C8E9B">
            <w:pPr>
              <w:jc w:val="center"/>
            </w:pPr>
            <w:r>
              <w:rPr>
                <w:rFonts w:ascii="宋体" w:hAnsi="宋体" w:eastAsia="宋体"/>
                <w:sz w:val="16"/>
              </w:rPr>
              <w:t>=6次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0F51E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07E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4D4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341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D214A">
            <w:pPr>
              <w:jc w:val="center"/>
            </w:pPr>
            <w:r>
              <w:rPr>
                <w:rFonts w:ascii="宋体" w:hAnsi="宋体" w:eastAsia="宋体"/>
                <w:sz w:val="16"/>
              </w:rPr>
              <w:t>按照完成比例赋分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1A116567">
            <w:pPr>
              <w:jc w:val="center"/>
            </w:pPr>
            <w:r>
              <w:rPr>
                <w:rFonts w:ascii="宋体" w:hAnsi="宋体" w:eastAsia="宋体"/>
                <w:sz w:val="16"/>
              </w:rPr>
              <w:t>工作资料</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0C2326CE">
            <w:pPr>
              <w:jc w:val="center"/>
            </w:pPr>
          </w:p>
        </w:tc>
      </w:tr>
      <w:tr w14:paraId="7BEE37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D34A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46C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7A42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A041C">
            <w:pPr>
              <w:jc w:val="center"/>
            </w:pPr>
            <w:r>
              <w:rPr>
                <w:rFonts w:ascii="宋体" w:hAnsi="宋体" w:eastAsia="宋体"/>
                <w:sz w:val="16"/>
              </w:rPr>
              <w:t>物业验收合格率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389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641A8">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AC0F6F">
            <w:pPr>
              <w:jc w:val="center"/>
            </w:pPr>
            <w:r>
              <w:rPr>
                <w:rFonts w:ascii="宋体" w:hAnsi="宋体" w:eastAsia="宋体"/>
                <w:sz w:val="16"/>
              </w:rPr>
              <w:t>=98.5%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7097D2C">
            <w:pPr>
              <w:jc w:val="center"/>
            </w:pPr>
            <w:r>
              <w:rPr>
                <w:rFonts w:ascii="宋体" w:hAnsi="宋体" w:eastAsia="宋体"/>
                <w:sz w:val="16"/>
              </w:rPr>
              <w:t>109.44%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0B4FC">
            <w:pPr>
              <w:jc w:val="center"/>
            </w:pPr>
            <w:r>
              <w:rPr>
                <w:rFonts w:ascii="宋体" w:hAnsi="宋体" w:eastAsia="宋体"/>
                <w:sz w:val="16"/>
              </w:rPr>
              <w:t>9.06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DDA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F1F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BD88A">
            <w:pPr>
              <w:jc w:val="center"/>
            </w:pPr>
            <w:r>
              <w:rPr>
                <w:rFonts w:ascii="宋体" w:hAnsi="宋体" w:eastAsia="宋体"/>
                <w:sz w:val="16"/>
              </w:rPr>
              <w:t>按照完成比例赋分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45F2B990">
            <w:pPr>
              <w:jc w:val="center"/>
            </w:pPr>
            <w:r>
              <w:rPr>
                <w:rFonts w:ascii="宋体" w:hAnsi="宋体" w:eastAsia="宋体"/>
                <w:sz w:val="16"/>
              </w:rPr>
              <w:t>工作资料</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53DBD8A7">
            <w:pPr>
              <w:jc w:val="center"/>
            </w:pPr>
            <w:r>
              <w:rPr>
                <w:rFonts w:ascii="宋体" w:hAnsi="宋体" w:eastAsia="宋体"/>
                <w:sz w:val="16"/>
              </w:rPr>
              <w:t>物业合同约定验收合格率不低于90%，实际物业验收合格率较好，与指标有差异。</w:t>
            </w:r>
          </w:p>
        </w:tc>
      </w:tr>
      <w:tr w14:paraId="39912B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B49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B74C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CBE3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1BBA0">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81E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88F44">
            <w:pPr>
              <w:jc w:val="center"/>
            </w:pPr>
            <w:r>
              <w:rPr>
                <w:rFonts w:ascii="宋体" w:hAnsi="宋体" w:eastAsia="宋体"/>
                <w:sz w:val="16"/>
              </w:rPr>
              <w:t>2024年12月10日前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2EBC77">
            <w:pPr>
              <w:jc w:val="center"/>
            </w:pPr>
            <w:r>
              <w:rPr>
                <w:rFonts w:ascii="宋体" w:hAnsi="宋体" w:eastAsia="宋体"/>
                <w:sz w:val="16"/>
              </w:rPr>
              <w:t>=2024年12月10日前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B08AF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21C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512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BF4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13E7B">
            <w:pPr>
              <w:jc w:val="center"/>
            </w:pPr>
            <w:r>
              <w:rPr>
                <w:rFonts w:ascii="宋体" w:hAnsi="宋体" w:eastAsia="宋体"/>
                <w:sz w:val="16"/>
              </w:rPr>
              <w:t>直接赋分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71CA4CC6">
            <w:pPr>
              <w:jc w:val="center"/>
            </w:pPr>
            <w:r>
              <w:rPr>
                <w:rFonts w:ascii="宋体" w:hAnsi="宋体" w:eastAsia="宋体"/>
                <w:sz w:val="16"/>
              </w:rPr>
              <w:t>工作资料</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5E26FF83">
            <w:pPr>
              <w:jc w:val="center"/>
            </w:pPr>
          </w:p>
        </w:tc>
      </w:tr>
      <w:tr w14:paraId="79304E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4BFD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42757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9817D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05436">
            <w:pPr>
              <w:jc w:val="center"/>
            </w:pPr>
            <w:r>
              <w:rPr>
                <w:rFonts w:ascii="宋体" w:hAnsi="宋体" w:eastAsia="宋体"/>
                <w:sz w:val="16"/>
              </w:rPr>
              <w:t>每月物业支付金额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6FD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8AD72">
            <w:pPr>
              <w:jc w:val="center"/>
            </w:pPr>
            <w:r>
              <w:rPr>
                <w:rFonts w:ascii="宋体" w:hAnsi="宋体" w:eastAsia="宋体"/>
                <w:sz w:val="16"/>
              </w:rPr>
              <w:t>=2.5万元/月</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C522DF">
            <w:pPr>
              <w:jc w:val="center"/>
            </w:pPr>
            <w:r>
              <w:rPr>
                <w:rFonts w:ascii="宋体" w:hAnsi="宋体" w:eastAsia="宋体"/>
                <w:sz w:val="16"/>
              </w:rPr>
              <w:t>=2.5万元/月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D4686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586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392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FB2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0D0C6">
            <w:pPr>
              <w:jc w:val="center"/>
            </w:pPr>
            <w:r>
              <w:rPr>
                <w:rFonts w:ascii="宋体" w:hAnsi="宋体" w:eastAsia="宋体"/>
                <w:sz w:val="16"/>
              </w:rPr>
              <w:t>按照完成比例赋分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335B74BA">
            <w:pPr>
              <w:jc w:val="center"/>
            </w:pPr>
            <w:r>
              <w:rPr>
                <w:rFonts w:ascii="宋体" w:hAnsi="宋体" w:eastAsia="宋体"/>
                <w:sz w:val="16"/>
              </w:rPr>
              <w:t>原始凭证</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398D5E66">
            <w:pPr>
              <w:jc w:val="center"/>
            </w:pPr>
          </w:p>
        </w:tc>
      </w:tr>
      <w:tr w14:paraId="302596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836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810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4A8F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F0F7F">
            <w:pPr>
              <w:jc w:val="center"/>
            </w:pPr>
            <w:r>
              <w:rPr>
                <w:rFonts w:ascii="宋体" w:hAnsi="宋体" w:eastAsia="宋体"/>
                <w:sz w:val="16"/>
              </w:rPr>
              <w:t>物业费尾款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01E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39CAB">
            <w:pPr>
              <w:jc w:val="center"/>
            </w:pPr>
            <w:r>
              <w:rPr>
                <w:rFonts w:ascii="宋体" w:hAnsi="宋体" w:eastAsia="宋体"/>
                <w:sz w:val="16"/>
              </w:rPr>
              <w:t>=2.5万元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FFC116">
            <w:pPr>
              <w:jc w:val="center"/>
            </w:pPr>
            <w:r>
              <w:rPr>
                <w:rFonts w:ascii="宋体" w:hAnsi="宋体" w:eastAsia="宋体"/>
                <w:sz w:val="16"/>
              </w:rPr>
              <w:t>=2.5万元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AAE1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A92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FBD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BD4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617CA">
            <w:pPr>
              <w:jc w:val="center"/>
            </w:pPr>
            <w:r>
              <w:rPr>
                <w:rFonts w:ascii="宋体" w:hAnsi="宋体" w:eastAsia="宋体"/>
                <w:sz w:val="16"/>
              </w:rPr>
              <w:t>按照完成比例赋分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2E2E7E64">
            <w:pPr>
              <w:jc w:val="center"/>
            </w:pPr>
            <w:r>
              <w:rPr>
                <w:rFonts w:ascii="宋体" w:hAnsi="宋体" w:eastAsia="宋体"/>
                <w:sz w:val="16"/>
              </w:rPr>
              <w:t>原始凭证</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62884776">
            <w:pPr>
              <w:jc w:val="center"/>
            </w:pPr>
          </w:p>
        </w:tc>
      </w:tr>
      <w:tr w14:paraId="4BC167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733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008D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9ECF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3BEDE">
            <w:pPr>
              <w:jc w:val="center"/>
            </w:pPr>
            <w:r>
              <w:rPr>
                <w:rFonts w:ascii="宋体" w:hAnsi="宋体" w:eastAsia="宋体"/>
                <w:sz w:val="16"/>
              </w:rPr>
              <w:t>干部职工服务保障能力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3F78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52561">
            <w:pPr>
              <w:jc w:val="center"/>
            </w:pPr>
            <w:r>
              <w:rPr>
                <w:rFonts w:ascii="宋体" w:hAnsi="宋体" w:eastAsia="宋体"/>
                <w:sz w:val="16"/>
              </w:rPr>
              <w:t>提高</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982A2B">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40FC1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117E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DB3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243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8296B">
            <w:pPr>
              <w:jc w:val="center"/>
            </w:pPr>
            <w:r>
              <w:rPr>
                <w:rFonts w:ascii="宋体" w:hAnsi="宋体" w:eastAsia="宋体"/>
                <w:sz w:val="16"/>
              </w:rPr>
              <w:t>按评判等级赋分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5CA0F1E2">
            <w:pPr>
              <w:jc w:val="center"/>
            </w:pPr>
            <w:r>
              <w:rPr>
                <w:rFonts w:ascii="宋体" w:hAnsi="宋体" w:eastAsia="宋体"/>
                <w:sz w:val="16"/>
              </w:rPr>
              <w:t>工作资料</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4D135208">
            <w:pPr>
              <w:jc w:val="center"/>
            </w:pPr>
          </w:p>
        </w:tc>
      </w:tr>
      <w:tr w14:paraId="2D1709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C08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F51E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1550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F7DDB">
            <w:pPr>
              <w:jc w:val="center"/>
            </w:pPr>
            <w:r>
              <w:rPr>
                <w:rFonts w:ascii="宋体" w:hAnsi="宋体" w:eastAsia="宋体"/>
                <w:sz w:val="16"/>
              </w:rPr>
              <w:t>入驻人员满意度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A83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0A455">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34F7DF">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251FB0">
            <w:pPr>
              <w:jc w:val="center"/>
            </w:pPr>
            <w:r>
              <w:rPr>
                <w:rFonts w:ascii="宋体" w:hAnsi="宋体" w:eastAsia="宋体"/>
                <w:sz w:val="16"/>
              </w:rPr>
              <w:t>105.55%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03F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19C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9BC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3121E">
            <w:pPr>
              <w:jc w:val="center"/>
            </w:pPr>
            <w:r>
              <w:rPr>
                <w:rFonts w:ascii="宋体" w:hAnsi="宋体" w:eastAsia="宋体"/>
                <w:sz w:val="16"/>
              </w:rPr>
              <w:t>满意度赋分</w:t>
            </w:r>
          </w:p>
        </w:tc>
        <w:tc>
          <w:tcPr>
            <w:tcW w:w="510" w:type="dxa"/>
            <w:tcBorders>
              <w:top w:val="single" w:color="auto" w:sz="10" w:space="0"/>
              <w:left w:val="single" w:color="auto" w:sz="10" w:space="0"/>
              <w:bottom w:val="single" w:color="auto" w:sz="10" w:space="0"/>
              <w:right w:val="single" w:color="auto" w:sz="10" w:space="0"/>
              <w:insideV w:val="single" w:sz="10" w:space="0"/>
            </w:tcBorders>
            <w:vAlign w:val="center"/>
          </w:tcPr>
          <w:p w14:paraId="45949631">
            <w:pPr>
              <w:jc w:val="center"/>
            </w:pPr>
            <w:r>
              <w:rPr>
                <w:rFonts w:ascii="宋体" w:hAnsi="宋体" w:eastAsia="宋体"/>
                <w:sz w:val="16"/>
              </w:rPr>
              <w:t>工作资料</w:t>
            </w:r>
          </w:p>
        </w:tc>
        <w:tc>
          <w:tcPr>
            <w:tcW w:w="754" w:type="dxa"/>
            <w:tcBorders>
              <w:top w:val="single" w:color="auto" w:sz="10" w:space="0"/>
              <w:left w:val="single" w:color="auto" w:sz="10" w:space="0"/>
              <w:bottom w:val="single" w:color="auto" w:sz="10" w:space="0"/>
              <w:right w:val="single" w:color="auto" w:sz="10" w:space="0"/>
              <w:insideV w:val="single" w:sz="10" w:space="0"/>
            </w:tcBorders>
            <w:vAlign w:val="center"/>
          </w:tcPr>
          <w:p w14:paraId="42DDCD98">
            <w:pPr>
              <w:jc w:val="center"/>
            </w:pPr>
            <w:r>
              <w:rPr>
                <w:rFonts w:ascii="宋体" w:hAnsi="宋体" w:eastAsia="宋体"/>
                <w:sz w:val="16"/>
              </w:rPr>
              <w:t>满意度调查采取匿名调查，针对问题积极改进，取全年平均数，满意度较好。</w:t>
            </w:r>
          </w:p>
        </w:tc>
      </w:tr>
      <w:tr w14:paraId="4C3FB36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A237EB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113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11E8E2"/>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455401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CD283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FA153">
            <w:pPr>
              <w:jc w:val="center"/>
            </w:pPr>
            <w:r>
              <w:rPr>
                <w:rFonts w:ascii="宋体" w:hAnsi="宋体" w:eastAsia="宋体"/>
                <w:sz w:val="16"/>
              </w:rPr>
              <w:t>89.06分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EE47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7F5F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FBCD79"/>
        </w:tc>
        <w:tc>
          <w:tcPr>
            <w:tcW w:w="510" w:type="dxa"/>
            <w:tcBorders>
              <w:top w:val="single" w:color="auto" w:sz="10" w:space="0"/>
              <w:left w:val="single" w:color="auto" w:sz="10" w:space="0"/>
              <w:bottom w:val="single" w:color="auto" w:sz="10" w:space="0"/>
              <w:right w:val="single" w:color="auto" w:sz="10" w:space="0"/>
              <w:insideV w:val="single" w:sz="10" w:space="0"/>
            </w:tcBorders>
          </w:tcPr>
          <w:p w14:paraId="6F155429"/>
        </w:tc>
        <w:tc>
          <w:tcPr>
            <w:tcW w:w="754" w:type="dxa"/>
            <w:tcBorders>
              <w:top w:val="single" w:color="auto" w:sz="10" w:space="0"/>
              <w:left w:val="single" w:color="auto" w:sz="10" w:space="0"/>
              <w:bottom w:val="single" w:color="auto" w:sz="10" w:space="0"/>
              <w:right w:val="single" w:color="auto" w:sz="10" w:space="0"/>
              <w:insideV w:val="single" w:sz="10" w:space="0"/>
            </w:tcBorders>
          </w:tcPr>
          <w:p w14:paraId="24630E1F"/>
        </w:tc>
      </w:tr>
    </w:tbl>
    <w:p w14:paraId="4C2AE7E1">
      <w:r>
        <w:br w:type="page"/>
      </w:r>
    </w:p>
    <w:tbl>
      <w:tblPr>
        <w:tblStyle w:val="9"/>
        <w:tblW w:w="0" w:type="auto"/>
        <w:tblInd w:w="0" w:type="dxa"/>
        <w:tblLayout w:type="autofit"/>
        <w:tblCellMar>
          <w:top w:w="0" w:type="dxa"/>
          <w:left w:w="108" w:type="dxa"/>
          <w:bottom w:w="0" w:type="dxa"/>
          <w:right w:w="108" w:type="dxa"/>
        </w:tblCellMar>
      </w:tblPr>
      <w:tblGrid>
        <w:gridCol w:w="621"/>
        <w:gridCol w:w="605"/>
        <w:gridCol w:w="606"/>
        <w:gridCol w:w="614"/>
        <w:gridCol w:w="614"/>
        <w:gridCol w:w="776"/>
        <w:gridCol w:w="696"/>
        <w:gridCol w:w="776"/>
        <w:gridCol w:w="696"/>
        <w:gridCol w:w="606"/>
        <w:gridCol w:w="606"/>
        <w:gridCol w:w="607"/>
        <w:gridCol w:w="607"/>
        <w:gridCol w:w="630"/>
      </w:tblGrid>
      <w:tr w14:paraId="2CFB16FA">
        <w:tblPrEx>
          <w:tblCellMar>
            <w:top w:w="0" w:type="dxa"/>
            <w:left w:w="108" w:type="dxa"/>
            <w:bottom w:w="0" w:type="dxa"/>
            <w:right w:w="108" w:type="dxa"/>
          </w:tblCellMar>
        </w:tblPrEx>
        <w:tc>
          <w:tcPr>
            <w:tcW w:w="8848" w:type="dxa"/>
            <w:gridSpan w:val="14"/>
            <w:vAlign w:val="center"/>
          </w:tcPr>
          <w:p w14:paraId="35F64F6F">
            <w:pPr>
              <w:jc w:val="center"/>
            </w:pPr>
            <w:r>
              <w:rPr>
                <w:rFonts w:ascii="宋体" w:hAnsi="宋体" w:eastAsia="宋体"/>
                <w:sz w:val="24"/>
              </w:rPr>
              <w:t>项目支出绩效自评表</w:t>
            </w:r>
          </w:p>
        </w:tc>
      </w:tr>
      <w:tr w14:paraId="68D3B2C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3D287F">
            <w:pPr>
              <w:jc w:val="center"/>
            </w:pPr>
            <w:r>
              <w:rPr>
                <w:rFonts w:ascii="宋体" w:hAnsi="宋体" w:eastAsia="宋体"/>
                <w:sz w:val="24"/>
              </w:rPr>
              <w:t>(2024年度)</w:t>
            </w:r>
          </w:p>
        </w:tc>
      </w:tr>
      <w:tr w14:paraId="39EAAB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7118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4019A0D">
            <w:pPr>
              <w:jc w:val="center"/>
            </w:pPr>
            <w:r>
              <w:rPr>
                <w:rFonts w:ascii="宋体" w:hAnsi="宋体" w:eastAsia="宋体"/>
                <w:sz w:val="16"/>
              </w:rPr>
              <w:t>政务中心会务保障设施更换经费</w:t>
            </w:r>
          </w:p>
        </w:tc>
      </w:tr>
      <w:tr w14:paraId="19E971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DF9B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AE18AF">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2E31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2829174">
            <w:pPr>
              <w:jc w:val="center"/>
            </w:pPr>
            <w:r>
              <w:rPr>
                <w:rFonts w:ascii="宋体" w:hAnsi="宋体" w:eastAsia="宋体"/>
                <w:sz w:val="16"/>
              </w:rPr>
              <w:t>昌吉回族自治州政府机关后勤服务中心</w:t>
            </w:r>
          </w:p>
        </w:tc>
      </w:tr>
      <w:tr w14:paraId="0B1033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5E991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9726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F123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41B0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FEA0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B276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24105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504A5">
            <w:pPr>
              <w:jc w:val="center"/>
            </w:pPr>
            <w:r>
              <w:rPr>
                <w:rFonts w:ascii="宋体" w:hAnsi="宋体" w:eastAsia="宋体"/>
                <w:sz w:val="16"/>
              </w:rPr>
              <w:t>得分</w:t>
            </w:r>
          </w:p>
        </w:tc>
      </w:tr>
      <w:tr w14:paraId="611B94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B9145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F655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192C7">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9A62A">
            <w:pPr>
              <w:jc w:val="center"/>
            </w:pPr>
            <w:r>
              <w:rPr>
                <w:rFonts w:ascii="宋体" w:hAnsi="宋体" w:eastAsia="宋体"/>
                <w:sz w:val="16"/>
              </w:rPr>
              <w:t>16.56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8DBCA">
            <w:pPr>
              <w:jc w:val="center"/>
            </w:pPr>
            <w:r>
              <w:rPr>
                <w:rFonts w:ascii="宋体" w:hAnsi="宋体" w:eastAsia="宋体"/>
                <w:sz w:val="16"/>
              </w:rPr>
              <w:t>16.56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6CB3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C868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3B247">
            <w:pPr>
              <w:jc w:val="center"/>
            </w:pPr>
            <w:r>
              <w:rPr>
                <w:rFonts w:ascii="宋体" w:hAnsi="宋体" w:eastAsia="宋体"/>
                <w:sz w:val="16"/>
              </w:rPr>
              <w:t>10.00</w:t>
            </w:r>
          </w:p>
        </w:tc>
      </w:tr>
      <w:tr w14:paraId="15A289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8D1D1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625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D735D">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84D0F">
            <w:pPr>
              <w:jc w:val="center"/>
            </w:pPr>
            <w:r>
              <w:rPr>
                <w:rFonts w:ascii="宋体" w:hAnsi="宋体" w:eastAsia="宋体"/>
                <w:sz w:val="16"/>
              </w:rPr>
              <w:t>16.56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E7116">
            <w:pPr>
              <w:jc w:val="center"/>
            </w:pPr>
            <w:r>
              <w:rPr>
                <w:rFonts w:ascii="宋体" w:hAnsi="宋体" w:eastAsia="宋体"/>
                <w:sz w:val="16"/>
              </w:rPr>
              <w:t>16.56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321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257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94E36">
            <w:pPr>
              <w:jc w:val="center"/>
            </w:pPr>
            <w:r>
              <w:rPr>
                <w:rFonts w:ascii="宋体" w:hAnsi="宋体" w:eastAsia="宋体"/>
                <w:sz w:val="16"/>
              </w:rPr>
              <w:t>—</w:t>
            </w:r>
          </w:p>
        </w:tc>
      </w:tr>
      <w:tr w14:paraId="62CE5F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EE47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C3C2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69A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1E0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D40B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CD25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E4D7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3A307">
            <w:pPr>
              <w:jc w:val="center"/>
            </w:pPr>
            <w:r>
              <w:rPr>
                <w:rFonts w:ascii="宋体" w:hAnsi="宋体" w:eastAsia="宋体"/>
                <w:sz w:val="16"/>
              </w:rPr>
              <w:t>—</w:t>
            </w:r>
          </w:p>
        </w:tc>
      </w:tr>
      <w:tr w14:paraId="44C8F3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1ABE3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8BC33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9C020B">
            <w:pPr>
              <w:jc w:val="center"/>
            </w:pPr>
            <w:r>
              <w:rPr>
                <w:rFonts w:ascii="宋体" w:hAnsi="宋体" w:eastAsia="宋体"/>
                <w:sz w:val="16"/>
              </w:rPr>
              <w:t>实际完成情况</w:t>
            </w:r>
          </w:p>
        </w:tc>
      </w:tr>
      <w:tr w14:paraId="5F9819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E95D7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2DBCC9">
            <w:pPr>
              <w:jc w:val="both"/>
            </w:pPr>
            <w:r>
              <w:rPr>
                <w:rFonts w:ascii="宋体" w:hAnsi="宋体" w:eastAsia="宋体"/>
                <w:sz w:val="16"/>
              </w:rPr>
              <w:t>政务中心设备实施根据发展需求随着州政务中心会议工作需求，要求配套设备设施能够保障不同层次会议，根据发展需求，增强服务意识，端正服务态度，提高服务内容，根据不同会议要求、活动，具体安排各类要求，不断协调资源配置。根据设备设施评估和会议要求，购买大于等于UPS一台，话筒大于等于4部，资金支付完成时间在2024年12月10日前，提高会议保障能力，会议使用人员满意度不低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6FA9FB">
            <w:pPr>
              <w:jc w:val="both"/>
            </w:pPr>
            <w:r>
              <w:rPr>
                <w:rFonts w:ascii="宋体" w:hAnsi="宋体" w:eastAsia="宋体"/>
                <w:sz w:val="16"/>
              </w:rPr>
              <w:t>截至2024年12月31日，该项目实际完成UPS采购1台，话筒4部，设备验收合格率100%，按时支付尾款，项目资金支付16.56万元；通过该项目实施，提升了服务保障效能，提升了职能履行和重点工作经费保障能力，促进了后勤工作稳定运行和良好发展。</w:t>
            </w:r>
          </w:p>
        </w:tc>
      </w:tr>
      <w:tr w14:paraId="2DF9800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5A74A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5879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39B8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4879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40B9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8F3D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74CB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CE68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FF6A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EB64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6950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4ACC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CAF7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0AD78">
            <w:pPr>
              <w:jc w:val="center"/>
            </w:pPr>
            <w:r>
              <w:rPr>
                <w:rFonts w:ascii="宋体" w:hAnsi="宋体" w:eastAsia="宋体"/>
                <w:sz w:val="16"/>
              </w:rPr>
              <w:t>偏差原因分析及改进措施</w:t>
            </w:r>
          </w:p>
        </w:tc>
      </w:tr>
      <w:tr w14:paraId="47FE2A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A8F3C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93D97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594A2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BA4FF">
            <w:pPr>
              <w:jc w:val="center"/>
            </w:pPr>
            <w:r>
              <w:rPr>
                <w:rFonts w:ascii="宋体" w:hAnsi="宋体" w:eastAsia="宋体"/>
                <w:sz w:val="16"/>
              </w:rPr>
              <w:t>采购UPS</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0AE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F0B3E">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406AD">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F6E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A06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CFE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4D7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3F2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960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0558A">
            <w:pPr>
              <w:jc w:val="center"/>
            </w:pPr>
          </w:p>
        </w:tc>
      </w:tr>
      <w:tr w14:paraId="368F13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B3E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1BB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805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E244F">
            <w:pPr>
              <w:jc w:val="center"/>
            </w:pPr>
            <w:r>
              <w:rPr>
                <w:rFonts w:ascii="宋体" w:hAnsi="宋体" w:eastAsia="宋体"/>
                <w:sz w:val="16"/>
              </w:rPr>
              <w:t>采购话筒</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E26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B5AEF">
            <w:pPr>
              <w:jc w:val="center"/>
            </w:pPr>
            <w:r>
              <w:rPr>
                <w:rFonts w:ascii="宋体" w:hAnsi="宋体" w:eastAsia="宋体"/>
                <w:sz w:val="16"/>
              </w:rPr>
              <w:t>&gt;=4部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4DAB6">
            <w:pPr>
              <w:jc w:val="center"/>
            </w:pPr>
            <w:r>
              <w:rPr>
                <w:rFonts w:ascii="宋体" w:hAnsi="宋体" w:eastAsia="宋体"/>
                <w:sz w:val="16"/>
              </w:rPr>
              <w:t>=4部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322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AB4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F71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C5F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193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5CF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E4217">
            <w:pPr>
              <w:jc w:val="center"/>
            </w:pPr>
          </w:p>
        </w:tc>
      </w:tr>
      <w:tr w14:paraId="2641D5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DC4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F3F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0925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EC02C">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7A5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F96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3D7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9AE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A44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4E9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AD0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29F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346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DA3EF">
            <w:pPr>
              <w:jc w:val="center"/>
            </w:pPr>
          </w:p>
        </w:tc>
      </w:tr>
      <w:tr w14:paraId="2F0507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979E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627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3840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5F65A">
            <w:pPr>
              <w:jc w:val="center"/>
            </w:pPr>
            <w:r>
              <w:rPr>
                <w:rFonts w:ascii="宋体" w:hAnsi="宋体" w:eastAsia="宋体"/>
                <w:sz w:val="16"/>
              </w:rPr>
              <w:t>尾款支付时间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7B3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DDAA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F7CA6">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54D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62F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EE4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9A7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15CC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27D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54925">
            <w:pPr>
              <w:jc w:val="center"/>
            </w:pPr>
          </w:p>
        </w:tc>
      </w:tr>
      <w:tr w14:paraId="0A1FA3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EA95F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45337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14B9B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708A4">
            <w:pPr>
              <w:jc w:val="center"/>
            </w:pPr>
            <w:r>
              <w:rPr>
                <w:rFonts w:ascii="宋体" w:hAnsi="宋体" w:eastAsia="宋体"/>
                <w:sz w:val="16"/>
              </w:rPr>
              <w:t>会议室UPS款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E69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FC008">
            <w:pPr>
              <w:jc w:val="center"/>
            </w:pPr>
            <w:r>
              <w:rPr>
                <w:rFonts w:ascii="宋体" w:hAnsi="宋体" w:eastAsia="宋体"/>
                <w:sz w:val="16"/>
              </w:rPr>
              <w:t>&lt;=10.56万元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94608">
            <w:pPr>
              <w:jc w:val="center"/>
            </w:pPr>
            <w:r>
              <w:rPr>
                <w:rFonts w:ascii="宋体" w:hAnsi="宋体" w:eastAsia="宋体"/>
                <w:sz w:val="16"/>
              </w:rPr>
              <w:t>=10.56万元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EDB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D0B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C1C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6F5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992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018E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3CBC4">
            <w:pPr>
              <w:jc w:val="center"/>
            </w:pPr>
          </w:p>
        </w:tc>
      </w:tr>
      <w:tr w14:paraId="4FF8F3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079E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61A6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AAA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D142D">
            <w:pPr>
              <w:jc w:val="center"/>
            </w:pPr>
            <w:r>
              <w:rPr>
                <w:rFonts w:ascii="宋体" w:hAnsi="宋体" w:eastAsia="宋体"/>
                <w:sz w:val="16"/>
              </w:rPr>
              <w:t>会议话筒</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351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EEF08">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D9111">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6DC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2CA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EB8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162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410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65C5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4BBC5">
            <w:pPr>
              <w:jc w:val="center"/>
            </w:pPr>
          </w:p>
        </w:tc>
      </w:tr>
      <w:tr w14:paraId="2BDB7E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FA2C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244B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4BCA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40B42">
            <w:pPr>
              <w:jc w:val="center"/>
            </w:pPr>
            <w:r>
              <w:rPr>
                <w:rFonts w:ascii="宋体" w:hAnsi="宋体" w:eastAsia="宋体"/>
                <w:sz w:val="16"/>
              </w:rPr>
              <w:t>提高会议保障效果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93F5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E1AA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F03C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478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42D2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5F0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538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80BB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967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EF1C3">
            <w:pPr>
              <w:jc w:val="center"/>
            </w:pPr>
          </w:p>
        </w:tc>
      </w:tr>
      <w:tr w14:paraId="0C9E5E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E27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2AF1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317B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9A8D3">
            <w:pPr>
              <w:jc w:val="center"/>
            </w:pPr>
            <w:r>
              <w:rPr>
                <w:rFonts w:ascii="宋体" w:hAnsi="宋体" w:eastAsia="宋体"/>
                <w:sz w:val="16"/>
              </w:rPr>
              <w:t>保障使用对象满意度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0F1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F4A7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75EB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DA736">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052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B09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8F3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C407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4AB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E07C4">
            <w:pPr>
              <w:jc w:val="center"/>
            </w:pPr>
            <w:r>
              <w:rPr>
                <w:rFonts w:ascii="宋体" w:hAnsi="宋体" w:eastAsia="宋体"/>
                <w:sz w:val="16"/>
              </w:rPr>
              <w:t>因满意度评价匿名，并针对问题及时改正，全年平均满意度较高。</w:t>
            </w:r>
          </w:p>
        </w:tc>
      </w:tr>
      <w:tr w14:paraId="66089D3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BD5C49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5F6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3842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3975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2688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B369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2C72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9CAE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B4DD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CCC5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26B0CB"/>
        </w:tc>
      </w:tr>
    </w:tbl>
    <w:p w14:paraId="5373A64E">
      <w:r>
        <w:br w:type="page"/>
      </w:r>
    </w:p>
    <w:tbl>
      <w:tblPr>
        <w:tblStyle w:val="9"/>
        <w:tblW w:w="0" w:type="auto"/>
        <w:tblInd w:w="0" w:type="dxa"/>
        <w:tblLayout w:type="autofit"/>
        <w:tblCellMar>
          <w:top w:w="0" w:type="dxa"/>
          <w:left w:w="108" w:type="dxa"/>
          <w:bottom w:w="0" w:type="dxa"/>
          <w:right w:w="108" w:type="dxa"/>
        </w:tblCellMar>
      </w:tblPr>
      <w:tblGrid>
        <w:gridCol w:w="625"/>
        <w:gridCol w:w="615"/>
        <w:gridCol w:w="615"/>
        <w:gridCol w:w="615"/>
        <w:gridCol w:w="621"/>
        <w:gridCol w:w="776"/>
        <w:gridCol w:w="696"/>
        <w:gridCol w:w="776"/>
        <w:gridCol w:w="631"/>
        <w:gridCol w:w="616"/>
        <w:gridCol w:w="616"/>
        <w:gridCol w:w="616"/>
        <w:gridCol w:w="616"/>
        <w:gridCol w:w="626"/>
      </w:tblGrid>
      <w:tr w14:paraId="67D33D2B">
        <w:tblPrEx>
          <w:tblCellMar>
            <w:top w:w="0" w:type="dxa"/>
            <w:left w:w="108" w:type="dxa"/>
            <w:bottom w:w="0" w:type="dxa"/>
            <w:right w:w="108" w:type="dxa"/>
          </w:tblCellMar>
        </w:tblPrEx>
        <w:tc>
          <w:tcPr>
            <w:tcW w:w="8848" w:type="dxa"/>
            <w:gridSpan w:val="14"/>
            <w:vAlign w:val="center"/>
          </w:tcPr>
          <w:p w14:paraId="19A0D0A9">
            <w:pPr>
              <w:jc w:val="center"/>
            </w:pPr>
            <w:r>
              <w:rPr>
                <w:rFonts w:ascii="宋体" w:hAnsi="宋体" w:eastAsia="宋体"/>
                <w:sz w:val="24"/>
              </w:rPr>
              <w:t>项目支出绩效自评表</w:t>
            </w:r>
          </w:p>
        </w:tc>
      </w:tr>
      <w:tr w14:paraId="0E3EEAA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979B69C">
            <w:pPr>
              <w:jc w:val="center"/>
            </w:pPr>
            <w:r>
              <w:rPr>
                <w:rFonts w:ascii="宋体" w:hAnsi="宋体" w:eastAsia="宋体"/>
                <w:sz w:val="24"/>
              </w:rPr>
              <w:t>(2024年度)</w:t>
            </w:r>
          </w:p>
        </w:tc>
      </w:tr>
      <w:tr w14:paraId="46FE47E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9BCF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C0415FF">
            <w:pPr>
              <w:jc w:val="center"/>
            </w:pPr>
            <w:r>
              <w:rPr>
                <w:rFonts w:ascii="宋体" w:hAnsi="宋体" w:eastAsia="宋体"/>
                <w:sz w:val="16"/>
              </w:rPr>
              <w:t>机关食堂维修项目</w:t>
            </w:r>
          </w:p>
        </w:tc>
      </w:tr>
      <w:tr w14:paraId="6DCAE1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CADB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E73CE5">
            <w:pPr>
              <w:jc w:val="center"/>
            </w:pPr>
            <w:r>
              <w:rPr>
                <w:rFonts w:ascii="宋体" w:hAnsi="宋体" w:eastAsia="宋体"/>
                <w:sz w:val="16"/>
              </w:rPr>
              <w:t>昌吉回族自治州机关事务管理局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578E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FEA281">
            <w:pPr>
              <w:jc w:val="center"/>
            </w:pPr>
            <w:r>
              <w:rPr>
                <w:rFonts w:ascii="宋体" w:hAnsi="宋体" w:eastAsia="宋体"/>
                <w:sz w:val="16"/>
              </w:rPr>
              <w:t>昌吉回族自治州政府机关后勤服务中心</w:t>
            </w:r>
          </w:p>
        </w:tc>
      </w:tr>
      <w:tr w14:paraId="41542D6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89212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50E0E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478B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A9B1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7BEF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FD82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D067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55292">
            <w:pPr>
              <w:jc w:val="center"/>
            </w:pPr>
            <w:r>
              <w:rPr>
                <w:rFonts w:ascii="宋体" w:hAnsi="宋体" w:eastAsia="宋体"/>
                <w:sz w:val="16"/>
              </w:rPr>
              <w:t>得分</w:t>
            </w:r>
          </w:p>
        </w:tc>
      </w:tr>
      <w:tr w14:paraId="6720C1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72A2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1630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D90C0">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6A5B0">
            <w:pPr>
              <w:jc w:val="center"/>
            </w:pPr>
            <w:r>
              <w:rPr>
                <w:rFonts w:ascii="宋体" w:hAnsi="宋体" w:eastAsia="宋体"/>
                <w:sz w:val="16"/>
              </w:rPr>
              <w:t>112.95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1C360">
            <w:pPr>
              <w:jc w:val="center"/>
            </w:pPr>
            <w:r>
              <w:rPr>
                <w:rFonts w:ascii="宋体" w:hAnsi="宋体" w:eastAsia="宋体"/>
                <w:sz w:val="16"/>
              </w:rPr>
              <w:t>102.38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A62C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F7526">
            <w:pPr>
              <w:jc w:val="center"/>
            </w:pPr>
            <w:r>
              <w:rPr>
                <w:rFonts w:ascii="宋体" w:hAnsi="宋体" w:eastAsia="宋体"/>
                <w:sz w:val="16"/>
              </w:rPr>
              <w:t>90.64%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232FE">
            <w:pPr>
              <w:jc w:val="center"/>
            </w:pPr>
            <w:r>
              <w:rPr>
                <w:rFonts w:ascii="宋体" w:hAnsi="宋体" w:eastAsia="宋体"/>
                <w:sz w:val="16"/>
              </w:rPr>
              <w:t>7.66</w:t>
            </w:r>
          </w:p>
        </w:tc>
      </w:tr>
      <w:tr w14:paraId="73A1A2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E8BB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88B1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42760">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B23E0">
            <w:pPr>
              <w:jc w:val="center"/>
            </w:pPr>
            <w:r>
              <w:rPr>
                <w:rFonts w:ascii="宋体" w:hAnsi="宋体" w:eastAsia="宋体"/>
                <w:sz w:val="16"/>
              </w:rPr>
              <w:t>112.95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84A53">
            <w:pPr>
              <w:jc w:val="center"/>
            </w:pPr>
            <w:r>
              <w:rPr>
                <w:rFonts w:ascii="宋体" w:hAnsi="宋体" w:eastAsia="宋体"/>
                <w:sz w:val="16"/>
              </w:rPr>
              <w:t>102.38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BB14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311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B2E87">
            <w:pPr>
              <w:jc w:val="center"/>
            </w:pPr>
            <w:r>
              <w:rPr>
                <w:rFonts w:ascii="宋体" w:hAnsi="宋体" w:eastAsia="宋体"/>
                <w:sz w:val="16"/>
              </w:rPr>
              <w:t>—</w:t>
            </w:r>
          </w:p>
        </w:tc>
      </w:tr>
      <w:tr w14:paraId="0A905D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ED8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CD89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B91F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2033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EB7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DB73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4F0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DB413">
            <w:pPr>
              <w:jc w:val="center"/>
            </w:pPr>
            <w:r>
              <w:rPr>
                <w:rFonts w:ascii="宋体" w:hAnsi="宋体" w:eastAsia="宋体"/>
                <w:sz w:val="16"/>
              </w:rPr>
              <w:t>—</w:t>
            </w:r>
          </w:p>
        </w:tc>
      </w:tr>
      <w:tr w14:paraId="1313F0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7845F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BB81E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6C7B84">
            <w:pPr>
              <w:jc w:val="center"/>
            </w:pPr>
            <w:r>
              <w:rPr>
                <w:rFonts w:ascii="宋体" w:hAnsi="宋体" w:eastAsia="宋体"/>
                <w:sz w:val="16"/>
              </w:rPr>
              <w:t>实际完成情况</w:t>
            </w:r>
          </w:p>
        </w:tc>
      </w:tr>
      <w:tr w14:paraId="43A0B4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83E89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41D0C0">
            <w:pPr>
              <w:jc w:val="both"/>
            </w:pPr>
            <w:r>
              <w:rPr>
                <w:rFonts w:ascii="宋体" w:hAnsi="宋体" w:eastAsia="宋体"/>
                <w:sz w:val="16"/>
              </w:rPr>
              <w:t>因机关食堂结构性存在安全问题，经过会议研究决定，进行加固处理，将机关食堂维修项目由机关后勤服务中心负责。此次维修旨在提升建筑物的使用寿命和保障使用人员的安全，其设施和设备的正常运转直接关系到餐饮服务的质量和效率。其中维修加固楼层不小于4层，集中一次进行维修，在2024年12</w:t>
            </w:r>
            <w:r>
              <w:rPr>
                <w:rFonts w:hint="eastAsia" w:ascii="宋体" w:hAnsi="宋体"/>
                <w:sz w:val="16"/>
                <w:lang w:eastAsia="zh-CN"/>
              </w:rPr>
              <w:t>月10日前</w:t>
            </w:r>
            <w:r>
              <w:rPr>
                <w:rFonts w:ascii="宋体" w:hAnsi="宋体" w:eastAsia="宋体"/>
                <w:sz w:val="16"/>
              </w:rPr>
              <w:t>完成审计并支付尾款，提高机关食堂就餐环境，提升干部职工就餐满意度。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7BE70B">
            <w:pPr>
              <w:jc w:val="both"/>
            </w:pPr>
            <w:r>
              <w:rPr>
                <w:rFonts w:ascii="宋体" w:hAnsi="宋体" w:eastAsia="宋体"/>
                <w:sz w:val="16"/>
              </w:rPr>
              <w:t>截至2024年12月31日，该项目实际完成维修加固楼层4层，完成一次维修，项目已经完工，但审计报告暂未出具，项目资金支付102.38万元；通过该项目实施，提升了服务保障效能，提升了职能履行和重点工作经费保障能力，促进了后勤工作稳定运行和良好发展。</w:t>
            </w:r>
          </w:p>
        </w:tc>
      </w:tr>
      <w:tr w14:paraId="7AD05F2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51F91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CCFE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926D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CE22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70B1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FFEC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F382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B0C7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3C2C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3D4B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D140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E515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2EB6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BCFCF">
            <w:pPr>
              <w:jc w:val="center"/>
            </w:pPr>
            <w:r>
              <w:rPr>
                <w:rFonts w:ascii="宋体" w:hAnsi="宋体" w:eastAsia="宋体"/>
                <w:sz w:val="16"/>
              </w:rPr>
              <w:t>偏差原因分析及改进措施</w:t>
            </w:r>
          </w:p>
        </w:tc>
      </w:tr>
      <w:tr w14:paraId="7DF7FF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3BA19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ECCEC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80C88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4AA2D">
            <w:pPr>
              <w:jc w:val="center"/>
            </w:pPr>
            <w:r>
              <w:rPr>
                <w:rFonts w:ascii="宋体" w:hAnsi="宋体" w:eastAsia="宋体"/>
                <w:sz w:val="16"/>
              </w:rPr>
              <w:t>维修加固楼层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0CD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83378">
            <w:pPr>
              <w:jc w:val="center"/>
            </w:pPr>
            <w:r>
              <w:rPr>
                <w:rFonts w:ascii="宋体" w:hAnsi="宋体" w:eastAsia="宋体"/>
                <w:sz w:val="16"/>
              </w:rPr>
              <w:t>&gt;=4层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82CC3">
            <w:pPr>
              <w:jc w:val="center"/>
            </w:pPr>
            <w:r>
              <w:rPr>
                <w:rFonts w:ascii="宋体" w:hAnsi="宋体" w:eastAsia="宋体"/>
                <w:sz w:val="16"/>
              </w:rPr>
              <w:t>=4层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CE8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80C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2F7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005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634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4A1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E3E47">
            <w:pPr>
              <w:jc w:val="center"/>
            </w:pPr>
          </w:p>
        </w:tc>
      </w:tr>
      <w:tr w14:paraId="3BDFEC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3188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7CE0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791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0E7AF">
            <w:pPr>
              <w:jc w:val="center"/>
            </w:pPr>
            <w:r>
              <w:rPr>
                <w:rFonts w:ascii="宋体" w:hAnsi="宋体" w:eastAsia="宋体"/>
                <w:sz w:val="16"/>
              </w:rPr>
              <w:t>维修次数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484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A6EE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B4AE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E00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016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3D8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C01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EE1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DA0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D85F2">
            <w:pPr>
              <w:jc w:val="center"/>
            </w:pPr>
          </w:p>
        </w:tc>
      </w:tr>
      <w:tr w14:paraId="74DF50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7846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6BD3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CE5E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AD9BA">
            <w:pPr>
              <w:jc w:val="center"/>
            </w:pPr>
            <w:r>
              <w:rPr>
                <w:rFonts w:ascii="宋体" w:hAnsi="宋体" w:eastAsia="宋体"/>
                <w:sz w:val="16"/>
              </w:rPr>
              <w:t>维修验收合格率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754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727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922D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3174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3370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6D1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96C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A6D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61B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2AB83">
            <w:pPr>
              <w:jc w:val="center"/>
            </w:pPr>
            <w:r>
              <w:rPr>
                <w:rFonts w:ascii="宋体" w:hAnsi="宋体" w:eastAsia="宋体"/>
                <w:sz w:val="16"/>
              </w:rPr>
              <w:t>该项目已经完成施工，但是验收报告因施工方纠纷暂未出具。</w:t>
            </w:r>
          </w:p>
        </w:tc>
      </w:tr>
      <w:tr w14:paraId="6A26B9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79B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BE3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32F4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139C0">
            <w:pPr>
              <w:jc w:val="center"/>
            </w:pPr>
            <w:r>
              <w:rPr>
                <w:rFonts w:ascii="宋体" w:hAnsi="宋体" w:eastAsia="宋体"/>
                <w:sz w:val="16"/>
              </w:rPr>
              <w:t>维修完成时间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F4B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9E8F5">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22C7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913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428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E09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2AC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56BA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608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36229">
            <w:pPr>
              <w:jc w:val="center"/>
            </w:pPr>
            <w:r>
              <w:rPr>
                <w:rFonts w:ascii="宋体" w:hAnsi="宋体" w:eastAsia="宋体"/>
                <w:sz w:val="16"/>
              </w:rPr>
              <w:t>该项目已经完成施工，但是验收报告因施工方纠纷暂未出具。</w:t>
            </w:r>
          </w:p>
        </w:tc>
      </w:tr>
      <w:tr w14:paraId="08FD0F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1F23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6EE43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CFBB4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DD6D6">
            <w:pPr>
              <w:jc w:val="center"/>
            </w:pPr>
            <w:r>
              <w:rPr>
                <w:rFonts w:ascii="宋体" w:hAnsi="宋体" w:eastAsia="宋体"/>
                <w:sz w:val="16"/>
              </w:rPr>
              <w:t>维修预付款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689A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6F829">
            <w:pPr>
              <w:jc w:val="center"/>
            </w:pPr>
            <w:r>
              <w:rPr>
                <w:rFonts w:ascii="宋体" w:hAnsi="宋体" w:eastAsia="宋体"/>
                <w:sz w:val="16"/>
              </w:rPr>
              <w:t>&lt;=32万元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142F2">
            <w:pPr>
              <w:jc w:val="center"/>
            </w:pPr>
            <w:r>
              <w:rPr>
                <w:rFonts w:ascii="宋体" w:hAnsi="宋体" w:eastAsia="宋体"/>
                <w:sz w:val="16"/>
              </w:rPr>
              <w:t>=31.7万元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5EAEC">
            <w:pPr>
              <w:jc w:val="center"/>
            </w:pPr>
            <w:r>
              <w:rPr>
                <w:rFonts w:ascii="宋体" w:hAnsi="宋体" w:eastAsia="宋体"/>
                <w:sz w:val="16"/>
              </w:rPr>
              <w:t>99.06%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B2925">
            <w:pPr>
              <w:jc w:val="center"/>
            </w:pPr>
            <w:r>
              <w:rPr>
                <w:rFonts w:ascii="宋体" w:hAnsi="宋体" w:eastAsia="宋体"/>
                <w:sz w:val="16"/>
              </w:rPr>
              <w:t>14.65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610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C8C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EFB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8D7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5D7CD">
            <w:pPr>
              <w:jc w:val="center"/>
            </w:pPr>
            <w:r>
              <w:rPr>
                <w:rFonts w:ascii="宋体" w:hAnsi="宋体" w:eastAsia="宋体"/>
                <w:sz w:val="16"/>
              </w:rPr>
              <w:t>该项目预付款指标与实际值略有差异，属于正常范围。</w:t>
            </w:r>
          </w:p>
        </w:tc>
      </w:tr>
      <w:tr w14:paraId="608CD3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8E0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C20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654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458EE">
            <w:pPr>
              <w:jc w:val="center"/>
            </w:pPr>
            <w:r>
              <w:rPr>
                <w:rFonts w:ascii="宋体" w:hAnsi="宋体" w:eastAsia="宋体"/>
                <w:sz w:val="16"/>
              </w:rPr>
              <w:t>维修剩余款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B467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965BE">
            <w:pPr>
              <w:jc w:val="center"/>
            </w:pPr>
            <w:r>
              <w:rPr>
                <w:rFonts w:ascii="宋体" w:hAnsi="宋体" w:eastAsia="宋体"/>
                <w:sz w:val="16"/>
              </w:rPr>
              <w:t>&lt;=80.95万元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38A43">
            <w:pPr>
              <w:jc w:val="center"/>
            </w:pPr>
            <w:r>
              <w:rPr>
                <w:rFonts w:ascii="宋体" w:hAnsi="宋体" w:eastAsia="宋体"/>
                <w:sz w:val="16"/>
              </w:rPr>
              <w:t>=70.68万元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5A176">
            <w:pPr>
              <w:jc w:val="center"/>
            </w:pPr>
            <w:r>
              <w:rPr>
                <w:rFonts w:ascii="宋体" w:hAnsi="宋体" w:eastAsia="宋体"/>
                <w:sz w:val="16"/>
              </w:rPr>
              <w:t>87.31%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2A184">
            <w:pPr>
              <w:jc w:val="center"/>
            </w:pPr>
            <w:r>
              <w:rPr>
                <w:rFonts w:ascii="宋体" w:hAnsi="宋体" w:eastAsia="宋体"/>
                <w:sz w:val="16"/>
              </w:rPr>
              <w:t>3.41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0B6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B97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6E6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7B66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BA22C">
            <w:pPr>
              <w:jc w:val="center"/>
            </w:pPr>
            <w:r>
              <w:rPr>
                <w:rFonts w:ascii="宋体" w:hAnsi="宋体" w:eastAsia="宋体"/>
                <w:sz w:val="16"/>
              </w:rPr>
              <w:t>该项目因验收报告因施工方纠纷暂未出具，项目尾款暂未支付。</w:t>
            </w:r>
          </w:p>
        </w:tc>
      </w:tr>
      <w:tr w14:paraId="156153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B18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CA99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D888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9391F">
            <w:pPr>
              <w:jc w:val="center"/>
            </w:pPr>
            <w:r>
              <w:rPr>
                <w:rFonts w:ascii="宋体" w:hAnsi="宋体" w:eastAsia="宋体"/>
                <w:sz w:val="16"/>
              </w:rPr>
              <w:t>食堂就餐环境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7835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536E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B9AB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2BA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8F63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38B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351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620B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4BB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0388D">
            <w:pPr>
              <w:jc w:val="center"/>
            </w:pPr>
          </w:p>
        </w:tc>
      </w:tr>
      <w:tr w14:paraId="29E38D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277A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CC47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D126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C5341">
            <w:pPr>
              <w:jc w:val="center"/>
            </w:pPr>
            <w:r>
              <w:rPr>
                <w:rFonts w:ascii="宋体" w:hAnsi="宋体" w:eastAsia="宋体"/>
                <w:sz w:val="16"/>
              </w:rPr>
              <w:t>干部职工就餐满意度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A34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8E1A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16FA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BC4C3">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1F5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E13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74A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117A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A96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3163D">
            <w:pPr>
              <w:jc w:val="center"/>
            </w:pPr>
            <w:r>
              <w:rPr>
                <w:rFonts w:ascii="宋体" w:hAnsi="宋体" w:eastAsia="宋体"/>
                <w:sz w:val="16"/>
              </w:rPr>
              <w:t>因机关食堂就餐满意度采取匿名随机抽样调查，满意度属于平均水平，与绩效指标存在偏差。</w:t>
            </w:r>
          </w:p>
        </w:tc>
      </w:tr>
      <w:tr w14:paraId="24546BA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9E058E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D17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2D51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B36C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6762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9AFA8">
            <w:pPr>
              <w:jc w:val="center"/>
            </w:pPr>
            <w:r>
              <w:rPr>
                <w:rFonts w:ascii="宋体" w:hAnsi="宋体" w:eastAsia="宋体"/>
                <w:sz w:val="16"/>
              </w:rPr>
              <w:t>85.72分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C62A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B598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A873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4F04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F00E9F"/>
        </w:tc>
      </w:tr>
    </w:tbl>
    <w:p w14:paraId="553A49D7">
      <w:r>
        <w:br w:type="page"/>
      </w:r>
    </w:p>
    <w:tbl>
      <w:tblPr>
        <w:tblStyle w:val="9"/>
        <w:tblW w:w="0" w:type="auto"/>
        <w:tblInd w:w="0" w:type="dxa"/>
        <w:tblLayout w:type="autofit"/>
        <w:tblCellMar>
          <w:top w:w="0" w:type="dxa"/>
          <w:left w:w="108" w:type="dxa"/>
          <w:bottom w:w="0" w:type="dxa"/>
          <w:right w:w="108" w:type="dxa"/>
        </w:tblCellMar>
      </w:tblPr>
      <w:tblGrid>
        <w:gridCol w:w="613"/>
        <w:gridCol w:w="581"/>
        <w:gridCol w:w="581"/>
        <w:gridCol w:w="581"/>
        <w:gridCol w:w="597"/>
        <w:gridCol w:w="856"/>
        <w:gridCol w:w="776"/>
        <w:gridCol w:w="776"/>
        <w:gridCol w:w="629"/>
        <w:gridCol w:w="581"/>
        <w:gridCol w:w="696"/>
        <w:gridCol w:w="581"/>
        <w:gridCol w:w="523"/>
        <w:gridCol w:w="689"/>
      </w:tblGrid>
      <w:tr w14:paraId="31BAF35E">
        <w:tblPrEx>
          <w:tblCellMar>
            <w:top w:w="0" w:type="dxa"/>
            <w:left w:w="108" w:type="dxa"/>
            <w:bottom w:w="0" w:type="dxa"/>
            <w:right w:w="108" w:type="dxa"/>
          </w:tblCellMar>
        </w:tblPrEx>
        <w:tc>
          <w:tcPr>
            <w:tcW w:w="9060" w:type="dxa"/>
            <w:gridSpan w:val="14"/>
            <w:vAlign w:val="center"/>
          </w:tcPr>
          <w:p w14:paraId="2BB81721">
            <w:pPr>
              <w:jc w:val="center"/>
            </w:pPr>
            <w:r>
              <w:rPr>
                <w:rFonts w:ascii="宋体" w:hAnsi="宋体" w:eastAsia="宋体"/>
                <w:sz w:val="24"/>
              </w:rPr>
              <w:t>项目支出绩效自评表</w:t>
            </w:r>
          </w:p>
        </w:tc>
      </w:tr>
      <w:tr w14:paraId="13316586">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54B377">
            <w:pPr>
              <w:jc w:val="center"/>
            </w:pPr>
            <w:r>
              <w:rPr>
                <w:rFonts w:ascii="宋体" w:hAnsi="宋体" w:eastAsia="宋体"/>
                <w:sz w:val="24"/>
              </w:rPr>
              <w:t>(2024年度)</w:t>
            </w:r>
          </w:p>
        </w:tc>
      </w:tr>
      <w:tr w14:paraId="218A6C85">
        <w:tblPrEx>
          <w:tblCellMar>
            <w:top w:w="0" w:type="dxa"/>
            <w:left w:w="108" w:type="dxa"/>
            <w:bottom w:w="0" w:type="dxa"/>
            <w:right w:w="108" w:type="dxa"/>
          </w:tblCellMar>
        </w:tblPrEx>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40D12B94">
            <w:pPr>
              <w:jc w:val="center"/>
            </w:pPr>
            <w:r>
              <w:rPr>
                <w:rFonts w:ascii="宋体" w:hAnsi="宋体" w:eastAsia="宋体"/>
                <w:sz w:val="16"/>
              </w:rPr>
              <w:t>项目名称</w:t>
            </w:r>
          </w:p>
        </w:tc>
        <w:tc>
          <w:tcPr>
            <w:tcW w:w="8447"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5014FB9">
            <w:pPr>
              <w:jc w:val="center"/>
            </w:pPr>
            <w:r>
              <w:rPr>
                <w:rFonts w:ascii="宋体" w:hAnsi="宋体" w:eastAsia="宋体"/>
                <w:sz w:val="16"/>
              </w:rPr>
              <w:t>机关餐厅运行经费/交流干部周转宿舍楼物业</w:t>
            </w:r>
          </w:p>
        </w:tc>
      </w:tr>
      <w:tr w14:paraId="2862AB6E">
        <w:tblPrEx>
          <w:tblCellMar>
            <w:top w:w="0" w:type="dxa"/>
            <w:left w:w="108" w:type="dxa"/>
            <w:bottom w:w="0" w:type="dxa"/>
            <w:right w:w="108" w:type="dxa"/>
          </w:tblCellMar>
        </w:tblPrEx>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8FCDCEC">
            <w:pPr>
              <w:jc w:val="center"/>
            </w:pPr>
            <w:r>
              <w:rPr>
                <w:rFonts w:ascii="宋体" w:hAnsi="宋体" w:eastAsia="宋体"/>
                <w:sz w:val="16"/>
              </w:rPr>
              <w:t>主管部门</w:t>
            </w:r>
          </w:p>
        </w:tc>
        <w:tc>
          <w:tcPr>
            <w:tcW w:w="474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E204EF">
            <w:pPr>
              <w:jc w:val="center"/>
            </w:pPr>
            <w:r>
              <w:rPr>
                <w:rFonts w:ascii="宋体" w:hAnsi="宋体" w:eastAsia="宋体"/>
                <w:sz w:val="16"/>
              </w:rPr>
              <w:t>昌吉回族自治州机关事务管理局</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4B0082A">
            <w:pPr>
              <w:jc w:val="center"/>
            </w:pPr>
            <w:r>
              <w:rPr>
                <w:rFonts w:ascii="宋体" w:hAnsi="宋体" w:eastAsia="宋体"/>
                <w:sz w:val="16"/>
              </w:rPr>
              <w:t>实施单位</w:t>
            </w:r>
          </w:p>
        </w:tc>
        <w:tc>
          <w:tcPr>
            <w:tcW w:w="307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AFE521D">
            <w:pPr>
              <w:jc w:val="center"/>
            </w:pPr>
            <w:r>
              <w:rPr>
                <w:rFonts w:ascii="宋体" w:hAnsi="宋体" w:eastAsia="宋体"/>
                <w:sz w:val="16"/>
              </w:rPr>
              <w:t>昌吉回族自治州政府机关后勤服务中心</w:t>
            </w:r>
          </w:p>
        </w:tc>
      </w:tr>
      <w:tr w14:paraId="629517A7">
        <w:tblPrEx>
          <w:tblCellMar>
            <w:top w:w="0" w:type="dxa"/>
            <w:left w:w="108" w:type="dxa"/>
            <w:bottom w:w="0" w:type="dxa"/>
            <w:right w:w="108" w:type="dxa"/>
          </w:tblCellMar>
        </w:tblPrEx>
        <w:tc>
          <w:tcPr>
            <w:tcW w:w="6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6F858E">
            <w:pPr>
              <w:jc w:val="center"/>
            </w:pPr>
            <w:r>
              <w:rPr>
                <w:rFonts w:ascii="宋体" w:hAnsi="宋体" w:eastAsia="宋体"/>
                <w:sz w:val="16"/>
              </w:rPr>
              <w:t>项目资金（万元）</w:t>
            </w:r>
          </w:p>
        </w:tc>
        <w:tc>
          <w:tcPr>
            <w:tcW w:w="11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E11B1">
            <w:pPr>
              <w:jc w:val="center"/>
            </w:pPr>
          </w:p>
        </w:tc>
        <w:tc>
          <w:tcPr>
            <w:tcW w:w="11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A208C">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F45C6">
            <w:pPr>
              <w:jc w:val="center"/>
            </w:pPr>
            <w:r>
              <w:rPr>
                <w:rFonts w:ascii="宋体" w:hAnsi="宋体" w:eastAsia="宋体"/>
                <w:sz w:val="16"/>
              </w:rPr>
              <w:t>全年预算数</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D48E6">
            <w:pPr>
              <w:jc w:val="center"/>
            </w:pPr>
            <w:r>
              <w:rPr>
                <w:rFonts w:ascii="宋体" w:hAnsi="宋体" w:eastAsia="宋体"/>
                <w:sz w:val="16"/>
              </w:rPr>
              <w:t>全年执行数</w:t>
            </w:r>
          </w:p>
        </w:tc>
        <w:tc>
          <w:tcPr>
            <w:tcW w:w="12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FAE9B">
            <w:pPr>
              <w:jc w:val="center"/>
            </w:pPr>
            <w:r>
              <w:rPr>
                <w:rFonts w:ascii="宋体" w:hAnsi="宋体" w:eastAsia="宋体"/>
                <w:sz w:val="16"/>
              </w:rPr>
              <w:t>分值</w:t>
            </w:r>
          </w:p>
        </w:tc>
        <w:tc>
          <w:tcPr>
            <w:tcW w:w="11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B37FE4">
            <w:pPr>
              <w:jc w:val="center"/>
            </w:pPr>
            <w:r>
              <w:rPr>
                <w:rFonts w:ascii="宋体" w:hAnsi="宋体" w:eastAsia="宋体"/>
                <w:sz w:val="16"/>
              </w:rPr>
              <w:t>执行率</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492C6472">
            <w:pPr>
              <w:jc w:val="center"/>
            </w:pPr>
            <w:r>
              <w:rPr>
                <w:rFonts w:ascii="宋体" w:hAnsi="宋体" w:eastAsia="宋体"/>
                <w:sz w:val="16"/>
              </w:rPr>
              <w:t>得分</w:t>
            </w:r>
          </w:p>
        </w:tc>
      </w:tr>
      <w:tr w14:paraId="1BF99948">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59E6386E"/>
        </w:tc>
        <w:tc>
          <w:tcPr>
            <w:tcW w:w="11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BF004">
            <w:pPr>
              <w:jc w:val="center"/>
            </w:pPr>
            <w:r>
              <w:rPr>
                <w:rFonts w:ascii="宋体" w:hAnsi="宋体" w:eastAsia="宋体"/>
                <w:sz w:val="16"/>
              </w:rPr>
              <w:t>年度资金总额</w:t>
            </w:r>
          </w:p>
        </w:tc>
        <w:tc>
          <w:tcPr>
            <w:tcW w:w="11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F3158">
            <w:pPr>
              <w:jc w:val="center"/>
            </w:pPr>
            <w:r>
              <w:rPr>
                <w:rFonts w:ascii="宋体" w:hAnsi="宋体" w:eastAsia="宋体"/>
                <w:sz w:val="16"/>
              </w:rPr>
              <w:t>920.00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7D15A6">
            <w:pPr>
              <w:jc w:val="center"/>
            </w:pPr>
            <w:r>
              <w:rPr>
                <w:rFonts w:ascii="宋体" w:hAnsi="宋体" w:eastAsia="宋体"/>
                <w:sz w:val="16"/>
              </w:rPr>
              <w:t>770.12</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5D57B">
            <w:pPr>
              <w:jc w:val="center"/>
            </w:pPr>
            <w:r>
              <w:rPr>
                <w:rFonts w:ascii="宋体" w:hAnsi="宋体" w:eastAsia="宋体"/>
                <w:sz w:val="16"/>
              </w:rPr>
              <w:t>580.12</w:t>
            </w:r>
          </w:p>
        </w:tc>
        <w:tc>
          <w:tcPr>
            <w:tcW w:w="12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49820">
            <w:pPr>
              <w:jc w:val="center"/>
            </w:pPr>
            <w:r>
              <w:rPr>
                <w:rFonts w:ascii="宋体" w:hAnsi="宋体" w:eastAsia="宋体"/>
                <w:sz w:val="16"/>
              </w:rPr>
              <w:t>10</w:t>
            </w:r>
          </w:p>
        </w:tc>
        <w:tc>
          <w:tcPr>
            <w:tcW w:w="11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A0F5F">
            <w:pPr>
              <w:jc w:val="center"/>
            </w:pPr>
            <w:r>
              <w:rPr>
                <w:rFonts w:ascii="宋体" w:hAnsi="宋体" w:eastAsia="宋体"/>
                <w:sz w:val="16"/>
              </w:rPr>
              <w:t>75.33%</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00AE8378">
            <w:pPr>
              <w:jc w:val="center"/>
            </w:pPr>
            <w:r>
              <w:rPr>
                <w:rFonts w:ascii="宋体" w:hAnsi="宋体" w:eastAsia="宋体"/>
                <w:sz w:val="16"/>
              </w:rPr>
              <w:t>3.83</w:t>
            </w:r>
          </w:p>
        </w:tc>
      </w:tr>
      <w:tr w14:paraId="40A5A5F0">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6FADF71C"/>
        </w:tc>
        <w:tc>
          <w:tcPr>
            <w:tcW w:w="11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EB797">
            <w:pPr>
              <w:jc w:val="center"/>
            </w:pPr>
            <w:r>
              <w:rPr>
                <w:rFonts w:ascii="宋体" w:hAnsi="宋体" w:eastAsia="宋体"/>
                <w:sz w:val="16"/>
              </w:rPr>
              <w:t>其中：当年财政拨款</w:t>
            </w:r>
          </w:p>
        </w:tc>
        <w:tc>
          <w:tcPr>
            <w:tcW w:w="11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E5B67">
            <w:pPr>
              <w:jc w:val="center"/>
            </w:pPr>
            <w:r>
              <w:rPr>
                <w:rFonts w:ascii="宋体" w:hAnsi="宋体" w:eastAsia="宋体"/>
                <w:sz w:val="16"/>
              </w:rPr>
              <w:t>800.00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EE700">
            <w:pPr>
              <w:jc w:val="center"/>
            </w:pPr>
            <w:r>
              <w:rPr>
                <w:rFonts w:ascii="宋体" w:hAnsi="宋体" w:eastAsia="宋体"/>
                <w:sz w:val="16"/>
              </w:rPr>
              <w:t>770.12</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F7154">
            <w:pPr>
              <w:jc w:val="center"/>
            </w:pPr>
            <w:r>
              <w:rPr>
                <w:rFonts w:ascii="宋体" w:hAnsi="宋体" w:eastAsia="宋体"/>
                <w:sz w:val="16"/>
              </w:rPr>
              <w:t>580.12</w:t>
            </w:r>
          </w:p>
        </w:tc>
        <w:tc>
          <w:tcPr>
            <w:tcW w:w="12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05FDB">
            <w:pPr>
              <w:jc w:val="center"/>
            </w:pPr>
            <w:r>
              <w:rPr>
                <w:rFonts w:ascii="宋体" w:hAnsi="宋体" w:eastAsia="宋体"/>
                <w:sz w:val="16"/>
              </w:rPr>
              <w:t>—</w:t>
            </w:r>
          </w:p>
        </w:tc>
        <w:tc>
          <w:tcPr>
            <w:tcW w:w="11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B4777">
            <w:pPr>
              <w:jc w:val="center"/>
            </w:pPr>
            <w:r>
              <w:rPr>
                <w:rFonts w:ascii="宋体" w:hAnsi="宋体" w:eastAsia="宋体"/>
                <w:sz w:val="16"/>
              </w:rPr>
              <w:t>—</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667CDA73">
            <w:pPr>
              <w:jc w:val="center"/>
            </w:pPr>
            <w:r>
              <w:rPr>
                <w:rFonts w:ascii="宋体" w:hAnsi="宋体" w:eastAsia="宋体"/>
                <w:sz w:val="16"/>
              </w:rPr>
              <w:t>—</w:t>
            </w:r>
          </w:p>
        </w:tc>
      </w:tr>
      <w:tr w14:paraId="4F2E5858">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04B389D5"/>
        </w:tc>
        <w:tc>
          <w:tcPr>
            <w:tcW w:w="11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CB9A5">
            <w:pPr>
              <w:jc w:val="center"/>
            </w:pPr>
            <w:r>
              <w:rPr>
                <w:rFonts w:ascii="宋体" w:hAnsi="宋体" w:eastAsia="宋体"/>
                <w:sz w:val="16"/>
              </w:rPr>
              <w:t xml:space="preserve">  其他资金</w:t>
            </w:r>
          </w:p>
        </w:tc>
        <w:tc>
          <w:tcPr>
            <w:tcW w:w="11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E0247">
            <w:pPr>
              <w:jc w:val="center"/>
            </w:pPr>
            <w:r>
              <w:rPr>
                <w:rFonts w:ascii="宋体" w:hAnsi="宋体" w:eastAsia="宋体"/>
                <w:sz w:val="16"/>
              </w:rPr>
              <w:t>120.00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C590E">
            <w:pPr>
              <w:jc w:val="center"/>
            </w:pPr>
            <w:r>
              <w:rPr>
                <w:rFonts w:ascii="宋体" w:hAnsi="宋体" w:eastAsia="宋体"/>
                <w:sz w:val="16"/>
              </w:rPr>
              <w:t>0.00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F4BD9">
            <w:pPr>
              <w:jc w:val="center"/>
            </w:pPr>
            <w:r>
              <w:rPr>
                <w:rFonts w:ascii="宋体" w:hAnsi="宋体" w:eastAsia="宋体"/>
                <w:sz w:val="16"/>
              </w:rPr>
              <w:t>0.00</w:t>
            </w:r>
          </w:p>
        </w:tc>
        <w:tc>
          <w:tcPr>
            <w:tcW w:w="127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6131C">
            <w:pPr>
              <w:jc w:val="center"/>
            </w:pPr>
            <w:r>
              <w:rPr>
                <w:rFonts w:ascii="宋体" w:hAnsi="宋体" w:eastAsia="宋体"/>
                <w:sz w:val="16"/>
              </w:rPr>
              <w:t>—</w:t>
            </w:r>
          </w:p>
        </w:tc>
        <w:tc>
          <w:tcPr>
            <w:tcW w:w="11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A4E1C">
            <w:pPr>
              <w:jc w:val="center"/>
            </w:pPr>
            <w:r>
              <w:rPr>
                <w:rFonts w:ascii="宋体" w:hAnsi="宋体" w:eastAsia="宋体"/>
                <w:sz w:val="16"/>
              </w:rPr>
              <w:t>—</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6387F3F0">
            <w:pPr>
              <w:jc w:val="center"/>
            </w:pPr>
            <w:r>
              <w:rPr>
                <w:rFonts w:ascii="宋体" w:hAnsi="宋体" w:eastAsia="宋体"/>
                <w:sz w:val="16"/>
              </w:rPr>
              <w:t>—</w:t>
            </w:r>
          </w:p>
        </w:tc>
      </w:tr>
      <w:tr w14:paraId="616ACC91">
        <w:tblPrEx>
          <w:tblCellMar>
            <w:top w:w="0" w:type="dxa"/>
            <w:left w:w="108" w:type="dxa"/>
            <w:bottom w:w="0" w:type="dxa"/>
            <w:right w:w="108" w:type="dxa"/>
          </w:tblCellMar>
        </w:tblPrEx>
        <w:tc>
          <w:tcPr>
            <w:tcW w:w="6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1B4387">
            <w:pPr>
              <w:jc w:val="center"/>
            </w:pPr>
            <w:r>
              <w:rPr>
                <w:rFonts w:ascii="宋体" w:hAnsi="宋体" w:eastAsia="宋体"/>
                <w:sz w:val="16"/>
              </w:rPr>
              <w:t>年度总体目标</w:t>
            </w:r>
          </w:p>
        </w:tc>
        <w:tc>
          <w:tcPr>
            <w:tcW w:w="474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07C1A3">
            <w:pPr>
              <w:jc w:val="center"/>
            </w:pPr>
            <w:r>
              <w:rPr>
                <w:rFonts w:ascii="宋体" w:hAnsi="宋体" w:eastAsia="宋体"/>
                <w:sz w:val="16"/>
              </w:rPr>
              <w:t>预期目标</w:t>
            </w:r>
          </w:p>
        </w:tc>
        <w:tc>
          <w:tcPr>
            <w:tcW w:w="369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4E005E">
            <w:pPr>
              <w:jc w:val="center"/>
            </w:pPr>
            <w:r>
              <w:rPr>
                <w:rFonts w:ascii="宋体" w:hAnsi="宋体" w:eastAsia="宋体"/>
                <w:sz w:val="16"/>
              </w:rPr>
              <w:t>实际完成情况</w:t>
            </w:r>
          </w:p>
        </w:tc>
      </w:tr>
      <w:tr w14:paraId="6485BEE1">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74C4B725"/>
        </w:tc>
        <w:tc>
          <w:tcPr>
            <w:tcW w:w="474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E31F71">
            <w:pPr>
              <w:jc w:val="both"/>
            </w:pPr>
            <w:r>
              <w:rPr>
                <w:rFonts w:ascii="宋体" w:hAnsi="宋体" w:eastAsia="宋体"/>
                <w:sz w:val="16"/>
              </w:rPr>
              <w:t>解决州直单位普遍反映的后勤资源分布不均、干部职工就餐难等问题。保障全年230000人用餐。保障办公人员数量25人。每日食物留样制度执行率达到100%。提高机关职工工作生活条件</w:t>
            </w:r>
          </w:p>
        </w:tc>
        <w:tc>
          <w:tcPr>
            <w:tcW w:w="369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698D67">
            <w:pPr>
              <w:jc w:val="both"/>
            </w:pPr>
            <w:r>
              <w:rPr>
                <w:rFonts w:ascii="宋体" w:hAnsi="宋体" w:eastAsia="宋体"/>
                <w:sz w:val="16"/>
              </w:rPr>
              <w:t>截至2024年12月31日，该项目实际完成全年就餐人次230000，保障办公人员数量27人，每日食物留样制度执行率100%，食物采购及时率100%，项目资金执行757.02万元；通过该项目实施，通过该项目实施，提升了服务保障效能，提升了职能履行和重点工作经费保障能力，促进了后勤工作稳定运行和良好发展。</w:t>
            </w:r>
          </w:p>
        </w:tc>
      </w:tr>
      <w:tr w14:paraId="4FBE4A64">
        <w:tblPrEx>
          <w:tblCellMar>
            <w:top w:w="0" w:type="dxa"/>
            <w:left w:w="108" w:type="dxa"/>
            <w:bottom w:w="0" w:type="dxa"/>
            <w:right w:w="108" w:type="dxa"/>
          </w:tblCellMar>
        </w:tblPrEx>
        <w:tc>
          <w:tcPr>
            <w:tcW w:w="613" w:type="dxa"/>
            <w:tcBorders>
              <w:top w:val="single" w:color="auto" w:sz="10" w:space="0"/>
              <w:left w:val="single" w:color="auto" w:sz="10" w:space="0"/>
              <w:bottom w:val="single" w:color="auto" w:sz="10" w:space="0"/>
              <w:right w:val="single" w:color="auto" w:sz="10" w:space="0"/>
              <w:insideV w:val="single" w:sz="10" w:space="0"/>
            </w:tcBorders>
          </w:tcPr>
          <w:p w14:paraId="2955829B"/>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30DEE5CD">
            <w:pPr>
              <w:jc w:val="center"/>
            </w:pPr>
            <w:r>
              <w:rPr>
                <w:rFonts w:ascii="宋体" w:hAnsi="宋体" w:eastAsia="宋体"/>
                <w:sz w:val="16"/>
              </w:rPr>
              <w:t>一级指标</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733DF3B2">
            <w:pPr>
              <w:jc w:val="center"/>
            </w:pPr>
            <w:r>
              <w:rPr>
                <w:rFonts w:ascii="宋体" w:hAnsi="宋体" w:eastAsia="宋体"/>
                <w:sz w:val="16"/>
              </w:rPr>
              <w:t>二级指标</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04D6229A">
            <w:pPr>
              <w:jc w:val="center"/>
            </w:pPr>
            <w:r>
              <w:rPr>
                <w:rFonts w:ascii="宋体" w:hAnsi="宋体" w:eastAsia="宋体"/>
                <w:sz w:val="16"/>
              </w:rPr>
              <w:t>三级指标</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183BB87D">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8C23B5F">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326385E">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91BC03D">
            <w:pPr>
              <w:jc w:val="center"/>
            </w:pPr>
            <w:r>
              <w:rPr>
                <w:rFonts w:ascii="宋体" w:hAnsi="宋体" w:eastAsia="宋体"/>
                <w:sz w:val="16"/>
              </w:rPr>
              <w:t>完成率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FDBB2E9">
            <w:pPr>
              <w:jc w:val="center"/>
            </w:pPr>
            <w:r>
              <w:rPr>
                <w:rFonts w:ascii="宋体" w:hAnsi="宋体" w:eastAsia="宋体"/>
                <w:sz w:val="16"/>
              </w:rPr>
              <w:t>指标得分</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2C9E247B">
            <w:pPr>
              <w:jc w:val="center"/>
            </w:pPr>
            <w:r>
              <w:rPr>
                <w:rFonts w:ascii="宋体" w:hAnsi="宋体" w:eastAsia="宋体"/>
                <w:sz w:val="16"/>
              </w:rPr>
              <w:t>指标值设定依据</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E88A79B">
            <w:pPr>
              <w:jc w:val="center"/>
            </w:pPr>
            <w:r>
              <w:rPr>
                <w:rFonts w:ascii="宋体" w:hAnsi="宋体" w:eastAsia="宋体"/>
                <w:sz w:val="16"/>
              </w:rPr>
              <w:t>上年完成情况</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7CD2827E">
            <w:pPr>
              <w:jc w:val="center"/>
            </w:pPr>
            <w:r>
              <w:rPr>
                <w:rFonts w:ascii="宋体" w:hAnsi="宋体" w:eastAsia="宋体"/>
                <w:sz w:val="16"/>
              </w:rPr>
              <w:t>赋分规则</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10CF11BF">
            <w:pPr>
              <w:jc w:val="center"/>
            </w:pPr>
            <w:r>
              <w:rPr>
                <w:rFonts w:ascii="宋体" w:hAnsi="宋体" w:eastAsia="宋体"/>
                <w:sz w:val="16"/>
              </w:rPr>
              <w:t>佐证资料</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3FD9ABAA">
            <w:pPr>
              <w:jc w:val="center"/>
            </w:pPr>
            <w:r>
              <w:rPr>
                <w:rFonts w:ascii="宋体" w:hAnsi="宋体" w:eastAsia="宋体"/>
                <w:sz w:val="16"/>
              </w:rPr>
              <w:t>偏差原因分析及改进措施</w:t>
            </w:r>
          </w:p>
        </w:tc>
      </w:tr>
      <w:tr w14:paraId="709993B4">
        <w:tblPrEx>
          <w:tblCellMar>
            <w:top w:w="0" w:type="dxa"/>
            <w:left w:w="108" w:type="dxa"/>
            <w:bottom w:w="0" w:type="dxa"/>
            <w:right w:w="108" w:type="dxa"/>
          </w:tblCellMar>
        </w:tblPrEx>
        <w:tc>
          <w:tcPr>
            <w:tcW w:w="6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8A4FCA">
            <w:pPr>
              <w:jc w:val="center"/>
            </w:pPr>
            <w:r>
              <w:rPr>
                <w:rFonts w:ascii="宋体" w:hAnsi="宋体" w:eastAsia="宋体"/>
                <w:sz w:val="16"/>
              </w:rPr>
              <w:t>年度绩效指标完成情况</w:t>
            </w:r>
          </w:p>
        </w:tc>
        <w:tc>
          <w:tcPr>
            <w:tcW w:w="58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FCBECB">
            <w:pPr>
              <w:jc w:val="center"/>
            </w:pPr>
            <w:r>
              <w:rPr>
                <w:rFonts w:ascii="宋体" w:hAnsi="宋体" w:eastAsia="宋体"/>
                <w:sz w:val="16"/>
              </w:rPr>
              <w:t>产出指标</w:t>
            </w:r>
          </w:p>
        </w:tc>
        <w:tc>
          <w:tcPr>
            <w:tcW w:w="58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2BDA10">
            <w:pPr>
              <w:jc w:val="center"/>
            </w:pPr>
            <w:r>
              <w:rPr>
                <w:rFonts w:ascii="宋体" w:hAnsi="宋体" w:eastAsia="宋体"/>
                <w:sz w:val="16"/>
              </w:rPr>
              <w:t>数量指标</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62423C43">
            <w:pPr>
              <w:jc w:val="center"/>
            </w:pPr>
            <w:r>
              <w:rPr>
                <w:rFonts w:ascii="宋体" w:hAnsi="宋体" w:eastAsia="宋体"/>
                <w:sz w:val="16"/>
              </w:rPr>
              <w:t>保障全年用餐人数</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28EDDD2B">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25E0038">
            <w:pPr>
              <w:jc w:val="center"/>
            </w:pPr>
            <w:r>
              <w:rPr>
                <w:rFonts w:ascii="宋体" w:hAnsi="宋体" w:eastAsia="宋体"/>
                <w:sz w:val="16"/>
              </w:rPr>
              <w:t>&gt;=230000人次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B9C38EC">
            <w:pPr>
              <w:jc w:val="center"/>
            </w:pPr>
            <w:r>
              <w:rPr>
                <w:rFonts w:ascii="宋体" w:hAnsi="宋体" w:eastAsia="宋体"/>
                <w:sz w:val="16"/>
              </w:rPr>
              <w:t>=23000人次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B11DA47">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831127B">
            <w:pPr>
              <w:jc w:val="center"/>
            </w:pPr>
            <w:r>
              <w:rPr>
                <w:rFonts w:ascii="宋体" w:hAnsi="宋体" w:eastAsia="宋体"/>
                <w:sz w:val="16"/>
              </w:rPr>
              <w:t>10</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38885F5E">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937511">
            <w:pPr>
              <w:jc w:val="center"/>
            </w:pPr>
            <w:r>
              <w:rPr>
                <w:rFonts w:ascii="宋体" w:hAnsi="宋体" w:eastAsia="宋体"/>
                <w:sz w:val="16"/>
              </w:rPr>
              <w:t>100%</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13F69F43">
            <w:pPr>
              <w:jc w:val="center"/>
            </w:pPr>
            <w:r>
              <w:rPr>
                <w:rFonts w:ascii="宋体" w:hAnsi="宋体" w:eastAsia="宋体"/>
                <w:sz w:val="16"/>
              </w:rPr>
              <w:t>按照完成比例赋分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6027B7F2">
            <w:pPr>
              <w:jc w:val="center"/>
            </w:pPr>
            <w:r>
              <w:rPr>
                <w:rFonts w:ascii="宋体" w:hAnsi="宋体" w:eastAsia="宋体"/>
                <w:sz w:val="16"/>
              </w:rPr>
              <w:t>工作资料</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71638FE7">
            <w:pPr>
              <w:jc w:val="center"/>
            </w:pPr>
          </w:p>
        </w:tc>
      </w:tr>
      <w:tr w14:paraId="55D44D1B">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58AEB0FA"/>
        </w:tc>
        <w:tc>
          <w:tcPr>
            <w:tcW w:w="581" w:type="dxa"/>
            <w:vMerge w:val="continue"/>
            <w:tcBorders>
              <w:top w:val="single" w:color="auto" w:sz="10" w:space="0"/>
              <w:left w:val="single" w:color="auto" w:sz="10" w:space="0"/>
              <w:bottom w:val="single" w:color="auto" w:sz="10" w:space="0"/>
              <w:right w:val="single" w:color="auto" w:sz="10" w:space="0"/>
              <w:insideV w:val="single" w:sz="10" w:space="0"/>
            </w:tcBorders>
          </w:tcPr>
          <w:p w14:paraId="41870902"/>
        </w:tc>
        <w:tc>
          <w:tcPr>
            <w:tcW w:w="581" w:type="dxa"/>
            <w:vMerge w:val="continue"/>
            <w:tcBorders>
              <w:top w:val="single" w:color="auto" w:sz="10" w:space="0"/>
              <w:left w:val="single" w:color="auto" w:sz="10" w:space="0"/>
              <w:bottom w:val="single" w:color="auto" w:sz="10" w:space="0"/>
              <w:right w:val="single" w:color="auto" w:sz="10" w:space="0"/>
              <w:insideV w:val="single" w:sz="10" w:space="0"/>
            </w:tcBorders>
          </w:tcPr>
          <w:p w14:paraId="23B87AC0"/>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2500BB57">
            <w:pPr>
              <w:jc w:val="center"/>
            </w:pPr>
            <w:r>
              <w:rPr>
                <w:rFonts w:ascii="宋体" w:hAnsi="宋体" w:eastAsia="宋体"/>
                <w:sz w:val="16"/>
              </w:rPr>
              <w:t>保障办公人员数量</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645FAD94">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6CC38B4">
            <w:pPr>
              <w:jc w:val="center"/>
            </w:pPr>
            <w:r>
              <w:rPr>
                <w:rFonts w:ascii="宋体" w:hAnsi="宋体" w:eastAsia="宋体"/>
                <w:sz w:val="16"/>
              </w:rPr>
              <w:t>&gt;=25人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AA63089">
            <w:pPr>
              <w:jc w:val="center"/>
            </w:pPr>
            <w:r>
              <w:rPr>
                <w:rFonts w:ascii="宋体" w:hAnsi="宋体" w:eastAsia="宋体"/>
                <w:sz w:val="16"/>
              </w:rPr>
              <w:t>=27人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A5E2FFE">
            <w:pPr>
              <w:jc w:val="center"/>
            </w:pPr>
            <w:r>
              <w:rPr>
                <w:rFonts w:ascii="宋体" w:hAnsi="宋体" w:eastAsia="宋体"/>
                <w:sz w:val="16"/>
              </w:rPr>
              <w:t>108%</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967808D">
            <w:pPr>
              <w:jc w:val="center"/>
            </w:pPr>
            <w:r>
              <w:rPr>
                <w:rFonts w:ascii="宋体" w:hAnsi="宋体" w:eastAsia="宋体"/>
                <w:sz w:val="16"/>
              </w:rPr>
              <w:t>9.2</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04B0B6DA">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6EC72C">
            <w:pPr>
              <w:jc w:val="center"/>
            </w:pPr>
            <w:r>
              <w:rPr>
                <w:rFonts w:ascii="宋体" w:hAnsi="宋体" w:eastAsia="宋体"/>
                <w:sz w:val="16"/>
              </w:rPr>
              <w:t>100%</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7A5F65F1">
            <w:pPr>
              <w:jc w:val="center"/>
            </w:pPr>
            <w:r>
              <w:rPr>
                <w:rFonts w:ascii="宋体" w:hAnsi="宋体" w:eastAsia="宋体"/>
                <w:sz w:val="16"/>
              </w:rPr>
              <w:t>按照完成比例赋分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16C00318">
            <w:pPr>
              <w:jc w:val="center"/>
            </w:pPr>
            <w:r>
              <w:rPr>
                <w:rFonts w:ascii="宋体" w:hAnsi="宋体" w:eastAsia="宋体"/>
                <w:sz w:val="16"/>
              </w:rPr>
              <w:t>工作资料</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0404DBF7">
            <w:pPr>
              <w:jc w:val="center"/>
            </w:pPr>
            <w:r>
              <w:rPr>
                <w:rFonts w:ascii="宋体" w:hAnsi="宋体" w:eastAsia="宋体"/>
                <w:sz w:val="16"/>
              </w:rPr>
              <w:t>食堂运行经费根据全年就餐人数进行估算，存在一定偏差。</w:t>
            </w:r>
          </w:p>
        </w:tc>
      </w:tr>
      <w:tr w14:paraId="7A84611D">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4127C80D"/>
        </w:tc>
        <w:tc>
          <w:tcPr>
            <w:tcW w:w="581" w:type="dxa"/>
            <w:vMerge w:val="continue"/>
            <w:tcBorders>
              <w:top w:val="single" w:color="auto" w:sz="10" w:space="0"/>
              <w:left w:val="single" w:color="auto" w:sz="10" w:space="0"/>
              <w:bottom w:val="single" w:color="auto" w:sz="10" w:space="0"/>
              <w:right w:val="single" w:color="auto" w:sz="10" w:space="0"/>
              <w:insideV w:val="single" w:sz="10" w:space="0"/>
            </w:tcBorders>
          </w:tcPr>
          <w:p w14:paraId="63135726"/>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2536D62E">
            <w:pPr>
              <w:jc w:val="center"/>
            </w:pPr>
            <w:r>
              <w:rPr>
                <w:rFonts w:ascii="宋体" w:hAnsi="宋体" w:eastAsia="宋体"/>
                <w:sz w:val="16"/>
              </w:rPr>
              <w:t>质量指标</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44F958C9">
            <w:pPr>
              <w:jc w:val="center"/>
            </w:pPr>
            <w:r>
              <w:rPr>
                <w:rFonts w:ascii="宋体" w:hAnsi="宋体" w:eastAsia="宋体"/>
                <w:sz w:val="16"/>
              </w:rPr>
              <w:t>每日食物留样制度执行率</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242E2B06">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B8F4A54">
            <w:pPr>
              <w:jc w:val="center"/>
            </w:pPr>
            <w:r>
              <w:rPr>
                <w:rFonts w:ascii="宋体" w:hAnsi="宋体" w:eastAsia="宋体"/>
                <w:sz w:val="16"/>
              </w:rPr>
              <w:t>&gt;=100%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5B78E7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7A39222">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71F3002">
            <w:pPr>
              <w:jc w:val="center"/>
            </w:pPr>
            <w:r>
              <w:rPr>
                <w:rFonts w:ascii="宋体" w:hAnsi="宋体" w:eastAsia="宋体"/>
                <w:sz w:val="16"/>
              </w:rPr>
              <w:t>10</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38093906">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B0D848">
            <w:pPr>
              <w:jc w:val="center"/>
            </w:pPr>
            <w:r>
              <w:rPr>
                <w:rFonts w:ascii="宋体" w:hAnsi="宋体" w:eastAsia="宋体"/>
                <w:sz w:val="16"/>
              </w:rPr>
              <w:t>100%</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26C76CCD">
            <w:pPr>
              <w:jc w:val="center"/>
            </w:pPr>
            <w:r>
              <w:rPr>
                <w:rFonts w:ascii="宋体" w:hAnsi="宋体" w:eastAsia="宋体"/>
                <w:sz w:val="16"/>
              </w:rPr>
              <w:t>按照完成比例赋分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0F00648C">
            <w:pPr>
              <w:jc w:val="center"/>
            </w:pPr>
            <w:r>
              <w:rPr>
                <w:rFonts w:ascii="宋体" w:hAnsi="宋体" w:eastAsia="宋体"/>
                <w:sz w:val="16"/>
              </w:rPr>
              <w:t>工作资料</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5E53D031">
            <w:pPr>
              <w:jc w:val="center"/>
            </w:pPr>
          </w:p>
        </w:tc>
      </w:tr>
      <w:tr w14:paraId="09A76DDF">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119BE9B1"/>
        </w:tc>
        <w:tc>
          <w:tcPr>
            <w:tcW w:w="581" w:type="dxa"/>
            <w:vMerge w:val="continue"/>
            <w:tcBorders>
              <w:top w:val="single" w:color="auto" w:sz="10" w:space="0"/>
              <w:left w:val="single" w:color="auto" w:sz="10" w:space="0"/>
              <w:bottom w:val="single" w:color="auto" w:sz="10" w:space="0"/>
              <w:right w:val="single" w:color="auto" w:sz="10" w:space="0"/>
              <w:insideV w:val="single" w:sz="10" w:space="0"/>
            </w:tcBorders>
          </w:tcPr>
          <w:p w14:paraId="6FFB6E18"/>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53DB0581">
            <w:pPr>
              <w:jc w:val="center"/>
            </w:pPr>
            <w:r>
              <w:rPr>
                <w:rFonts w:ascii="宋体" w:hAnsi="宋体" w:eastAsia="宋体"/>
                <w:sz w:val="16"/>
              </w:rPr>
              <w:t>时效指标</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24A5EFA8">
            <w:pPr>
              <w:jc w:val="center"/>
            </w:pPr>
            <w:r>
              <w:rPr>
                <w:rFonts w:ascii="宋体" w:hAnsi="宋体" w:eastAsia="宋体"/>
                <w:sz w:val="16"/>
              </w:rPr>
              <w:t>食物采购及时率</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24912CBC">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100B07D">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F4E1F94">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B9B7A50">
            <w:pPr>
              <w:jc w:val="center"/>
            </w:pPr>
            <w:r>
              <w:rPr>
                <w:rFonts w:ascii="宋体" w:hAnsi="宋体" w:eastAsia="宋体"/>
                <w:sz w:val="16"/>
              </w:rPr>
              <w:t>111.11%</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024A6B3">
            <w:pPr>
              <w:jc w:val="center"/>
            </w:pPr>
            <w:r>
              <w:rPr>
                <w:rFonts w:ascii="宋体" w:hAnsi="宋体" w:eastAsia="宋体"/>
                <w:sz w:val="16"/>
              </w:rPr>
              <w:t>8.89</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724DB236">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C81EEC">
            <w:pPr>
              <w:jc w:val="center"/>
            </w:pPr>
            <w:r>
              <w:rPr>
                <w:rFonts w:ascii="宋体" w:hAnsi="宋体" w:eastAsia="宋体"/>
                <w:sz w:val="16"/>
              </w:rPr>
              <w:t>100%</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7A9EC6A3">
            <w:pPr>
              <w:jc w:val="center"/>
            </w:pPr>
            <w:r>
              <w:rPr>
                <w:rFonts w:ascii="宋体" w:hAnsi="宋体" w:eastAsia="宋体"/>
                <w:sz w:val="16"/>
              </w:rPr>
              <w:t>按照完成比例赋分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1DA420EF">
            <w:pPr>
              <w:jc w:val="center"/>
            </w:pPr>
            <w:r>
              <w:rPr>
                <w:rFonts w:ascii="宋体" w:hAnsi="宋体" w:eastAsia="宋体"/>
                <w:sz w:val="16"/>
              </w:rPr>
              <w:t>工作资料</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37AB0B38">
            <w:pPr>
              <w:jc w:val="center"/>
            </w:pPr>
            <w:r>
              <w:rPr>
                <w:rFonts w:ascii="宋体" w:hAnsi="宋体" w:eastAsia="宋体"/>
                <w:sz w:val="16"/>
              </w:rPr>
              <w:t>食物采购及时率按照食堂相关制度，实际采购采取双人分工协作，可以保障食物采购率。</w:t>
            </w:r>
          </w:p>
        </w:tc>
      </w:tr>
      <w:tr w14:paraId="47590349">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563E89E2"/>
        </w:tc>
        <w:tc>
          <w:tcPr>
            <w:tcW w:w="58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1EACDE">
            <w:pPr>
              <w:jc w:val="center"/>
            </w:pPr>
            <w:r>
              <w:rPr>
                <w:rFonts w:ascii="宋体" w:hAnsi="宋体" w:eastAsia="宋体"/>
                <w:sz w:val="16"/>
              </w:rPr>
              <w:t>成本指标</w:t>
            </w:r>
          </w:p>
        </w:tc>
        <w:tc>
          <w:tcPr>
            <w:tcW w:w="58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728678">
            <w:pPr>
              <w:jc w:val="center"/>
            </w:pPr>
            <w:r>
              <w:rPr>
                <w:rFonts w:ascii="宋体" w:hAnsi="宋体" w:eastAsia="宋体"/>
                <w:sz w:val="16"/>
              </w:rPr>
              <w:t>经济成本指标</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793C6FCC">
            <w:pPr>
              <w:jc w:val="center"/>
            </w:pPr>
            <w:r>
              <w:rPr>
                <w:rFonts w:ascii="宋体" w:hAnsi="宋体" w:eastAsia="宋体"/>
                <w:sz w:val="16"/>
              </w:rPr>
              <w:t>机关餐厅农副产品</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6F2FCEFA">
            <w:pPr>
              <w:jc w:val="center"/>
            </w:pPr>
            <w:r>
              <w:rPr>
                <w:rFonts w:ascii="宋体" w:hAnsi="宋体" w:eastAsia="宋体"/>
                <w:sz w:val="16"/>
              </w:rPr>
              <w:t>12</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B6835F9">
            <w:pPr>
              <w:jc w:val="center"/>
            </w:pPr>
            <w:r>
              <w:rPr>
                <w:rFonts w:ascii="宋体" w:hAnsi="宋体" w:eastAsia="宋体"/>
                <w:sz w:val="16"/>
              </w:rPr>
              <w:t>&lt;=480万元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52A3CAB">
            <w:pPr>
              <w:jc w:val="center"/>
            </w:pPr>
            <w:r>
              <w:rPr>
                <w:rFonts w:ascii="宋体" w:hAnsi="宋体" w:eastAsia="宋体"/>
                <w:sz w:val="16"/>
              </w:rPr>
              <w:t>=296.4万元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8D6A73">
            <w:pPr>
              <w:jc w:val="center"/>
            </w:pPr>
            <w:r>
              <w:rPr>
                <w:rFonts w:ascii="宋体" w:hAnsi="宋体" w:eastAsia="宋体"/>
                <w:sz w:val="16"/>
              </w:rPr>
              <w:t>61.75%</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097FCB2">
            <w:pPr>
              <w:jc w:val="center"/>
            </w:pPr>
            <w:r>
              <w:rPr>
                <w:rFonts w:ascii="宋体" w:hAnsi="宋体" w:eastAsia="宋体"/>
                <w:sz w:val="16"/>
              </w:rPr>
              <w:t>0.52</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61052A55">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2D981D">
            <w:pPr>
              <w:jc w:val="center"/>
            </w:pPr>
            <w:r>
              <w:rPr>
                <w:rFonts w:ascii="宋体" w:hAnsi="宋体" w:eastAsia="宋体"/>
                <w:sz w:val="16"/>
              </w:rPr>
              <w:t>310.03万元</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66CEF52F">
            <w:pPr>
              <w:jc w:val="center"/>
            </w:pPr>
            <w:r>
              <w:rPr>
                <w:rFonts w:ascii="宋体" w:hAnsi="宋体" w:eastAsia="宋体"/>
                <w:sz w:val="16"/>
              </w:rPr>
              <w:t>按照完成比例赋分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2C41C29D">
            <w:pPr>
              <w:jc w:val="center"/>
            </w:pPr>
            <w:r>
              <w:rPr>
                <w:rFonts w:ascii="宋体" w:hAnsi="宋体" w:eastAsia="宋体"/>
                <w:sz w:val="16"/>
              </w:rPr>
              <w:t>原始凭证,工作资料</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1F813324">
            <w:pPr>
              <w:jc w:val="center"/>
            </w:pPr>
            <w:r>
              <w:rPr>
                <w:rFonts w:ascii="宋体" w:hAnsi="宋体" w:eastAsia="宋体"/>
                <w:sz w:val="16"/>
              </w:rPr>
              <w:t>因个人刷卡被要求在下半年支付，所以项目资金有结余。</w:t>
            </w:r>
          </w:p>
        </w:tc>
      </w:tr>
      <w:tr w14:paraId="6C8AA749">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33D51DFB"/>
        </w:tc>
        <w:tc>
          <w:tcPr>
            <w:tcW w:w="581" w:type="dxa"/>
            <w:vMerge w:val="continue"/>
            <w:tcBorders>
              <w:top w:val="single" w:color="auto" w:sz="10" w:space="0"/>
              <w:left w:val="single" w:color="auto" w:sz="10" w:space="0"/>
              <w:bottom w:val="single" w:color="auto" w:sz="10" w:space="0"/>
              <w:right w:val="single" w:color="auto" w:sz="10" w:space="0"/>
              <w:insideV w:val="single" w:sz="10" w:space="0"/>
            </w:tcBorders>
          </w:tcPr>
          <w:p w14:paraId="6C4EDB97"/>
        </w:tc>
        <w:tc>
          <w:tcPr>
            <w:tcW w:w="581" w:type="dxa"/>
            <w:vMerge w:val="continue"/>
            <w:tcBorders>
              <w:top w:val="single" w:color="auto" w:sz="10" w:space="0"/>
              <w:left w:val="single" w:color="auto" w:sz="10" w:space="0"/>
              <w:bottom w:val="single" w:color="auto" w:sz="10" w:space="0"/>
              <w:right w:val="single" w:color="auto" w:sz="10" w:space="0"/>
              <w:insideV w:val="single" w:sz="10" w:space="0"/>
            </w:tcBorders>
          </w:tcPr>
          <w:p w14:paraId="346BC2A1"/>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7BD5EDBD">
            <w:pPr>
              <w:jc w:val="center"/>
            </w:pPr>
            <w:r>
              <w:rPr>
                <w:rFonts w:ascii="宋体" w:hAnsi="宋体" w:eastAsia="宋体"/>
                <w:sz w:val="16"/>
              </w:rPr>
              <w:t>食堂运行经费</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08B08C82">
            <w:pPr>
              <w:jc w:val="center"/>
            </w:pPr>
            <w:r>
              <w:rPr>
                <w:rFonts w:ascii="宋体" w:hAnsi="宋体" w:eastAsia="宋体"/>
                <w:sz w:val="16"/>
              </w:rPr>
              <w:t>8</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955C592">
            <w:pPr>
              <w:jc w:val="center"/>
            </w:pPr>
            <w:r>
              <w:rPr>
                <w:rFonts w:ascii="宋体" w:hAnsi="宋体" w:eastAsia="宋体"/>
                <w:sz w:val="16"/>
              </w:rPr>
              <w:t>&lt;=290.12万元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E5C7FBD">
            <w:pPr>
              <w:jc w:val="center"/>
            </w:pPr>
            <w:r>
              <w:rPr>
                <w:rFonts w:ascii="宋体" w:hAnsi="宋体" w:eastAsia="宋体"/>
                <w:sz w:val="16"/>
              </w:rPr>
              <w:t>=283.72万元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E08573A">
            <w:pPr>
              <w:jc w:val="center"/>
            </w:pPr>
            <w:r>
              <w:rPr>
                <w:rFonts w:ascii="宋体" w:hAnsi="宋体" w:eastAsia="宋体"/>
                <w:sz w:val="16"/>
              </w:rPr>
              <w:t>97.79%</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5E7C16F">
            <w:pPr>
              <w:jc w:val="center"/>
            </w:pPr>
            <w:r>
              <w:rPr>
                <w:rFonts w:ascii="宋体" w:hAnsi="宋体" w:eastAsia="宋体"/>
                <w:sz w:val="16"/>
              </w:rPr>
              <w:t>7.56</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550FB09B">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E35BBF">
            <w:pPr>
              <w:jc w:val="center"/>
            </w:pPr>
            <w:r>
              <w:rPr>
                <w:rFonts w:ascii="宋体" w:hAnsi="宋体" w:eastAsia="宋体"/>
                <w:sz w:val="16"/>
              </w:rPr>
              <w:t>213.02万元</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2859D2F3">
            <w:pPr>
              <w:jc w:val="center"/>
            </w:pPr>
            <w:r>
              <w:rPr>
                <w:rFonts w:ascii="宋体" w:hAnsi="宋体" w:eastAsia="宋体"/>
                <w:sz w:val="16"/>
              </w:rPr>
              <w:t>按照完成比例赋分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66DE916D">
            <w:pPr>
              <w:jc w:val="center"/>
            </w:pPr>
            <w:r>
              <w:rPr>
                <w:rFonts w:ascii="宋体" w:hAnsi="宋体" w:eastAsia="宋体"/>
                <w:sz w:val="16"/>
              </w:rPr>
              <w:t>工作资料,原始凭证</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5863D323">
            <w:pPr>
              <w:jc w:val="center"/>
            </w:pPr>
            <w:r>
              <w:rPr>
                <w:rFonts w:ascii="宋体" w:hAnsi="宋体" w:eastAsia="宋体"/>
                <w:sz w:val="16"/>
              </w:rPr>
              <w:t>食堂运行经费根据全年就餐人数进行估算，存在一定偏差。</w:t>
            </w:r>
          </w:p>
        </w:tc>
      </w:tr>
      <w:tr w14:paraId="57B45F62">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0343688C"/>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598B188E">
            <w:pPr>
              <w:jc w:val="center"/>
            </w:pPr>
            <w:r>
              <w:rPr>
                <w:rFonts w:ascii="宋体" w:hAnsi="宋体" w:eastAsia="宋体"/>
                <w:sz w:val="16"/>
              </w:rPr>
              <w:t>效益指标</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2C3946D0">
            <w:pPr>
              <w:jc w:val="center"/>
            </w:pPr>
            <w:r>
              <w:rPr>
                <w:rFonts w:ascii="宋体" w:hAnsi="宋体" w:eastAsia="宋体"/>
                <w:sz w:val="16"/>
              </w:rPr>
              <w:t>社会效益指标</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40AF660C">
            <w:pPr>
              <w:jc w:val="center"/>
            </w:pPr>
            <w:r>
              <w:rPr>
                <w:rFonts w:ascii="宋体" w:hAnsi="宋体" w:eastAsia="宋体"/>
                <w:sz w:val="16"/>
              </w:rPr>
              <w:t>提高机关职工工作生活条件</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16378990">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3743CCF">
            <w:pPr>
              <w:jc w:val="center"/>
            </w:pPr>
            <w:r>
              <w:rPr>
                <w:rFonts w:ascii="宋体" w:hAnsi="宋体" w:eastAsia="宋体"/>
                <w:sz w:val="16"/>
              </w:rPr>
              <w:t>提高</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D61288">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426C12">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EB72B12">
            <w:pPr>
              <w:jc w:val="center"/>
            </w:pPr>
            <w:r>
              <w:rPr>
                <w:rFonts w:ascii="宋体" w:hAnsi="宋体" w:eastAsia="宋体"/>
                <w:sz w:val="16"/>
              </w:rPr>
              <w:t>20</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6EF6F0B7">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6D56579">
            <w:pPr>
              <w:jc w:val="center"/>
            </w:pPr>
            <w:r>
              <w:rPr>
                <w:rFonts w:ascii="宋体" w:hAnsi="宋体" w:eastAsia="宋体"/>
                <w:sz w:val="16"/>
              </w:rPr>
              <w:t>100%</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5AF2FD53">
            <w:pPr>
              <w:jc w:val="center"/>
            </w:pPr>
            <w:r>
              <w:rPr>
                <w:rFonts w:ascii="宋体" w:hAnsi="宋体" w:eastAsia="宋体"/>
                <w:sz w:val="16"/>
              </w:rPr>
              <w:t>按评判等级赋分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18EB0EE7">
            <w:pPr>
              <w:jc w:val="center"/>
            </w:pPr>
            <w:r>
              <w:rPr>
                <w:rFonts w:ascii="宋体" w:hAnsi="宋体" w:eastAsia="宋体"/>
                <w:sz w:val="16"/>
              </w:rPr>
              <w:t>工作资料</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7712A97E">
            <w:pPr>
              <w:jc w:val="center"/>
            </w:pPr>
          </w:p>
        </w:tc>
      </w:tr>
      <w:tr w14:paraId="7EE5264D">
        <w:tblPrEx>
          <w:tblCellMar>
            <w:top w:w="0" w:type="dxa"/>
            <w:left w:w="108" w:type="dxa"/>
            <w:bottom w:w="0" w:type="dxa"/>
            <w:right w:w="108" w:type="dxa"/>
          </w:tblCellMar>
        </w:tblPrEx>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1CE05C19"/>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0084B1B6">
            <w:pPr>
              <w:jc w:val="center"/>
            </w:pPr>
            <w:r>
              <w:rPr>
                <w:rFonts w:ascii="宋体" w:hAnsi="宋体" w:eastAsia="宋体"/>
                <w:sz w:val="16"/>
              </w:rPr>
              <w:t>满意度指标</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3A554828">
            <w:pPr>
              <w:jc w:val="center"/>
            </w:pPr>
            <w:r>
              <w:rPr>
                <w:rFonts w:ascii="宋体" w:hAnsi="宋体" w:eastAsia="宋体"/>
                <w:sz w:val="16"/>
              </w:rPr>
              <w:t>满意度指标</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4E5B40C4">
            <w:pPr>
              <w:jc w:val="center"/>
            </w:pPr>
            <w:r>
              <w:rPr>
                <w:rFonts w:ascii="宋体" w:hAnsi="宋体" w:eastAsia="宋体"/>
                <w:sz w:val="16"/>
              </w:rPr>
              <w:t>干部职工满意度</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148FD64E">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3C399A9">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EB2013">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645F8C6">
            <w:pPr>
              <w:jc w:val="center"/>
            </w:pPr>
            <w:r>
              <w:rPr>
                <w:rFonts w:ascii="宋体" w:hAnsi="宋体" w:eastAsia="宋体"/>
                <w:sz w:val="16"/>
              </w:rPr>
              <w:t>105.55%</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CFF0435">
            <w:pPr>
              <w:jc w:val="center"/>
            </w:pPr>
            <w:r>
              <w:rPr>
                <w:rFonts w:ascii="宋体" w:hAnsi="宋体" w:eastAsia="宋体"/>
                <w:sz w:val="16"/>
              </w:rPr>
              <w:t>10</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48569356">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135D2B">
            <w:pPr>
              <w:jc w:val="center"/>
            </w:pPr>
            <w:r>
              <w:rPr>
                <w:rFonts w:ascii="宋体" w:hAnsi="宋体" w:eastAsia="宋体"/>
                <w:sz w:val="16"/>
              </w:rPr>
              <w:t>100%</w:t>
            </w:r>
          </w:p>
        </w:tc>
        <w:tc>
          <w:tcPr>
            <w:tcW w:w="581" w:type="dxa"/>
            <w:tcBorders>
              <w:top w:val="single" w:color="auto" w:sz="10" w:space="0"/>
              <w:left w:val="single" w:color="auto" w:sz="10" w:space="0"/>
              <w:bottom w:val="single" w:color="auto" w:sz="10" w:space="0"/>
              <w:right w:val="single" w:color="auto" w:sz="10" w:space="0"/>
              <w:insideV w:val="single" w:sz="10" w:space="0"/>
            </w:tcBorders>
            <w:vAlign w:val="center"/>
          </w:tcPr>
          <w:p w14:paraId="18BCA61D">
            <w:pPr>
              <w:jc w:val="center"/>
            </w:pPr>
            <w:r>
              <w:rPr>
                <w:rFonts w:ascii="宋体" w:hAnsi="宋体" w:eastAsia="宋体"/>
                <w:sz w:val="16"/>
              </w:rPr>
              <w:t>满意度赋分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64A0CA69">
            <w:pPr>
              <w:jc w:val="center"/>
            </w:pPr>
            <w:r>
              <w:rPr>
                <w:rFonts w:ascii="宋体" w:hAnsi="宋体" w:eastAsia="宋体"/>
                <w:sz w:val="16"/>
              </w:rPr>
              <w:t>工作资料</w:t>
            </w:r>
          </w:p>
        </w:tc>
        <w:tc>
          <w:tcPr>
            <w:tcW w:w="689" w:type="dxa"/>
            <w:tcBorders>
              <w:top w:val="single" w:color="auto" w:sz="10" w:space="0"/>
              <w:left w:val="single" w:color="auto" w:sz="10" w:space="0"/>
              <w:bottom w:val="single" w:color="auto" w:sz="10" w:space="0"/>
              <w:right w:val="single" w:color="auto" w:sz="10" w:space="0"/>
              <w:insideV w:val="single" w:sz="10" w:space="0"/>
            </w:tcBorders>
            <w:vAlign w:val="center"/>
          </w:tcPr>
          <w:p w14:paraId="29C72746">
            <w:pPr>
              <w:jc w:val="center"/>
            </w:pPr>
            <w:r>
              <w:rPr>
                <w:rFonts w:ascii="宋体" w:hAnsi="宋体" w:eastAsia="宋体"/>
                <w:sz w:val="16"/>
              </w:rPr>
              <w:t>食堂采取不定期匿名满意度调查，针对问题进行改善，全年满意度评价较好。</w:t>
            </w:r>
          </w:p>
        </w:tc>
      </w:tr>
      <w:tr w14:paraId="2397D1FE">
        <w:tblPrEx>
          <w:tblCellMar>
            <w:top w:w="0" w:type="dxa"/>
            <w:left w:w="108" w:type="dxa"/>
            <w:bottom w:w="0" w:type="dxa"/>
            <w:right w:w="108" w:type="dxa"/>
          </w:tblCellMar>
        </w:tblPrEx>
        <w:tc>
          <w:tcPr>
            <w:tcW w:w="2356"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195D994">
            <w:pPr>
              <w:jc w:val="center"/>
            </w:pPr>
            <w:r>
              <w:rPr>
                <w:rFonts w:ascii="宋体" w:hAnsi="宋体" w:eastAsia="宋体"/>
                <w:sz w:val="16"/>
              </w:rPr>
              <w:t>总分</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5F506671">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1BEF16EF"/>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BBC3AA9"/>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8203D81"/>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B2B9C3C">
            <w:pPr>
              <w:jc w:val="center"/>
            </w:pPr>
            <w:r>
              <w:rPr>
                <w:rFonts w:ascii="宋体" w:hAnsi="宋体" w:eastAsia="宋体"/>
                <w:sz w:val="16"/>
              </w:rPr>
              <w:t>80.00分</w:t>
            </w:r>
          </w:p>
        </w:tc>
        <w:tc>
          <w:tcPr>
            <w:tcW w:w="581" w:type="dxa"/>
            <w:tcBorders>
              <w:top w:val="single" w:color="auto" w:sz="10" w:space="0"/>
              <w:left w:val="single" w:color="auto" w:sz="10" w:space="0"/>
              <w:bottom w:val="single" w:color="auto" w:sz="10" w:space="0"/>
              <w:right w:val="single" w:color="auto" w:sz="10" w:space="0"/>
              <w:insideV w:val="single" w:sz="10" w:space="0"/>
            </w:tcBorders>
          </w:tcPr>
          <w:p w14:paraId="0360ED7B"/>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3791F5E"/>
        </w:tc>
        <w:tc>
          <w:tcPr>
            <w:tcW w:w="581" w:type="dxa"/>
            <w:tcBorders>
              <w:top w:val="single" w:color="auto" w:sz="10" w:space="0"/>
              <w:left w:val="single" w:color="auto" w:sz="10" w:space="0"/>
              <w:bottom w:val="single" w:color="auto" w:sz="10" w:space="0"/>
              <w:right w:val="single" w:color="auto" w:sz="10" w:space="0"/>
              <w:insideV w:val="single" w:sz="10" w:space="0"/>
            </w:tcBorders>
          </w:tcPr>
          <w:p w14:paraId="013D691E"/>
        </w:tc>
        <w:tc>
          <w:tcPr>
            <w:tcW w:w="523" w:type="dxa"/>
            <w:tcBorders>
              <w:top w:val="single" w:color="auto" w:sz="10" w:space="0"/>
              <w:left w:val="single" w:color="auto" w:sz="10" w:space="0"/>
              <w:bottom w:val="single" w:color="auto" w:sz="10" w:space="0"/>
              <w:right w:val="single" w:color="auto" w:sz="10" w:space="0"/>
              <w:insideV w:val="single" w:sz="10" w:space="0"/>
            </w:tcBorders>
          </w:tcPr>
          <w:p w14:paraId="20D1B4D9"/>
        </w:tc>
        <w:tc>
          <w:tcPr>
            <w:tcW w:w="689" w:type="dxa"/>
            <w:tcBorders>
              <w:top w:val="single" w:color="auto" w:sz="10" w:space="0"/>
              <w:left w:val="single" w:color="auto" w:sz="10" w:space="0"/>
              <w:bottom w:val="single" w:color="auto" w:sz="10" w:space="0"/>
              <w:right w:val="single" w:color="auto" w:sz="10" w:space="0"/>
              <w:insideV w:val="single" w:sz="10" w:space="0"/>
            </w:tcBorders>
          </w:tcPr>
          <w:p w14:paraId="38008FA4"/>
        </w:tc>
      </w:tr>
    </w:tbl>
    <w:p w14:paraId="74B8C00C">
      <w:r>
        <w:br w:type="page"/>
      </w:r>
    </w:p>
    <w:p w14:paraId="6537D3EC">
      <w:pPr>
        <w:spacing w:line="640" w:lineRule="exact"/>
        <w:ind w:firstLine="640"/>
        <w:jc w:val="both"/>
        <w:outlineLvl w:val="2"/>
      </w:pPr>
      <w:r>
        <w:rPr>
          <w:rFonts w:ascii="黑体" w:hAnsi="黑体" w:eastAsia="黑体"/>
          <w:sz w:val="32"/>
        </w:rPr>
        <w:t>十二、其他需说明的事项</w:t>
      </w:r>
    </w:p>
    <w:p w14:paraId="42A278FD">
      <w:pPr>
        <w:spacing w:line="580" w:lineRule="exact"/>
        <w:ind w:firstLine="640"/>
        <w:jc w:val="both"/>
      </w:pPr>
      <w:r>
        <w:rPr>
          <w:rFonts w:ascii="仿宋_GB2312" w:hAnsi="仿宋_GB2312" w:eastAsia="仿宋_GB2312"/>
          <w:b w:val="0"/>
          <w:sz w:val="32"/>
        </w:rPr>
        <w:t>本单位无其他需说明的事项。</w:t>
      </w:r>
    </w:p>
    <w:p w14:paraId="60183860">
      <w:r>
        <w:br w:type="page"/>
      </w:r>
    </w:p>
    <w:p w14:paraId="0979C8EB">
      <w:pPr>
        <w:spacing w:line="240" w:lineRule="auto"/>
        <w:jc w:val="center"/>
        <w:outlineLvl w:val="1"/>
      </w:pPr>
      <w:r>
        <w:rPr>
          <w:rFonts w:ascii="黑体" w:hAnsi="黑体" w:eastAsia="黑体"/>
          <w:sz w:val="32"/>
        </w:rPr>
        <w:t>第三部分 专业名词解释</w:t>
      </w:r>
    </w:p>
    <w:p w14:paraId="16C6E1AA">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7CA133E">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B8FD7E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F612C5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F62399E">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4A87DD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8901FF2">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4A62D2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87FC98B">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6778ED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DD5D51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39357A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D417C89">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4ED283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6C27123">
      <w:r>
        <w:br w:type="page"/>
      </w:r>
    </w:p>
    <w:p w14:paraId="2EB14158">
      <w:pPr>
        <w:spacing w:line="240" w:lineRule="auto"/>
        <w:jc w:val="center"/>
        <w:outlineLvl w:val="1"/>
      </w:pPr>
      <w:r>
        <w:rPr>
          <w:rFonts w:ascii="黑体" w:hAnsi="黑体" w:eastAsia="黑体"/>
          <w:sz w:val="32"/>
        </w:rPr>
        <w:t>第四部分 部门决算报表（见附表）</w:t>
      </w:r>
    </w:p>
    <w:p w14:paraId="122B7D0F">
      <w:pPr>
        <w:spacing w:line="240" w:lineRule="auto"/>
        <w:ind w:firstLine="640"/>
        <w:jc w:val="both"/>
      </w:pPr>
      <w:r>
        <w:rPr>
          <w:rFonts w:ascii="仿宋_GB2312" w:hAnsi="仿宋_GB2312" w:eastAsia="仿宋_GB2312"/>
          <w:b w:val="0"/>
          <w:sz w:val="32"/>
        </w:rPr>
        <w:t>一、《收入支出决算总表》</w:t>
      </w:r>
    </w:p>
    <w:p w14:paraId="3EC624E3">
      <w:pPr>
        <w:spacing w:line="240" w:lineRule="auto"/>
        <w:ind w:firstLine="640"/>
        <w:jc w:val="both"/>
      </w:pPr>
      <w:r>
        <w:rPr>
          <w:rFonts w:ascii="仿宋_GB2312" w:hAnsi="仿宋_GB2312" w:eastAsia="仿宋_GB2312"/>
          <w:b w:val="0"/>
          <w:sz w:val="32"/>
        </w:rPr>
        <w:t>二、《收入决算表》</w:t>
      </w:r>
    </w:p>
    <w:p w14:paraId="4B34BFEC">
      <w:pPr>
        <w:spacing w:line="240" w:lineRule="auto"/>
        <w:ind w:firstLine="640"/>
        <w:jc w:val="both"/>
      </w:pPr>
      <w:r>
        <w:rPr>
          <w:rFonts w:ascii="仿宋_GB2312" w:hAnsi="仿宋_GB2312" w:eastAsia="仿宋_GB2312"/>
          <w:b w:val="0"/>
          <w:sz w:val="32"/>
        </w:rPr>
        <w:t>三、《支出决算表》</w:t>
      </w:r>
    </w:p>
    <w:p w14:paraId="4492B65E">
      <w:pPr>
        <w:spacing w:line="240" w:lineRule="auto"/>
        <w:ind w:firstLine="640"/>
        <w:jc w:val="both"/>
      </w:pPr>
      <w:r>
        <w:rPr>
          <w:rFonts w:ascii="仿宋_GB2312" w:hAnsi="仿宋_GB2312" w:eastAsia="仿宋_GB2312"/>
          <w:b w:val="0"/>
          <w:sz w:val="32"/>
        </w:rPr>
        <w:t>四、《财政拨款收入支出决算总表》</w:t>
      </w:r>
    </w:p>
    <w:p w14:paraId="1D32E338">
      <w:pPr>
        <w:spacing w:line="240" w:lineRule="auto"/>
        <w:ind w:firstLine="640"/>
        <w:jc w:val="both"/>
      </w:pPr>
      <w:r>
        <w:rPr>
          <w:rFonts w:ascii="仿宋_GB2312" w:hAnsi="仿宋_GB2312" w:eastAsia="仿宋_GB2312"/>
          <w:b w:val="0"/>
          <w:sz w:val="32"/>
        </w:rPr>
        <w:t>五、《一般公共预算财政拨款支出决算表》</w:t>
      </w:r>
    </w:p>
    <w:p w14:paraId="4D0C7068">
      <w:pPr>
        <w:spacing w:line="240" w:lineRule="auto"/>
        <w:ind w:firstLine="640"/>
        <w:jc w:val="both"/>
      </w:pPr>
      <w:r>
        <w:rPr>
          <w:rFonts w:ascii="仿宋_GB2312" w:hAnsi="仿宋_GB2312" w:eastAsia="仿宋_GB2312"/>
          <w:b w:val="0"/>
          <w:sz w:val="32"/>
        </w:rPr>
        <w:t>六、《一般公共预算财政拨款基本支出决算表》</w:t>
      </w:r>
    </w:p>
    <w:p w14:paraId="4536180F">
      <w:pPr>
        <w:spacing w:line="240" w:lineRule="auto"/>
        <w:ind w:firstLine="640"/>
        <w:jc w:val="both"/>
      </w:pPr>
      <w:r>
        <w:rPr>
          <w:rFonts w:ascii="仿宋_GB2312" w:hAnsi="仿宋_GB2312" w:eastAsia="仿宋_GB2312"/>
          <w:b w:val="0"/>
          <w:sz w:val="32"/>
        </w:rPr>
        <w:t>七、《政府性基金预算财政拨款收入支出决算表》</w:t>
      </w:r>
    </w:p>
    <w:p w14:paraId="5C8E683F">
      <w:pPr>
        <w:spacing w:line="240" w:lineRule="auto"/>
        <w:ind w:firstLine="640"/>
        <w:jc w:val="both"/>
      </w:pPr>
      <w:r>
        <w:rPr>
          <w:rFonts w:ascii="仿宋_GB2312" w:hAnsi="仿宋_GB2312" w:eastAsia="仿宋_GB2312"/>
          <w:b w:val="0"/>
          <w:sz w:val="32"/>
        </w:rPr>
        <w:t>八、《国有资本经营预算财政拨款收入支出决算表》</w:t>
      </w:r>
    </w:p>
    <w:p w14:paraId="6FDAE064">
      <w:pPr>
        <w:spacing w:line="240" w:lineRule="auto"/>
        <w:ind w:firstLine="640"/>
        <w:jc w:val="both"/>
      </w:pPr>
      <w:r>
        <w:rPr>
          <w:rFonts w:ascii="仿宋_GB2312" w:hAnsi="仿宋_GB2312" w:eastAsia="仿宋_GB2312"/>
          <w:b w:val="0"/>
          <w:sz w:val="32"/>
        </w:rPr>
        <w:t>九、《财政拨款“三公”经费支出决算表》</w:t>
      </w:r>
    </w:p>
    <w:p w14:paraId="016BD510">
      <w:pPr>
        <w:spacing w:line="240" w:lineRule="auto"/>
        <w:ind w:firstLine="640"/>
        <w:jc w:val="both"/>
      </w:pPr>
    </w:p>
    <w:p w14:paraId="55143519">
      <w:pPr>
        <w:spacing w:line="240" w:lineRule="auto"/>
        <w:ind w:firstLine="640"/>
        <w:jc w:val="both"/>
      </w:pPr>
    </w:p>
    <w:p w14:paraId="465485C3">
      <w:pPr>
        <w:spacing w:line="240" w:lineRule="auto"/>
        <w:ind w:firstLine="640"/>
        <w:jc w:val="both"/>
      </w:pPr>
    </w:p>
    <w:p w14:paraId="346E885C">
      <w:pPr>
        <w:spacing w:line="240" w:lineRule="auto"/>
        <w:ind w:firstLine="640"/>
        <w:jc w:val="both"/>
      </w:pPr>
    </w:p>
    <w:p w14:paraId="71C3F8A7">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1D88"/>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594146B"/>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6764</Words>
  <Characters>7679</Characters>
  <Lines>0</Lines>
  <Paragraphs>0</Paragraphs>
  <TotalTime>8</TotalTime>
  <ScaleCrop>false</ScaleCrop>
  <LinksUpToDate>false</LinksUpToDate>
  <CharactersWithSpaces>7687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