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昌吉回族自治州发展和改革委员会2024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3C7CE10">
      <w:r>
        <w:br w:type="page"/>
      </w:r>
    </w:p>
    <w:p w14:paraId="09418C4E">
      <w:pPr>
        <w:spacing w:line="640" w:lineRule="exact"/>
        <w:jc w:val="center"/>
        <w:outlineLvl w:val="1"/>
      </w:pPr>
      <w:r>
        <w:rPr>
          <w:rFonts w:ascii="黑体" w:hAnsi="黑体" w:eastAsia="黑体"/>
          <w:sz w:val="32"/>
        </w:rPr>
        <w:t>第一部分 单位概况</w:t>
      </w:r>
    </w:p>
    <w:p w14:paraId="4B582EC7">
      <w:pPr>
        <w:spacing w:line="640" w:lineRule="exact"/>
        <w:ind w:firstLine="640"/>
        <w:jc w:val="both"/>
        <w:outlineLvl w:val="2"/>
      </w:pPr>
      <w:r>
        <w:rPr>
          <w:rFonts w:ascii="黑体" w:hAnsi="黑体" w:eastAsia="黑体"/>
          <w:sz w:val="32"/>
        </w:rPr>
        <w:t>一、主要职能</w:t>
      </w:r>
    </w:p>
    <w:p w14:paraId="5F6CF72C">
      <w:pPr>
        <w:spacing w:line="580" w:lineRule="exact"/>
        <w:ind w:firstLine="640"/>
        <w:jc w:val="both"/>
      </w:pPr>
      <w:r>
        <w:rPr>
          <w:rFonts w:ascii="仿宋_GB2312" w:hAnsi="仿宋_GB2312" w:eastAsia="仿宋_GB2312"/>
          <w:sz w:val="32"/>
        </w:rPr>
        <w:t>（一）贯彻执行国家、自治区国民经济和社会发展方针、政策，研究提出自治州国民经济和社会发展战略、中长期规划和年度发展计划；统筹协调自治州经济社会发展，提出国民经济发展、价格总水平调控和优化重大经济结构的目标、政策及调控建议。牵头组织统一规划体系建设，负责自治州级专项规划、区域规划、空间规划与自治州发展规划的统筹衔接；起草国民经济和社会发展、经济体制改革、对外开放的有关地方性法规草案。</w:t>
      </w:r>
    </w:p>
    <w:p w14:paraId="25680338">
      <w:pPr>
        <w:spacing w:line="580" w:lineRule="exact"/>
        <w:ind w:firstLine="640"/>
        <w:jc w:val="both"/>
      </w:pPr>
      <w:r>
        <w:rPr>
          <w:rFonts w:ascii="仿宋_GB2312" w:hAnsi="仿宋_GB2312" w:eastAsia="仿宋_GB2312"/>
          <w:sz w:val="32"/>
        </w:rPr>
        <w:t>（二）提出加快建设现代化经济体系、推动高质量发展的总体目标、重大任务以及相关政策。组织开展重大战略规划、重大政策、重大工程等评估督导，提出相关调整建议。</w:t>
      </w:r>
    </w:p>
    <w:p w14:paraId="24B31EF3">
      <w:pPr>
        <w:spacing w:line="580" w:lineRule="exact"/>
        <w:ind w:firstLine="640"/>
        <w:jc w:val="both"/>
      </w:pPr>
      <w:r>
        <w:rPr>
          <w:rFonts w:ascii="仿宋_GB2312" w:hAnsi="仿宋_GB2312" w:eastAsia="仿宋_GB2312"/>
          <w:sz w:val="32"/>
        </w:rPr>
        <w:t>（三）统筹提出国民经济和社会发展主要目标，监测预测预警宏观经济和社会发展态势趋势，提出宏观调控政策措施建议，综合协调宏观经济建议，牵头研究宏观经济应对措施。按照定价管理权限，拟订并组织实施有关价格政策、组织制定少数由政府管理的重要商品、服务价格和收费项目、标准。</w:t>
      </w:r>
    </w:p>
    <w:p w14:paraId="66809A57">
      <w:pPr>
        <w:spacing w:line="580" w:lineRule="exact"/>
        <w:ind w:firstLine="640"/>
        <w:jc w:val="both"/>
      </w:pPr>
      <w:r>
        <w:rPr>
          <w:rFonts w:ascii="仿宋_GB2312" w:hAnsi="仿宋_GB2312" w:eastAsia="仿宋_GB2312"/>
          <w:sz w:val="32"/>
        </w:rPr>
        <w:t>（四）指导推进和综合协调经济体制改革有关工作，提出相关改革建议。牵头推进供给侧结构性改革。协调推进产权制度和要素市场化配置改革。落实市场准入负面清单制度。</w:t>
      </w:r>
    </w:p>
    <w:p w14:paraId="19AF4A9F">
      <w:pPr>
        <w:spacing w:line="580" w:lineRule="exact"/>
        <w:ind w:firstLine="640"/>
        <w:jc w:val="both"/>
      </w:pPr>
      <w:r>
        <w:rPr>
          <w:rFonts w:ascii="仿宋_GB2312" w:hAnsi="仿宋_GB2312" w:eastAsia="仿宋_GB2312"/>
          <w:sz w:val="32"/>
        </w:rPr>
        <w:t>（五）推进落实区域协调发展战略、新型城镇化发展战略和重大政策，组织拟定相关区域规划和政策。统筹推进实施国家重大区域发展战略。推进西部大开发战略和重大政策的实施。组织编制并推动实施新型城镇化规划。</w:t>
      </w:r>
    </w:p>
    <w:p w14:paraId="507E4006">
      <w:pPr>
        <w:spacing w:line="580" w:lineRule="exact"/>
        <w:ind w:firstLine="640"/>
        <w:jc w:val="both"/>
      </w:pPr>
      <w:r>
        <w:rPr>
          <w:rFonts w:ascii="仿宋_GB2312" w:hAnsi="仿宋_GB2312" w:eastAsia="仿宋_GB2312"/>
          <w:sz w:val="32"/>
        </w:rPr>
        <w:t>（六）研究提出自治州利用外资的发展计划及有关政策建议。牵头推进实施“一带一路”建设。承担统筹协调走出去有关工作。会同有关部门贯彻落实外商投资准入负面清单。</w:t>
      </w:r>
    </w:p>
    <w:p w14:paraId="6C0A709B">
      <w:pPr>
        <w:spacing w:line="580" w:lineRule="exact"/>
        <w:ind w:firstLine="640"/>
        <w:jc w:val="both"/>
      </w:pPr>
      <w:r>
        <w:rPr>
          <w:rFonts w:ascii="仿宋_GB2312" w:hAnsi="仿宋_GB2312" w:eastAsia="仿宋_GB2312"/>
          <w:sz w:val="32"/>
        </w:rPr>
        <w:t>（七）负责投资综合管理，研究提出自治州全社会固定资产投资总规模、结构调控目标和政策；申报和下达中央、自治区预算内投资计划；安排自治州财政预算内固定资产投资计划，按规定权限审批、核准、备案、审核固定资产投资项目；规划重大建设项目和生产力布局；负责自治州重点项目的管理和组织协调；拟订并推动落实鼓励民间投资政策措施。</w:t>
      </w:r>
    </w:p>
    <w:p w14:paraId="228F9519">
      <w:pPr>
        <w:spacing w:line="580" w:lineRule="exact"/>
        <w:ind w:firstLine="640"/>
        <w:jc w:val="both"/>
      </w:pPr>
      <w:r>
        <w:rPr>
          <w:rFonts w:ascii="仿宋_GB2312" w:hAnsi="仿宋_GB2312" w:eastAsia="仿宋_GB2312"/>
          <w:sz w:val="32"/>
        </w:rPr>
        <w:t>（八）推进产业结构调整和升级。组织拟订自治州综合性产业政策，负责协调一二三产业发展的重大问题，统筹衔接相关发展规划和重大措施。协调推进重大基础设施建设，组织拟订并推动实施服务业及现代物流业发展规划和相关政策。拟订实施促进消费的综合性政策措施。</w:t>
      </w:r>
    </w:p>
    <w:p w14:paraId="3186872B">
      <w:pPr>
        <w:spacing w:line="580" w:lineRule="exact"/>
        <w:ind w:firstLine="640"/>
        <w:jc w:val="both"/>
      </w:pPr>
      <w:r>
        <w:rPr>
          <w:rFonts w:ascii="仿宋_GB2312" w:hAnsi="仿宋_GB2312" w:eastAsia="仿宋_GB2312"/>
          <w:sz w:val="32"/>
        </w:rPr>
        <w:t>（九）推动实施创新驱动发展战略。会同相关部门拟订推进自治州创新创业的规划和政策措施，提出创新发展和培育经济发展新动能的政策措施。组织拟订并推动实施高技术产业和战略性新兴产业发展规划和政策措施，协调产业升级、重大技术装备推广应用等方面的重大问题。</w:t>
      </w:r>
    </w:p>
    <w:p w14:paraId="39AA6AF4">
      <w:pPr>
        <w:spacing w:line="580" w:lineRule="exact"/>
        <w:ind w:firstLine="640"/>
        <w:jc w:val="both"/>
      </w:pPr>
      <w:r>
        <w:rPr>
          <w:rFonts w:ascii="仿宋_GB2312" w:hAnsi="仿宋_GB2312" w:eastAsia="仿宋_GB2312"/>
          <w:sz w:val="32"/>
        </w:rPr>
        <w:t>（十）负责粮食流通行政管理、行业指导；研究提出自治州粮食宏观调控、总量平衡建议，以及地方储备粮油和物资储备计划、规模布局的建议；负责组织实施地方储备粮油等重要商品储备、轮换、投放计划以及日常管理；承担州本级救灾物资采购和储备管理工作，落实有关动用计划和指令。承担粮食监测预警和应急保供责任。</w:t>
      </w:r>
    </w:p>
    <w:p w14:paraId="4C398F67">
      <w:pPr>
        <w:spacing w:line="580" w:lineRule="exact"/>
        <w:ind w:firstLine="640"/>
        <w:jc w:val="both"/>
      </w:pPr>
      <w:r>
        <w:rPr>
          <w:rFonts w:ascii="仿宋_GB2312" w:hAnsi="仿宋_GB2312" w:eastAsia="仿宋_GB2312"/>
          <w:sz w:val="32"/>
        </w:rPr>
        <w:t>（十一）负责自治州社会发展与国民经济发展的政策衔接，组织拟订社会发展战略、总体规划；统筹推进基本公共服务体系建设，提出促进就业、完善社会保障与经济协调发展的政策建议。牵头开展社会信用体系建设。</w:t>
      </w:r>
    </w:p>
    <w:p w14:paraId="00DDE758">
      <w:pPr>
        <w:spacing w:line="580" w:lineRule="exact"/>
        <w:ind w:firstLine="640"/>
        <w:jc w:val="both"/>
      </w:pPr>
      <w:r>
        <w:rPr>
          <w:rFonts w:ascii="仿宋_GB2312" w:hAnsi="仿宋_GB2312" w:eastAsia="仿宋_GB2312"/>
          <w:sz w:val="32"/>
        </w:rPr>
        <w:t>（十二）推进可持续发展战略，负责自治州全社会节能综合协调工作。会同有关部门研究推进自治州生态建设、环境保护与修复、清洁生产促进、资源节约和综合利用等工作。提出健全自治州生态保护补偿机制的政策措施，协调生态建设、环保产业和资源节约综合利用的重大问题。</w:t>
      </w:r>
    </w:p>
    <w:p w14:paraId="738BF16C">
      <w:pPr>
        <w:spacing w:line="580" w:lineRule="exact"/>
        <w:ind w:firstLine="640"/>
        <w:jc w:val="both"/>
      </w:pPr>
      <w:r>
        <w:rPr>
          <w:rFonts w:ascii="仿宋_GB2312" w:hAnsi="仿宋_GB2312" w:eastAsia="仿宋_GB2312"/>
          <w:sz w:val="32"/>
        </w:rPr>
        <w:t>（十三）研究制定自治州能源发展重大战略和政策建议；拟订实施自治州能源发展总体规划、专项规划；按规定权限审核自治州能源行业固定资产投资项目；负责自治州重大能源项目的管理和组织协调；开展自治州能源国际国内合作；承担自治州石油、天然气管道保护；统筹做好电力安全监督管理。</w:t>
      </w:r>
    </w:p>
    <w:p w14:paraId="5397CF4C">
      <w:pPr>
        <w:spacing w:line="580" w:lineRule="exact"/>
        <w:ind w:firstLine="640"/>
        <w:jc w:val="both"/>
      </w:pPr>
      <w:r>
        <w:rPr>
          <w:rFonts w:ascii="仿宋_GB2312" w:hAnsi="仿宋_GB2312" w:eastAsia="仿宋_GB2312"/>
          <w:sz w:val="32"/>
        </w:rPr>
        <w:t>（十四）完成自治州党委、自治州人民政府交办的其他任务。</w:t>
      </w:r>
    </w:p>
    <w:p w14:paraId="287A9FDC">
      <w:pPr>
        <w:spacing w:line="640" w:lineRule="exact"/>
        <w:ind w:firstLine="640"/>
        <w:jc w:val="both"/>
        <w:outlineLvl w:val="2"/>
      </w:pPr>
      <w:r>
        <w:rPr>
          <w:rFonts w:ascii="黑体" w:hAnsi="黑体" w:eastAsia="黑体"/>
          <w:sz w:val="32"/>
        </w:rPr>
        <w:t>二、机构设置及人员情况</w:t>
      </w:r>
    </w:p>
    <w:p w14:paraId="35EBC7BC">
      <w:pPr>
        <w:spacing w:line="580" w:lineRule="exact"/>
        <w:ind w:firstLine="640"/>
        <w:jc w:val="both"/>
      </w:pPr>
      <w:r>
        <w:rPr>
          <w:rFonts w:ascii="仿宋_GB2312" w:hAnsi="仿宋_GB2312" w:eastAsia="仿宋_GB2312"/>
          <w:sz w:val="32"/>
        </w:rPr>
        <w:t>昌吉回族自治州发展和改革委员会2024年度，实有人数131人，其中：在职人员35人，减少31人；离休人员0人，增加0人；退休人员96人,减少5人。</w:t>
      </w:r>
    </w:p>
    <w:p w14:paraId="6E2E12ED">
      <w:pPr>
        <w:spacing w:line="580" w:lineRule="exact"/>
        <w:ind w:firstLine="640"/>
        <w:jc w:val="both"/>
      </w:pPr>
      <w:r>
        <w:rPr>
          <w:rFonts w:ascii="仿宋_GB2312" w:hAnsi="仿宋_GB2312" w:eastAsia="仿宋_GB2312"/>
          <w:sz w:val="32"/>
        </w:rPr>
        <w:t>昌吉回族自治州发展和改革委员会无下属预算单位，下设18个科室，分别是：办公室、组织人事科、政策研究和法规科、国民经济综合科、固定资产投资科、重点项目管理科、工业交通科、煤炭和油气发展科、资源节约和环境保护科、社会发展科、经济贸易科（“一带一路”协调推进科）、高技术和装备发展科、农业发展科、价格和收费管理科、电力和新能源发展科、粮食物资产业科、粮食物资储备科、执法监督科。</w:t>
      </w:r>
    </w:p>
    <w:p w14:paraId="1569A78C">
      <w:r>
        <w:br w:type="page"/>
      </w:r>
    </w:p>
    <w:p w14:paraId="185E8355">
      <w:pPr>
        <w:spacing w:line="240" w:lineRule="auto"/>
        <w:jc w:val="center"/>
        <w:outlineLvl w:val="1"/>
      </w:pPr>
      <w:r>
        <w:rPr>
          <w:rFonts w:ascii="黑体" w:hAnsi="黑体" w:eastAsia="黑体"/>
          <w:sz w:val="32"/>
        </w:rPr>
        <w:t>第二部分 部门决算情况说明</w:t>
      </w:r>
    </w:p>
    <w:p w14:paraId="0E91FED7">
      <w:pPr>
        <w:spacing w:line="640" w:lineRule="exact"/>
        <w:ind w:firstLine="640"/>
        <w:jc w:val="both"/>
        <w:outlineLvl w:val="2"/>
      </w:pPr>
      <w:r>
        <w:rPr>
          <w:rFonts w:ascii="黑体" w:hAnsi="黑体" w:eastAsia="黑体"/>
          <w:sz w:val="32"/>
        </w:rPr>
        <w:t>一、收入支出决算总体情况说明</w:t>
      </w:r>
    </w:p>
    <w:p w14:paraId="07394BBC">
      <w:pPr>
        <w:spacing w:line="580" w:lineRule="exact"/>
        <w:ind w:firstLine="640"/>
        <w:jc w:val="both"/>
      </w:pPr>
      <w:r>
        <w:rPr>
          <w:rFonts w:ascii="仿宋_GB2312" w:hAnsi="仿宋_GB2312" w:eastAsia="仿宋_GB2312"/>
          <w:b/>
          <w:sz w:val="32"/>
        </w:rPr>
        <w:t>2024年度收入总计6,727.91万元，</w:t>
      </w:r>
      <w:r>
        <w:rPr>
          <w:rFonts w:ascii="仿宋_GB2312" w:hAnsi="仿宋_GB2312" w:eastAsia="仿宋_GB2312"/>
          <w:b w:val="0"/>
          <w:sz w:val="32"/>
        </w:rPr>
        <w:t>其中：本年收入合计6,575.89万元，使用非财政拨款结余（含专用结余）0.00万元，年初结转和结余152.02万元。</w:t>
      </w:r>
    </w:p>
    <w:p w14:paraId="7B692460">
      <w:pPr>
        <w:spacing w:line="580" w:lineRule="exact"/>
        <w:ind w:firstLine="640"/>
        <w:jc w:val="both"/>
      </w:pPr>
      <w:r>
        <w:rPr>
          <w:rFonts w:ascii="仿宋_GB2312" w:hAnsi="仿宋_GB2312" w:eastAsia="仿宋_GB2312"/>
          <w:b/>
          <w:sz w:val="32"/>
        </w:rPr>
        <w:t>2024年度支出总计6,727.91万元，</w:t>
      </w:r>
      <w:r>
        <w:rPr>
          <w:rFonts w:ascii="仿宋_GB2312" w:hAnsi="仿宋_GB2312" w:eastAsia="仿宋_GB2312"/>
          <w:b w:val="0"/>
          <w:sz w:val="32"/>
        </w:rPr>
        <w:t>其中：本年支出合计6,564.86万元，结余分配0.00万元，年末结转和结余163.05万元。</w:t>
      </w:r>
    </w:p>
    <w:p w14:paraId="0FEC48E5">
      <w:pPr>
        <w:spacing w:line="580" w:lineRule="exact"/>
        <w:ind w:firstLine="640"/>
        <w:jc w:val="both"/>
      </w:pPr>
      <w:r>
        <w:rPr>
          <w:rFonts w:ascii="仿宋_GB2312" w:hAnsi="仿宋_GB2312" w:eastAsia="仿宋_GB2312"/>
          <w:b w:val="0"/>
          <w:sz w:val="32"/>
        </w:rPr>
        <w:t>收入支出总体与上年相比，增加285.15万元，增长4.43%，主要原因是：本年新增昌吉州地方储备粮建储项目、2024年州本级预算内前期费项目、2024年第一批自治区全社会节能减排专项（节能宣传周）等项目资金。</w:t>
      </w:r>
    </w:p>
    <w:p w14:paraId="02CAD712">
      <w:pPr>
        <w:spacing w:line="640" w:lineRule="exact"/>
        <w:ind w:firstLine="640"/>
        <w:jc w:val="both"/>
        <w:outlineLvl w:val="2"/>
      </w:pPr>
      <w:r>
        <w:rPr>
          <w:rFonts w:ascii="黑体" w:hAnsi="黑体" w:eastAsia="黑体"/>
          <w:sz w:val="32"/>
        </w:rPr>
        <w:t>二、收入决算情况说明</w:t>
      </w:r>
    </w:p>
    <w:p w14:paraId="3135DDFE">
      <w:pPr>
        <w:spacing w:line="580" w:lineRule="exact"/>
        <w:ind w:firstLine="640"/>
        <w:jc w:val="both"/>
      </w:pPr>
      <w:r>
        <w:rPr>
          <w:rFonts w:ascii="仿宋_GB2312" w:hAnsi="仿宋_GB2312" w:eastAsia="仿宋_GB2312"/>
          <w:b/>
          <w:sz w:val="32"/>
        </w:rPr>
        <w:t>本年收入6,575.89万元，</w:t>
      </w:r>
      <w:r>
        <w:rPr>
          <w:rFonts w:ascii="仿宋_GB2312" w:hAnsi="仿宋_GB2312" w:eastAsia="仿宋_GB2312"/>
          <w:b w:val="0"/>
          <w:sz w:val="32"/>
        </w:rPr>
        <w:t>其中：财政拨款收入6,542.89万元，占99.50%；上级补助收入0.00万元，占0.00%；事业收入0.00万元，占0.00%；经营收入0.00万元，占0.00%；附属单位上缴收入0.00万元，占0.00%；其他收入33.00万元，占0.50%。</w:t>
      </w:r>
    </w:p>
    <w:p w14:paraId="76D96235">
      <w:pPr>
        <w:spacing w:line="640" w:lineRule="exact"/>
        <w:ind w:firstLine="640"/>
        <w:jc w:val="both"/>
        <w:outlineLvl w:val="2"/>
      </w:pPr>
      <w:r>
        <w:rPr>
          <w:rFonts w:ascii="黑体" w:hAnsi="黑体" w:eastAsia="黑体"/>
          <w:sz w:val="32"/>
        </w:rPr>
        <w:t>三、支出决算情况说明</w:t>
      </w:r>
    </w:p>
    <w:p w14:paraId="0E6C7AB9">
      <w:pPr>
        <w:spacing w:line="580" w:lineRule="exact"/>
        <w:ind w:firstLine="640"/>
        <w:jc w:val="both"/>
      </w:pPr>
      <w:r>
        <w:rPr>
          <w:rFonts w:ascii="仿宋_GB2312" w:hAnsi="仿宋_GB2312" w:eastAsia="仿宋_GB2312"/>
          <w:b/>
          <w:sz w:val="32"/>
        </w:rPr>
        <w:t>本年支出6,564.86万元，</w:t>
      </w:r>
      <w:r>
        <w:rPr>
          <w:rFonts w:ascii="仿宋_GB2312" w:hAnsi="仿宋_GB2312" w:eastAsia="仿宋_GB2312"/>
          <w:b w:val="0"/>
          <w:sz w:val="32"/>
        </w:rPr>
        <w:t>其中：基本支出1,005.61万元，占15.32%；项目支出5,559.26万元，占84.68%；上缴上级支出0.00万元，占0.00%；经营支出0.00万元，占0.00%；对附属单位补助支出0.00万元，占0.00%。</w:t>
      </w:r>
    </w:p>
    <w:p w14:paraId="2565AD3E">
      <w:pPr>
        <w:spacing w:line="640" w:lineRule="exact"/>
        <w:ind w:firstLine="640"/>
        <w:jc w:val="both"/>
        <w:outlineLvl w:val="2"/>
      </w:pPr>
      <w:r>
        <w:rPr>
          <w:rFonts w:ascii="黑体" w:hAnsi="黑体" w:eastAsia="黑体"/>
          <w:sz w:val="32"/>
        </w:rPr>
        <w:t>四、财政拨款收入支出决算总体情况说明</w:t>
      </w:r>
    </w:p>
    <w:p w14:paraId="0F84B3A6">
      <w:pPr>
        <w:spacing w:line="580" w:lineRule="exact"/>
        <w:ind w:firstLine="640"/>
        <w:jc w:val="both"/>
      </w:pPr>
      <w:r>
        <w:rPr>
          <w:rFonts w:ascii="仿宋_GB2312" w:hAnsi="仿宋_GB2312" w:eastAsia="仿宋_GB2312"/>
          <w:b/>
          <w:sz w:val="32"/>
        </w:rPr>
        <w:t>2024年度财政拨款收入总计6,542.89万元，</w:t>
      </w:r>
      <w:r>
        <w:rPr>
          <w:rFonts w:ascii="仿宋_GB2312" w:hAnsi="仿宋_GB2312" w:eastAsia="仿宋_GB2312"/>
          <w:b w:val="0"/>
          <w:sz w:val="32"/>
        </w:rPr>
        <w:t>其中：年初财政拨款结转和结余0.00万元，本年财政拨款收入6,542.89万元。</w:t>
      </w:r>
      <w:r>
        <w:rPr>
          <w:rFonts w:ascii="仿宋_GB2312" w:hAnsi="仿宋_GB2312" w:eastAsia="仿宋_GB2312"/>
          <w:b/>
          <w:sz w:val="32"/>
        </w:rPr>
        <w:t>财政拨款支出总计6,542.89万元，</w:t>
      </w:r>
      <w:r>
        <w:rPr>
          <w:rFonts w:ascii="仿宋_GB2312" w:hAnsi="仿宋_GB2312" w:eastAsia="仿宋_GB2312"/>
          <w:b w:val="0"/>
          <w:sz w:val="32"/>
        </w:rPr>
        <w:t>其中：年末财政拨款结转和结余0.00万元，本年财政拨款支出6,542.89万元。</w:t>
      </w:r>
    </w:p>
    <w:p w14:paraId="373D4BF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增加296.60万元，增长4.75%，主要原因是：本年新增昌吉州地方储备粮建储项目、2024年州本级预算内前期费项目、2024年第一批自治区全社会节能减排专项（节能宣传周）等项目资金。</w:t>
      </w:r>
      <w:r>
        <w:rPr>
          <w:rFonts w:ascii="仿宋_GB2312" w:hAnsi="仿宋_GB2312" w:eastAsia="仿宋_GB2312"/>
          <w:b/>
          <w:sz w:val="32"/>
        </w:rPr>
        <w:t>与年初预算相比，</w:t>
      </w:r>
      <w:r>
        <w:rPr>
          <w:rFonts w:ascii="仿宋_GB2312" w:hAnsi="仿宋_GB2312" w:eastAsia="仿宋_GB2312"/>
          <w:b w:val="0"/>
          <w:sz w:val="32"/>
        </w:rPr>
        <w:t>年初预算数1,317.02万元，决算数6,542.89万元，预决算差异率396.80%，主要原因是：年中追加地方储备粮建储项目资金、2024年自治区第十批地方政府债券转贷资金</w:t>
      </w:r>
      <w:r>
        <w:rPr>
          <w:rFonts w:hint="eastAsia" w:ascii="仿宋_GB2312" w:hAnsi="仿宋_GB2312" w:eastAsia="仿宋_GB2312"/>
          <w:b w:val="0"/>
          <w:sz w:val="32"/>
          <w:lang w:eastAsia="zh-CN"/>
        </w:rPr>
        <w:t>－</w:t>
      </w:r>
      <w:r>
        <w:rPr>
          <w:rFonts w:ascii="仿宋_GB2312" w:hAnsi="仿宋_GB2312" w:eastAsia="仿宋_GB2312"/>
          <w:b w:val="0"/>
          <w:sz w:val="32"/>
        </w:rPr>
        <w:t>昌吉州地方储备粮建储项目、2024年自治区第五批地方债券资金、2024年州本级预算内前期费项目、2024年第一批自治区全社会节能减排专项（节能宣传周）等项目资金。</w:t>
      </w:r>
    </w:p>
    <w:p w14:paraId="6A6A6CD7">
      <w:pPr>
        <w:spacing w:line="640" w:lineRule="exact"/>
        <w:ind w:firstLine="640"/>
        <w:jc w:val="both"/>
        <w:outlineLvl w:val="2"/>
      </w:pPr>
      <w:r>
        <w:rPr>
          <w:rFonts w:ascii="黑体" w:hAnsi="黑体" w:eastAsia="黑体"/>
          <w:sz w:val="32"/>
        </w:rPr>
        <w:t>五、一般公共预算财政拨款支出决算情况说明</w:t>
      </w:r>
    </w:p>
    <w:p w14:paraId="3B2FE56C">
      <w:pPr>
        <w:spacing w:line="640" w:lineRule="exact"/>
        <w:ind w:firstLine="640"/>
        <w:jc w:val="both"/>
        <w:outlineLvl w:val="3"/>
      </w:pPr>
      <w:r>
        <w:rPr>
          <w:rFonts w:ascii="楷体_GB2312" w:hAnsi="楷体_GB2312" w:eastAsia="楷体_GB2312"/>
          <w:b/>
          <w:sz w:val="32"/>
        </w:rPr>
        <w:t>（一）一般公共预算财政拨款支出决算总体情况</w:t>
      </w:r>
    </w:p>
    <w:p w14:paraId="44203112">
      <w:pPr>
        <w:spacing w:line="580" w:lineRule="exact"/>
        <w:ind w:firstLine="640"/>
        <w:jc w:val="both"/>
      </w:pPr>
      <w:r>
        <w:rPr>
          <w:rFonts w:ascii="仿宋_GB2312" w:hAnsi="仿宋_GB2312" w:eastAsia="仿宋_GB2312"/>
          <w:b/>
          <w:sz w:val="32"/>
        </w:rPr>
        <w:t>2024年度一般公共预算财政拨款支出6,542.89万元，</w:t>
      </w:r>
      <w:r>
        <w:rPr>
          <w:rFonts w:ascii="仿宋_GB2312" w:hAnsi="仿宋_GB2312" w:eastAsia="仿宋_GB2312"/>
          <w:b w:val="0"/>
          <w:sz w:val="32"/>
        </w:rPr>
        <w:t>占本年支出合计的99.67%。</w:t>
      </w:r>
      <w:r>
        <w:rPr>
          <w:rFonts w:ascii="仿宋_GB2312" w:hAnsi="仿宋_GB2312" w:eastAsia="仿宋_GB2312"/>
          <w:b/>
          <w:sz w:val="32"/>
        </w:rPr>
        <w:t>与上年相比，</w:t>
      </w:r>
      <w:r>
        <w:rPr>
          <w:rFonts w:ascii="仿宋_GB2312" w:hAnsi="仿宋_GB2312" w:eastAsia="仿宋_GB2312"/>
          <w:b w:val="0"/>
          <w:sz w:val="32"/>
        </w:rPr>
        <w:t>增加296.60万元，增长4.75%，主要原因是：本年新增昌吉州地方储备粮建储项目、2024年州本级预算内前期费项目、2024年第一批自治区全社会节能减排专项（节能宣传周）等项目资金。</w:t>
      </w:r>
      <w:r>
        <w:rPr>
          <w:rFonts w:ascii="仿宋_GB2312" w:hAnsi="仿宋_GB2312" w:eastAsia="仿宋_GB2312"/>
          <w:b/>
          <w:sz w:val="32"/>
        </w:rPr>
        <w:t>与年初预算相比,</w:t>
      </w:r>
      <w:r>
        <w:rPr>
          <w:rFonts w:ascii="仿宋_GB2312" w:hAnsi="仿宋_GB2312" w:eastAsia="仿宋_GB2312"/>
          <w:b w:val="0"/>
          <w:sz w:val="32"/>
        </w:rPr>
        <w:t>年初预算数1,317.02万元，决算数6,542.89万元，预决算差异率396.80%，主要原因是：年中追加地方储备粮建储项目资金、2024年自治区第十批地方政府债券转贷资金</w:t>
      </w:r>
      <w:r>
        <w:rPr>
          <w:rFonts w:hint="eastAsia" w:ascii="仿宋_GB2312" w:hAnsi="仿宋_GB2312" w:eastAsia="仿宋_GB2312"/>
          <w:b w:val="0"/>
          <w:sz w:val="32"/>
          <w:lang w:eastAsia="zh-CN"/>
        </w:rPr>
        <w:t>－</w:t>
      </w:r>
      <w:r>
        <w:rPr>
          <w:rFonts w:ascii="仿宋_GB2312" w:hAnsi="仿宋_GB2312" w:eastAsia="仿宋_GB2312"/>
          <w:b w:val="0"/>
          <w:sz w:val="32"/>
        </w:rPr>
        <w:t>昌吉州地方储备粮建储项目、2024年自治区第五批地方债券资金、2024年州本级预算内前期费项目、2024年第一批自治区全社会节能减排专项（节能宣传周）等项目资金。</w:t>
      </w:r>
    </w:p>
    <w:p w14:paraId="222BA0BF">
      <w:pPr>
        <w:spacing w:line="640" w:lineRule="exact"/>
        <w:ind w:firstLine="640"/>
        <w:jc w:val="both"/>
        <w:outlineLvl w:val="3"/>
      </w:pPr>
      <w:r>
        <w:rPr>
          <w:rFonts w:ascii="楷体_GB2312" w:hAnsi="楷体_GB2312" w:eastAsia="楷体_GB2312"/>
          <w:b/>
          <w:sz w:val="32"/>
        </w:rPr>
        <w:t>（二）一般公共预算财政拨款支出决算结构情况</w:t>
      </w:r>
    </w:p>
    <w:p w14:paraId="1F8562A5">
      <w:pPr>
        <w:spacing w:line="580" w:lineRule="exact"/>
        <w:ind w:firstLine="640"/>
        <w:jc w:val="both"/>
      </w:pPr>
      <w:r>
        <w:rPr>
          <w:rFonts w:ascii="仿宋_GB2312" w:hAnsi="仿宋_GB2312" w:eastAsia="仿宋_GB2312"/>
          <w:b w:val="0"/>
          <w:sz w:val="32"/>
        </w:rPr>
        <w:t>1.一般公共服务支出(类)1,846.15万元,占28.22%。</w:t>
      </w:r>
    </w:p>
    <w:p w14:paraId="473D8410">
      <w:pPr>
        <w:spacing w:line="580" w:lineRule="exact"/>
        <w:ind w:firstLine="640"/>
        <w:jc w:val="both"/>
      </w:pPr>
      <w:r>
        <w:rPr>
          <w:rFonts w:ascii="仿宋_GB2312" w:hAnsi="仿宋_GB2312" w:eastAsia="仿宋_GB2312"/>
          <w:b w:val="0"/>
          <w:sz w:val="32"/>
        </w:rPr>
        <w:t>2.社会保障和就业支出(类)260.47万元,占3.98%。</w:t>
      </w:r>
    </w:p>
    <w:p w14:paraId="2847296B">
      <w:pPr>
        <w:spacing w:line="580" w:lineRule="exact"/>
        <w:ind w:firstLine="640"/>
        <w:jc w:val="both"/>
      </w:pPr>
      <w:r>
        <w:rPr>
          <w:rFonts w:ascii="仿宋_GB2312" w:hAnsi="仿宋_GB2312" w:eastAsia="仿宋_GB2312"/>
          <w:b w:val="0"/>
          <w:sz w:val="32"/>
        </w:rPr>
        <w:t>3.卫生健康支出(类)41.25万元,占0.63%。</w:t>
      </w:r>
    </w:p>
    <w:p w14:paraId="6B54A3FF">
      <w:pPr>
        <w:spacing w:line="580" w:lineRule="exact"/>
        <w:ind w:firstLine="640"/>
        <w:jc w:val="both"/>
      </w:pPr>
      <w:r>
        <w:rPr>
          <w:rFonts w:ascii="仿宋_GB2312" w:hAnsi="仿宋_GB2312" w:eastAsia="仿宋_GB2312"/>
          <w:b w:val="0"/>
          <w:sz w:val="32"/>
        </w:rPr>
        <w:t>4.节能环保支出(类)10.00万元,占0.15%。</w:t>
      </w:r>
    </w:p>
    <w:p w14:paraId="2FB3A168">
      <w:pPr>
        <w:spacing w:line="580" w:lineRule="exact"/>
        <w:ind w:firstLine="640"/>
        <w:jc w:val="both"/>
      </w:pPr>
      <w:r>
        <w:rPr>
          <w:rFonts w:ascii="仿宋_GB2312" w:hAnsi="仿宋_GB2312" w:eastAsia="仿宋_GB2312"/>
          <w:b w:val="0"/>
          <w:sz w:val="32"/>
        </w:rPr>
        <w:t>5.住房保障支出(类)60.95万元,占0.93%。</w:t>
      </w:r>
    </w:p>
    <w:p w14:paraId="1C6DCCC6">
      <w:pPr>
        <w:spacing w:line="580" w:lineRule="exact"/>
        <w:ind w:firstLine="640"/>
        <w:jc w:val="both"/>
      </w:pPr>
      <w:r>
        <w:rPr>
          <w:rFonts w:ascii="仿宋_GB2312" w:hAnsi="仿宋_GB2312" w:eastAsia="仿宋_GB2312"/>
          <w:b w:val="0"/>
          <w:sz w:val="32"/>
        </w:rPr>
        <w:t>6.粮油物资储备支出(类)4,295.64万元,占65.65%。</w:t>
      </w:r>
    </w:p>
    <w:p w14:paraId="053AD06D">
      <w:pPr>
        <w:spacing w:line="580" w:lineRule="exact"/>
        <w:ind w:firstLine="640"/>
        <w:jc w:val="both"/>
      </w:pPr>
      <w:r>
        <w:rPr>
          <w:rFonts w:ascii="仿宋_GB2312" w:hAnsi="仿宋_GB2312" w:eastAsia="仿宋_GB2312"/>
          <w:b w:val="0"/>
          <w:sz w:val="32"/>
        </w:rPr>
        <w:t>7.其他支出(类)28.43万元,占0.43%。</w:t>
      </w:r>
    </w:p>
    <w:p w14:paraId="5565A17F">
      <w:pPr>
        <w:spacing w:line="640" w:lineRule="exact"/>
        <w:ind w:firstLine="640"/>
        <w:jc w:val="both"/>
        <w:outlineLvl w:val="3"/>
      </w:pPr>
      <w:r>
        <w:rPr>
          <w:rFonts w:ascii="楷体_GB2312" w:hAnsi="楷体_GB2312" w:eastAsia="楷体_GB2312"/>
          <w:b/>
          <w:sz w:val="32"/>
        </w:rPr>
        <w:t>（三）一般公共预算财政拨款支出决算具体情况</w:t>
      </w:r>
    </w:p>
    <w:p w14:paraId="56CF59C4">
      <w:pPr>
        <w:spacing w:line="580" w:lineRule="exact"/>
        <w:ind w:firstLine="640"/>
        <w:jc w:val="both"/>
      </w:pPr>
      <w:r>
        <w:rPr>
          <w:rFonts w:ascii="仿宋_GB2312" w:hAnsi="仿宋_GB2312" w:eastAsia="仿宋_GB2312"/>
          <w:b w:val="0"/>
          <w:sz w:val="32"/>
        </w:rPr>
        <w:t>1.一般公共服务支出(类)发展与改革事务(款)行政运行(项):支出决算数为642.94万元，比上年决算减少453.11万元，下降41.34%,主要原因是：根据机构改革文件减少粮油质检中心6人事业编；粮食监察大队4人，军粮供应6人，价格监测12人，共计22人转隶至粮食安全物资储备中心。本年新增调出人员，在职人员减少，导致人员经费减少。</w:t>
      </w:r>
    </w:p>
    <w:p w14:paraId="3BBAEEDE">
      <w:pPr>
        <w:spacing w:line="580" w:lineRule="exact"/>
        <w:ind w:firstLine="640"/>
        <w:jc w:val="both"/>
      </w:pPr>
      <w:r>
        <w:rPr>
          <w:rFonts w:ascii="仿宋_GB2312" w:hAnsi="仿宋_GB2312" w:eastAsia="仿宋_GB2312"/>
          <w:b w:val="0"/>
          <w:sz w:val="32"/>
        </w:rPr>
        <w:t>2.一般公共服务支出(类)发展与改革事务(款)一般行政管理事务(项):支出决算数为1,202.69万元，比上年决算增加291.80万元，增长32.03%,主要原因是：本年新增昌吉州地方储备粮建储项目、2024年州本级预算内前期费项目、2024年第一批自治区全社会节能减排专项（节能宣传周）等项目资金。</w:t>
      </w:r>
    </w:p>
    <w:p w14:paraId="23BF2641">
      <w:pPr>
        <w:spacing w:line="580" w:lineRule="exact"/>
        <w:ind w:firstLine="640"/>
        <w:jc w:val="both"/>
      </w:pPr>
      <w:r>
        <w:rPr>
          <w:rFonts w:ascii="仿宋_GB2312" w:hAnsi="仿宋_GB2312" w:eastAsia="仿宋_GB2312"/>
          <w:b w:val="0"/>
          <w:sz w:val="32"/>
        </w:rPr>
        <w:t>3.一般公共服务支出(类)发展与改革事务(款)其他发展与改革事务支出(项):支出决算数为0.52万元，比上年决算减少4.38万元，下降89.39%,主要原因是：本年减少“自治区农产品成本调查经费”办公费、差旅费、劳务费支出。</w:t>
      </w:r>
    </w:p>
    <w:p w14:paraId="6DD0F047">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4.社会保障和就业支出(类)行政事业单位养老支出(款)行政单位离退休(项):支出决算数为62.22万元，比上年决算增加2.98万元，增长5.03%,主要原因是：本年增加退休人员基础绩效奖，退休费支出增加。</w:t>
      </w:r>
    </w:p>
    <w:p w14:paraId="1F56118C">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76.16万元，比上年决算减少43.69万元，下降36.45%,主要原因是：根据机构改革文件减少粮油质检中心6人事业编；粮食监察大队4人，军粮供应6人，价格监测12人，共计22人转隶至粮食安全物资储备中心。本年新增调出人员，在职人员减少，导致养老保险缴费支出减少。</w:t>
      </w:r>
    </w:p>
    <w:p w14:paraId="6FC4A675">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79.40万元，比上年决算减少4.46万元，下降5.32%,主要原因是：根据机构改革文件减少粮油质检中心6人事业编；粮食监察大队4人，军粮供应6人，价格监测12人，共计22人转隶至粮食安全物资储备中心。本年新增调出人员，在职人员减少，导致职业年金缴费支出减少。</w:t>
      </w:r>
    </w:p>
    <w:p w14:paraId="096AE72C">
      <w:pPr>
        <w:spacing w:line="580" w:lineRule="exact"/>
        <w:ind w:firstLine="640"/>
        <w:jc w:val="both"/>
      </w:pPr>
      <w:r>
        <w:rPr>
          <w:rFonts w:ascii="仿宋_GB2312" w:hAnsi="仿宋_GB2312" w:eastAsia="仿宋_GB2312"/>
          <w:b w:val="0"/>
          <w:sz w:val="32"/>
        </w:rPr>
        <w:t>7.社会保障和就业支出(类)抚恤(款)死亡抚恤(项):支出决算数为42.69万元，比上年决算减少17.78万元，下降29.40%,</w:t>
      </w:r>
      <w:r>
        <w:rPr>
          <w:rFonts w:ascii="仿宋_GB2312" w:hAnsi="仿宋_GB2312" w:eastAsia="仿宋_GB2312"/>
          <w:b w:val="0"/>
          <w:w w:val="97"/>
          <w:sz w:val="32"/>
        </w:rPr>
        <w:t>主要原因是：本年去世人员标准较上年去世人员低，导致经费减少。</w:t>
      </w:r>
    </w:p>
    <w:p w14:paraId="081D3D37">
      <w:pPr>
        <w:spacing w:line="580" w:lineRule="exact"/>
        <w:ind w:firstLine="640"/>
        <w:jc w:val="both"/>
      </w:pPr>
      <w:r>
        <w:rPr>
          <w:rFonts w:ascii="仿宋_GB2312" w:hAnsi="仿宋_GB2312" w:eastAsia="仿宋_GB2312"/>
          <w:b w:val="0"/>
          <w:sz w:val="32"/>
        </w:rPr>
        <w:t>8.卫生健康支出(类)行政事业单位医疗(款)行政单位医疗(项):支出决算数为38.08万元，比上年决算减少16.75万元，下降30.55%,主要原因是：根据机构改革文件减少粮油质检中心6人事业编；粮食监察大队4人，军粮供应6人，价格监测12人，共计22人转隶至粮食安全物资储备中心。本年新增调出人员，在职人员减少，导致行政单位医疗缴费减少。</w:t>
      </w:r>
    </w:p>
    <w:p w14:paraId="32A91C53">
      <w:pPr>
        <w:spacing w:line="580" w:lineRule="exact"/>
        <w:ind w:firstLine="640"/>
        <w:jc w:val="both"/>
      </w:pPr>
      <w:r>
        <w:rPr>
          <w:rFonts w:ascii="仿宋_GB2312" w:hAnsi="仿宋_GB2312" w:eastAsia="仿宋_GB2312"/>
          <w:b w:val="0"/>
          <w:sz w:val="32"/>
        </w:rPr>
        <w:t>9.卫生健康支出(类)行政事业单位医疗(款)事业单位医疗(项):支出决算数为0.00万元，比上年决算减少5.10万元，下降100.00%,主要原因是：本年</w:t>
      </w:r>
      <w:r>
        <w:rPr>
          <w:rFonts w:hint="eastAsia" w:ascii="仿宋_GB2312" w:hAnsi="仿宋_GB2312" w:eastAsia="仿宋_GB2312"/>
          <w:b w:val="0"/>
          <w:sz w:val="32"/>
          <w:lang w:eastAsia="zh-CN"/>
        </w:rPr>
        <w:t>本单位</w:t>
      </w:r>
      <w:r>
        <w:rPr>
          <w:rFonts w:ascii="仿宋_GB2312" w:hAnsi="仿宋_GB2312" w:eastAsia="仿宋_GB2312"/>
          <w:b w:val="0"/>
          <w:sz w:val="32"/>
        </w:rPr>
        <w:t>事业人员调出，导致事业单位医疗缴费减少。</w:t>
      </w:r>
    </w:p>
    <w:p w14:paraId="5CB2F2B2">
      <w:pPr>
        <w:spacing w:line="580" w:lineRule="exact"/>
        <w:ind w:firstLine="640"/>
        <w:jc w:val="both"/>
      </w:pPr>
      <w:r>
        <w:rPr>
          <w:rFonts w:ascii="仿宋_GB2312" w:hAnsi="仿宋_GB2312" w:eastAsia="仿宋_GB2312"/>
          <w:b w:val="0"/>
          <w:sz w:val="32"/>
        </w:rPr>
        <w:t>10.卫生健康支出(类)行政事业单位医疗(款)公务员医疗补助(项):支出决算数为2.38万元，比上年决算减少1.37万元，下降36.53%,主要原因是：本年在职人员减少，导致公务员医疗补助缴费减少。</w:t>
      </w:r>
    </w:p>
    <w:p w14:paraId="3A9E5252">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11.卫生健康支出(类)行政事业单位医疗(款)其他行政事业单位医疗支出(项):支出决算数为0.79万元，比上年决算减少0.25万元，下降24.04%,主要原因是：本年在职人员减少，导致其他行政事业单位医疗支出减少。</w:t>
      </w:r>
    </w:p>
    <w:p w14:paraId="02215CD7">
      <w:pPr>
        <w:spacing w:line="580" w:lineRule="exact"/>
        <w:ind w:firstLine="640"/>
        <w:jc w:val="both"/>
      </w:pPr>
      <w:r>
        <w:rPr>
          <w:rFonts w:ascii="仿宋_GB2312" w:hAnsi="仿宋_GB2312" w:eastAsia="仿宋_GB2312"/>
          <w:b w:val="0"/>
          <w:sz w:val="32"/>
        </w:rPr>
        <w:t>12.节能环保支出(类)能源节约利用(款)能源节约利用(项):支出决算数为10.00万元，比上年决算增加10.00万元，增长100.00%,主要原因是：本年度新增2024年第一批自治区全社会节能减排专项（节能宣传周）项目资金。</w:t>
      </w:r>
    </w:p>
    <w:p w14:paraId="4D4ACBDA">
      <w:pPr>
        <w:spacing w:line="580" w:lineRule="exact"/>
        <w:ind w:firstLine="640"/>
        <w:jc w:val="both"/>
      </w:pPr>
      <w:r>
        <w:rPr>
          <w:rFonts w:ascii="仿宋_GB2312" w:hAnsi="仿宋_GB2312" w:eastAsia="仿宋_GB2312"/>
          <w:b w:val="0"/>
          <w:sz w:val="32"/>
        </w:rPr>
        <w:t>13.住房保障支出(类)住房改革支出(款)住房公积金(项):支出决算数为60.95万元，比上年决算减少33.65万元，下降35.57%,主要原因是：根据机构改革文件减少粮油质检中心6人事业编；粮食监察大队4人，军粮供应6人，价格监测12人，共计22人转隶至粮食安全物资储备中心。本年新增调出人员，在职人员减少，导致</w:t>
      </w:r>
      <w:r>
        <w:rPr>
          <w:rFonts w:hint="eastAsia" w:ascii="仿宋_GB2312" w:hAnsi="仿宋_GB2312" w:eastAsia="仿宋_GB2312"/>
          <w:b w:val="0"/>
          <w:sz w:val="32"/>
          <w:lang w:val="en-US" w:eastAsia="zh-CN"/>
        </w:rPr>
        <w:t>住房公积金</w:t>
      </w:r>
      <w:r>
        <w:rPr>
          <w:rFonts w:ascii="仿宋_GB2312" w:hAnsi="仿宋_GB2312" w:eastAsia="仿宋_GB2312"/>
          <w:b w:val="0"/>
          <w:sz w:val="32"/>
        </w:rPr>
        <w:t>缴费减少。</w:t>
      </w:r>
    </w:p>
    <w:p w14:paraId="70E4B293">
      <w:pPr>
        <w:spacing w:line="580" w:lineRule="exact"/>
        <w:ind w:firstLine="640"/>
        <w:jc w:val="both"/>
      </w:pPr>
      <w:r>
        <w:rPr>
          <w:rFonts w:ascii="仿宋_GB2312" w:hAnsi="仿宋_GB2312" w:eastAsia="仿宋_GB2312"/>
          <w:b w:val="0"/>
          <w:sz w:val="32"/>
        </w:rPr>
        <w:t>14.粮油物资储备支出(类)粮油储备(款)储备粮（油）库建设(项):支出决算数为4,295.64万元，比上年决算增加591.28万元，增长15.96%,主要原因是：本年度增加地方储备粮建储项目资金。</w:t>
      </w:r>
    </w:p>
    <w:p w14:paraId="26372749">
      <w:pPr>
        <w:spacing w:line="580" w:lineRule="exact"/>
        <w:ind w:firstLine="640"/>
        <w:jc w:val="both"/>
      </w:pPr>
      <w:r>
        <w:rPr>
          <w:rFonts w:ascii="仿宋_GB2312" w:hAnsi="仿宋_GB2312" w:eastAsia="仿宋_GB2312"/>
          <w:b w:val="0"/>
          <w:sz w:val="32"/>
        </w:rPr>
        <w:t>15.其他支出(类)其他支出(款)其他支出(项):支出决算数为28.43万元，比上年决算减少18.93万元，下降39.97%,主要原因是：本年工作队人员减少，补助经费减少。</w:t>
      </w:r>
    </w:p>
    <w:p w14:paraId="52A72B9B">
      <w:pPr>
        <w:spacing w:line="640" w:lineRule="exact"/>
        <w:ind w:firstLine="640"/>
        <w:jc w:val="both"/>
        <w:outlineLvl w:val="2"/>
      </w:pPr>
      <w:r>
        <w:rPr>
          <w:rFonts w:ascii="黑体" w:hAnsi="黑体" w:eastAsia="黑体"/>
          <w:sz w:val="32"/>
        </w:rPr>
        <w:t>六、一般公共预算财政拨款基本支出决算情况说明</w:t>
      </w:r>
    </w:p>
    <w:p w14:paraId="526D633B">
      <w:pPr>
        <w:spacing w:line="580" w:lineRule="exact"/>
        <w:ind w:firstLine="640"/>
        <w:jc w:val="both"/>
      </w:pPr>
      <w:r>
        <w:rPr>
          <w:rFonts w:ascii="仿宋_GB2312" w:hAnsi="仿宋_GB2312" w:eastAsia="仿宋_GB2312"/>
          <w:b w:val="0"/>
          <w:sz w:val="32"/>
        </w:rPr>
        <w:t>2024年度一般公共预算财政拨款基本支出1,005.61万元，其中：</w:t>
      </w:r>
      <w:r>
        <w:rPr>
          <w:rFonts w:ascii="仿宋_GB2312" w:hAnsi="仿宋_GB2312" w:eastAsia="仿宋_GB2312"/>
          <w:b/>
          <w:sz w:val="32"/>
        </w:rPr>
        <w:t>人员经费916.48万元，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抚恤金、生活补助、医疗费补助、奖励金、其他对个人和家庭的补助。</w:t>
      </w:r>
    </w:p>
    <w:p w14:paraId="235A48E6">
      <w:pPr>
        <w:spacing w:line="580" w:lineRule="exact"/>
        <w:ind w:firstLine="640"/>
        <w:jc w:val="both"/>
      </w:pPr>
      <w:r>
        <w:rPr>
          <w:rFonts w:ascii="仿宋_GB2312" w:hAnsi="仿宋_GB2312" w:eastAsia="仿宋_GB2312"/>
          <w:b/>
          <w:sz w:val="32"/>
        </w:rPr>
        <w:t>公用经费89.13万元，</w:t>
      </w:r>
      <w:r>
        <w:rPr>
          <w:rFonts w:ascii="仿宋_GB2312" w:hAnsi="仿宋_GB2312" w:eastAsia="仿宋_GB2312"/>
          <w:b w:val="0"/>
          <w:sz w:val="32"/>
        </w:rPr>
        <w:t>包括：办公费、印刷费、邮电费、取暖费、差旅费、公务接待费、工会经费、福利费、公务用车运行维护费、其他商品和服务支出。</w:t>
      </w:r>
    </w:p>
    <w:p w14:paraId="0A4B62D2">
      <w:pPr>
        <w:spacing w:line="640" w:lineRule="exact"/>
        <w:ind w:firstLine="640"/>
        <w:jc w:val="both"/>
        <w:outlineLvl w:val="2"/>
      </w:pPr>
      <w:r>
        <w:rPr>
          <w:rFonts w:ascii="黑体" w:hAnsi="黑体" w:eastAsia="黑体"/>
          <w:sz w:val="32"/>
        </w:rPr>
        <w:t>七、政府性基金预算财政拨款收入支出决算情况说明</w:t>
      </w:r>
    </w:p>
    <w:p w14:paraId="529E6E9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21300EA">
      <w:pPr>
        <w:spacing w:line="640" w:lineRule="exact"/>
        <w:ind w:firstLine="640"/>
        <w:jc w:val="both"/>
        <w:outlineLvl w:val="2"/>
      </w:pPr>
      <w:r>
        <w:rPr>
          <w:rFonts w:ascii="黑体" w:hAnsi="黑体" w:eastAsia="黑体"/>
          <w:sz w:val="32"/>
        </w:rPr>
        <w:t>八、国有资本经营预算财政拨款收入支出决算情况说明</w:t>
      </w:r>
    </w:p>
    <w:p w14:paraId="5E1A893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9332523">
      <w:pPr>
        <w:spacing w:line="640" w:lineRule="exact"/>
        <w:ind w:firstLine="640"/>
        <w:jc w:val="both"/>
        <w:outlineLvl w:val="2"/>
      </w:pPr>
      <w:r>
        <w:rPr>
          <w:rFonts w:ascii="黑体" w:hAnsi="黑体" w:eastAsia="黑体"/>
          <w:sz w:val="32"/>
        </w:rPr>
        <w:t>九、财政拨款“三公”经费支出决算情况说明</w:t>
      </w:r>
    </w:p>
    <w:p w14:paraId="65CCC862">
      <w:pPr>
        <w:spacing w:line="580" w:lineRule="exact"/>
        <w:ind w:firstLine="640"/>
        <w:jc w:val="both"/>
      </w:pPr>
      <w:r>
        <w:rPr>
          <w:rFonts w:ascii="仿宋_GB2312" w:hAnsi="仿宋_GB2312" w:eastAsia="仿宋_GB2312"/>
          <w:b/>
          <w:sz w:val="32"/>
        </w:rPr>
        <w:t>2024年度财政拨款“三公”经费支出31.37万元，</w:t>
      </w:r>
      <w:r>
        <w:rPr>
          <w:rFonts w:ascii="仿宋_GB2312" w:hAnsi="仿宋_GB2312" w:eastAsia="仿宋_GB2312"/>
          <w:b w:val="0"/>
          <w:sz w:val="32"/>
        </w:rPr>
        <w:t>比上年增加3.28万元，增长11.68%，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29.50万元，占94.04%，比上年增加3.50万元，增长13.46%，主要原因是：本年因业务需求，用车次数增加，燃油费增加，导致公务用车运行维护费较上年增加。公务接待费支出1.87万元，占5.96%，比上年减少0.22万元，下降10.53%，主要原因是：严格执行中央八项规定，节约公务接待开支。</w:t>
      </w:r>
    </w:p>
    <w:p w14:paraId="5258C795">
      <w:pPr>
        <w:spacing w:line="580" w:lineRule="exact"/>
        <w:ind w:firstLine="640"/>
        <w:jc w:val="both"/>
      </w:pPr>
      <w:r>
        <w:rPr>
          <w:rFonts w:ascii="仿宋_GB2312" w:hAnsi="仿宋_GB2312" w:eastAsia="仿宋_GB2312"/>
          <w:b/>
          <w:sz w:val="32"/>
        </w:rPr>
        <w:t>具体情况如下：</w:t>
      </w:r>
    </w:p>
    <w:p w14:paraId="5F38B56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F47EA5F">
      <w:pPr>
        <w:spacing w:line="580" w:lineRule="exact"/>
        <w:ind w:firstLine="640"/>
        <w:jc w:val="both"/>
      </w:pPr>
      <w:r>
        <w:rPr>
          <w:rFonts w:ascii="仿宋_GB2312" w:hAnsi="仿宋_GB2312" w:eastAsia="仿宋_GB2312"/>
          <w:b w:val="0"/>
          <w:sz w:val="32"/>
        </w:rPr>
        <w:t>公务用车购置及运行维护费29.50万元，其中：公务用车购置费0.00万元，公务用车运行维护费29.50万元。公务用车运行维护费开支内容包括车辆加油费、维修费、保险费、审车费、过路费。公务用车购置数0辆，公务用车保有量10辆。国有资产占用情况中固定资产车辆10辆，与公务用车保有量差异原因是：本单位固定资产车辆与公务用车保有量一致无差异。</w:t>
      </w:r>
    </w:p>
    <w:p w14:paraId="66DEBF74">
      <w:pPr>
        <w:spacing w:line="580" w:lineRule="exact"/>
        <w:ind w:firstLine="640"/>
        <w:jc w:val="both"/>
      </w:pPr>
      <w:r>
        <w:rPr>
          <w:rFonts w:ascii="仿宋_GB2312" w:hAnsi="仿宋_GB2312" w:eastAsia="仿宋_GB2312"/>
          <w:b w:val="0"/>
          <w:sz w:val="32"/>
        </w:rPr>
        <w:t>公务接待费1.87万元，开支内容包括2024年度公务接待上级领导检查、督导组检查、工作小组考察学习产生的就餐费。单位全年安排的国内公务接待22批次，203人次。</w:t>
      </w:r>
    </w:p>
    <w:p w14:paraId="49A8855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31.37万元，决算数31.37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29.50万元，决算数29.50万元，预决算差异率0.00%，主要原因是：严格按照预算执行，预决算无差异。公务接待费全年预算数1.87万元，决算数1.87万元，预决算差异率0.00%，主要原因是：严格按照预算执行，预决算无差异。</w:t>
      </w:r>
    </w:p>
    <w:p w14:paraId="761CCE87">
      <w:pPr>
        <w:spacing w:line="640" w:lineRule="exact"/>
        <w:ind w:firstLine="640"/>
        <w:jc w:val="both"/>
        <w:outlineLvl w:val="2"/>
      </w:pPr>
      <w:r>
        <w:rPr>
          <w:rFonts w:ascii="黑体" w:hAnsi="黑体" w:eastAsia="黑体"/>
          <w:sz w:val="32"/>
        </w:rPr>
        <w:t>十、其他重要事项的情况说明</w:t>
      </w:r>
    </w:p>
    <w:p w14:paraId="5758BFD0">
      <w:pPr>
        <w:spacing w:line="640" w:lineRule="exact"/>
        <w:ind w:firstLine="640"/>
        <w:jc w:val="both"/>
        <w:outlineLvl w:val="3"/>
      </w:pPr>
      <w:r>
        <w:rPr>
          <w:rFonts w:ascii="楷体_GB2312" w:hAnsi="楷体_GB2312" w:eastAsia="楷体_GB2312"/>
          <w:b/>
          <w:sz w:val="32"/>
        </w:rPr>
        <w:t>（一）机关运行经费及公用经费支出情况</w:t>
      </w:r>
    </w:p>
    <w:p w14:paraId="77B716F4">
      <w:pPr>
        <w:spacing w:line="580" w:lineRule="exact"/>
        <w:ind w:firstLine="640"/>
        <w:jc w:val="both"/>
      </w:pPr>
      <w:r>
        <w:rPr>
          <w:rFonts w:ascii="仿宋_GB2312" w:hAnsi="仿宋_GB2312" w:eastAsia="仿宋_GB2312"/>
          <w:b w:val="0"/>
          <w:sz w:val="32"/>
        </w:rPr>
        <w:t>2024年度昌吉回族自治州发展和改革委员会（行政单位和参照公务员法管理事业单位）机关运行经费支出89.13万元，比上年减少140.61万元，下降61.20%，主要原因是：本年减少委托业务费，导致机关运行经费减少。</w:t>
      </w:r>
    </w:p>
    <w:p w14:paraId="03BE33F3">
      <w:pPr>
        <w:spacing w:line="640" w:lineRule="exact"/>
        <w:ind w:firstLine="640"/>
        <w:jc w:val="both"/>
        <w:outlineLvl w:val="3"/>
      </w:pPr>
      <w:r>
        <w:rPr>
          <w:rFonts w:ascii="楷体_GB2312" w:hAnsi="楷体_GB2312" w:eastAsia="楷体_GB2312"/>
          <w:b/>
          <w:sz w:val="32"/>
        </w:rPr>
        <w:t>（二）政府采购情况</w:t>
      </w:r>
    </w:p>
    <w:p w14:paraId="674C689F">
      <w:pPr>
        <w:spacing w:line="580" w:lineRule="exact"/>
        <w:ind w:firstLine="640"/>
        <w:jc w:val="both"/>
      </w:pPr>
      <w:r>
        <w:rPr>
          <w:rFonts w:ascii="仿宋_GB2312" w:hAnsi="仿宋_GB2312" w:eastAsia="仿宋_GB2312"/>
          <w:b w:val="0"/>
          <w:sz w:val="32"/>
        </w:rPr>
        <w:t>2024年度政府采购支出总额206.82万元，其中：政府采购货物支出8.40万元、政府采购工程支出0.38万元、政府采购服务支出198.03万元。</w:t>
      </w:r>
    </w:p>
    <w:p w14:paraId="34069F74">
      <w:pPr>
        <w:spacing w:line="580" w:lineRule="exact"/>
        <w:ind w:firstLine="640"/>
        <w:jc w:val="both"/>
      </w:pPr>
      <w:r>
        <w:rPr>
          <w:rFonts w:ascii="仿宋_GB2312" w:hAnsi="仿宋_GB2312" w:eastAsia="仿宋_GB2312"/>
          <w:b w:val="0"/>
          <w:sz w:val="32"/>
        </w:rPr>
        <w:t>授予中小企业合同金额203.61万元，占政府采购支出总额的98.45%，其中：授予小微企业合同金额201.55万元，占政府采购支出总额的97.45%。</w:t>
      </w:r>
    </w:p>
    <w:p w14:paraId="54FC231F">
      <w:pPr>
        <w:spacing w:line="640" w:lineRule="exact"/>
        <w:ind w:firstLine="640"/>
        <w:jc w:val="both"/>
        <w:outlineLvl w:val="3"/>
      </w:pPr>
      <w:r>
        <w:rPr>
          <w:rFonts w:ascii="楷体_GB2312" w:hAnsi="楷体_GB2312" w:eastAsia="楷体_GB2312"/>
          <w:b/>
          <w:sz w:val="32"/>
        </w:rPr>
        <w:t>（三）国有资产占用情况说明</w:t>
      </w:r>
    </w:p>
    <w:p w14:paraId="010F1AD1">
      <w:pPr>
        <w:spacing w:line="580" w:lineRule="exact"/>
        <w:ind w:firstLine="640"/>
        <w:jc w:val="both"/>
      </w:pPr>
      <w:r>
        <w:rPr>
          <w:rFonts w:ascii="仿宋_GB2312" w:hAnsi="仿宋_GB2312" w:eastAsia="仿宋_GB2312"/>
          <w:b w:val="0"/>
          <w:sz w:val="32"/>
        </w:rPr>
        <w:t>截至2024年12月31日，房屋8,100.05平方米，价值1,617.90万元。车辆10辆，价值266.50万元，其中：副部（省）级及以上领导用车0辆、主要负责人用车0辆、机要通信用车0辆、应急保障用车0辆、执法执勤用车0辆、特种专业技术用车0辆、离退休干部服务用车0辆、其他用车10辆，其他用车主要是：一般公务用车。单价100万元（含）以上设备（不含车辆）0台（套）。</w:t>
      </w:r>
    </w:p>
    <w:p w14:paraId="31F532DD">
      <w:pPr>
        <w:spacing w:line="640" w:lineRule="exact"/>
        <w:ind w:firstLine="640"/>
        <w:jc w:val="both"/>
        <w:outlineLvl w:val="2"/>
      </w:pPr>
      <w:r>
        <w:rPr>
          <w:rFonts w:ascii="黑体" w:hAnsi="黑体" w:eastAsia="黑体"/>
          <w:sz w:val="32"/>
        </w:rPr>
        <w:t>十一、预算绩效的情况说明</w:t>
      </w:r>
    </w:p>
    <w:p w14:paraId="42F7AB5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6,727.91万元，实际执行总额6,564.86万元；预算绩效评价项目14个，全年预算数1,080.31万元，全年执行数1,038.71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各项工作实施及资金使用情况均在绩效目标设定时</w:t>
      </w:r>
      <w:r>
        <w:rPr>
          <w:rFonts w:hint="eastAsia" w:ascii="仿宋_GB2312" w:hAnsi="仿宋_GB2312" w:eastAsia="仿宋_GB2312"/>
          <w:b w:val="0"/>
          <w:sz w:val="32"/>
          <w:lang w:eastAsia="zh-CN"/>
        </w:rPr>
        <w:t>限内</w:t>
      </w:r>
      <w:r>
        <w:rPr>
          <w:rFonts w:ascii="仿宋_GB2312" w:hAnsi="仿宋_GB2312" w:eastAsia="仿宋_GB2312"/>
          <w:b w:val="0"/>
          <w:sz w:val="32"/>
        </w:rPr>
        <w:t>完成。预算安排的基本支出保障了正常的工作运转，预算安排的项目支出非常必要，在执行</w:t>
      </w:r>
      <w:r>
        <w:rPr>
          <w:rFonts w:hint="eastAsia" w:ascii="仿宋_GB2312" w:hAnsi="仿宋_GB2312" w:eastAsia="仿宋_GB2312"/>
          <w:b w:val="0"/>
          <w:sz w:val="32"/>
          <w:lang w:eastAsia="zh-CN"/>
        </w:rPr>
        <w:t>上</w:t>
      </w:r>
      <w:r>
        <w:rPr>
          <w:rFonts w:ascii="仿宋_GB2312" w:hAnsi="仿宋_GB2312" w:eastAsia="仿宋_GB2312"/>
          <w:b w:val="0"/>
          <w:sz w:val="32"/>
        </w:rPr>
        <w:t>严格遵守各项财经纪律，在项目资金的使用上也是</w:t>
      </w:r>
      <w:r>
        <w:rPr>
          <w:rFonts w:hint="eastAsia" w:ascii="仿宋_GB2312" w:hAnsi="仿宋_GB2312" w:eastAsia="仿宋_GB2312"/>
          <w:b w:val="0"/>
          <w:sz w:val="32"/>
          <w:lang w:eastAsia="zh-CN"/>
        </w:rPr>
        <w:t>放</w:t>
      </w:r>
      <w:r>
        <w:rPr>
          <w:rFonts w:ascii="仿宋_GB2312" w:hAnsi="仿宋_GB2312" w:eastAsia="仿宋_GB2312"/>
          <w:b w:val="0"/>
          <w:sz w:val="32"/>
        </w:rPr>
        <w:t>心的，严守法律底线、纪律底线、道德底线。</w:t>
      </w:r>
      <w:r>
        <w:rPr>
          <w:rFonts w:hint="eastAsia" w:ascii="仿宋_GB2312" w:hAnsi="仿宋_GB2312" w:eastAsia="仿宋_GB2312"/>
          <w:b w:val="0"/>
          <w:sz w:val="32"/>
          <w:lang w:eastAsia="zh-CN"/>
        </w:rPr>
        <w:t>本单位</w:t>
      </w:r>
      <w:r>
        <w:rPr>
          <w:rFonts w:ascii="仿宋_GB2312" w:hAnsi="仿宋_GB2312" w:eastAsia="仿宋_GB2312"/>
          <w:b w:val="0"/>
          <w:sz w:val="32"/>
        </w:rPr>
        <w:t>基本经费中人员经费支出、公用支出严格执行政府的各项制度，保障全局工作正常运转，</w:t>
      </w:r>
      <w:r>
        <w:rPr>
          <w:rFonts w:hint="eastAsia" w:ascii="仿宋_GB2312" w:hAnsi="仿宋_GB2312" w:eastAsia="仿宋_GB2312"/>
          <w:b w:val="0"/>
          <w:sz w:val="32"/>
          <w:lang w:eastAsia="zh-CN"/>
        </w:rPr>
        <w:t>“三公”经费</w:t>
      </w:r>
      <w:r>
        <w:rPr>
          <w:rFonts w:ascii="仿宋_GB2312" w:hAnsi="仿宋_GB2312" w:eastAsia="仿宋_GB2312"/>
          <w:b w:val="0"/>
          <w:sz w:val="32"/>
        </w:rPr>
        <w:t>的使用严格控制在预算申报的范围内；在项目经费的使用上，在保证各项任务顺利完成的同时，严格落实厉行节约的原则。发现的问题及原因：一是</w:t>
      </w:r>
      <w:r>
        <w:rPr>
          <w:rFonts w:hint="eastAsia" w:ascii="仿宋_GB2312" w:hAnsi="仿宋_GB2312" w:eastAsia="仿宋_GB2312"/>
          <w:b w:val="0"/>
          <w:sz w:val="32"/>
          <w:lang w:eastAsia="zh-CN"/>
        </w:rPr>
        <w:t>本</w:t>
      </w:r>
      <w:r>
        <w:rPr>
          <w:rFonts w:ascii="仿宋_GB2312" w:hAnsi="仿宋_GB2312" w:eastAsia="仿宋_GB2312"/>
          <w:b w:val="0"/>
          <w:sz w:val="32"/>
        </w:rPr>
        <w:t>年度预算在执行过程中因工作需要，年中追加项目经费，导致实际执行数大于年初预算数。二是绩效指标的明确性、可衡量性、相关性还需进一步提升。预算精细化管理还需完善，预算编制管理水平仍有进一步提升的空间。三是业务人员绩效管理意识有待增强，未能全面深入认识理解绩效管理工作的意义。绩效管理经验不足，预算绩效管理工作有待进一步落实。下一步改进措施：1.高度重视财政预决算工作，加强预算的约束力。2.加强内部管理，严格执行预算，坚持厉行节约，进一步降低财务支出。3.严格财务管理，提高工作效率。4.加大绩效工作宣传力度，强化绩效理念，强化业务人员整体素质。5.加强对绩效的管理培训工作，设置目标时考虑目标的可实现，尽量做到目标的细化量化、明确清晰。6.完善绩效指标，提高整体绩效目标质量。提升预算精细化管理水平。具体附整体支出绩效自评表，项目支出绩效自评表和评价报告。</w:t>
      </w:r>
    </w:p>
    <w:p w14:paraId="113CB95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860E827">
        <w:tblPrEx>
          <w:tblCellMar>
            <w:top w:w="0" w:type="dxa"/>
            <w:left w:w="108" w:type="dxa"/>
            <w:bottom w:w="0" w:type="dxa"/>
            <w:right w:w="108" w:type="dxa"/>
          </w:tblCellMar>
        </w:tblPrEx>
        <w:tc>
          <w:tcPr>
            <w:tcW w:w="8847" w:type="dxa"/>
            <w:gridSpan w:val="9"/>
            <w:vAlign w:val="center"/>
          </w:tcPr>
          <w:p w14:paraId="69EB0001">
            <w:pPr>
              <w:jc w:val="center"/>
            </w:pPr>
            <w:r>
              <w:rPr>
                <w:rFonts w:ascii="宋体" w:hAnsi="宋体" w:eastAsia="宋体"/>
                <w:sz w:val="24"/>
              </w:rPr>
              <w:t>单位整体支出绩效自评表</w:t>
            </w:r>
          </w:p>
        </w:tc>
      </w:tr>
      <w:tr w14:paraId="4A55D47D">
        <w:tblPrEx>
          <w:tblCellMar>
            <w:top w:w="0" w:type="dxa"/>
            <w:left w:w="108" w:type="dxa"/>
            <w:bottom w:w="0" w:type="dxa"/>
            <w:right w:w="108" w:type="dxa"/>
          </w:tblCellMar>
        </w:tblPrEx>
        <w:tc>
          <w:tcPr>
            <w:tcW w:w="8847" w:type="dxa"/>
            <w:gridSpan w:val="9"/>
            <w:vAlign w:val="center"/>
          </w:tcPr>
          <w:p w14:paraId="039D5D4C">
            <w:pPr>
              <w:jc w:val="center"/>
            </w:pPr>
            <w:r>
              <w:rPr>
                <w:rFonts w:ascii="宋体" w:hAnsi="宋体" w:eastAsia="宋体"/>
                <w:sz w:val="24"/>
              </w:rPr>
              <w:t>（2024年度）</w:t>
            </w:r>
          </w:p>
        </w:tc>
      </w:tr>
      <w:tr w14:paraId="5B07C47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61F7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0A20100">
            <w:pPr>
              <w:jc w:val="center"/>
            </w:pPr>
            <w:r>
              <w:rPr>
                <w:rFonts w:ascii="宋体" w:hAnsi="宋体" w:eastAsia="宋体"/>
                <w:sz w:val="16"/>
              </w:rPr>
              <w:t>昌吉回族自治州发展和改革委员会</w:t>
            </w:r>
          </w:p>
        </w:tc>
      </w:tr>
      <w:tr w14:paraId="1199674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76E1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F6B4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7AC0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69888C">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784EE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953DA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387B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D9E4AC">
            <w:pPr>
              <w:jc w:val="center"/>
            </w:pPr>
            <w:r>
              <w:rPr>
                <w:rFonts w:ascii="宋体" w:hAnsi="宋体" w:eastAsia="宋体"/>
                <w:sz w:val="16"/>
              </w:rPr>
              <w:t>得分</w:t>
            </w:r>
          </w:p>
        </w:tc>
      </w:tr>
      <w:tr w14:paraId="58A8FC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AA03F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2893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DB74FB">
            <w:pPr>
              <w:jc w:val="center"/>
            </w:pPr>
            <w:r>
              <w:rPr>
                <w:rFonts w:ascii="宋体" w:hAnsi="宋体" w:eastAsia="宋体"/>
                <w:sz w:val="16"/>
              </w:rPr>
              <w:t>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C87BE">
            <w:pPr>
              <w:jc w:val="center"/>
            </w:pPr>
            <w:r>
              <w:rPr>
                <w:rFonts w:ascii="宋体" w:hAnsi="宋体" w:eastAsia="宋体"/>
                <w:sz w:val="16"/>
              </w:rPr>
              <w:t>0.52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879E3A">
            <w:pPr>
              <w:jc w:val="center"/>
            </w:pPr>
            <w:r>
              <w:rPr>
                <w:rFonts w:ascii="宋体" w:hAnsi="宋体" w:eastAsia="宋体"/>
                <w:sz w:val="16"/>
              </w:rPr>
              <w:t>0.52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30660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7E7C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C8A63F">
            <w:pPr>
              <w:jc w:val="center"/>
            </w:pPr>
            <w:r>
              <w:rPr>
                <w:rFonts w:ascii="宋体" w:hAnsi="宋体" w:eastAsia="宋体"/>
                <w:sz w:val="16"/>
              </w:rPr>
              <w:t>-</w:t>
            </w:r>
          </w:p>
        </w:tc>
      </w:tr>
      <w:tr w14:paraId="1C1883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9C258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7304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CFEB12">
            <w:pPr>
              <w:jc w:val="center"/>
            </w:pPr>
            <w:r>
              <w:rPr>
                <w:rFonts w:ascii="宋体" w:hAnsi="宋体" w:eastAsia="宋体"/>
                <w:sz w:val="16"/>
              </w:rPr>
              <w:t>1,608.66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D76893">
            <w:pPr>
              <w:jc w:val="center"/>
            </w:pPr>
            <w:r>
              <w:rPr>
                <w:rFonts w:ascii="宋体" w:hAnsi="宋体" w:eastAsia="宋体"/>
                <w:sz w:val="16"/>
              </w:rPr>
              <w:t>6,575.37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16BE5">
            <w:pPr>
              <w:jc w:val="center"/>
            </w:pPr>
            <w:r>
              <w:rPr>
                <w:rFonts w:ascii="宋体" w:hAnsi="宋体" w:eastAsia="宋体"/>
                <w:sz w:val="16"/>
              </w:rPr>
              <w:t>6,542.36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32F05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77FE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37C772">
            <w:pPr>
              <w:jc w:val="center"/>
            </w:pPr>
            <w:r>
              <w:rPr>
                <w:rFonts w:ascii="宋体" w:hAnsi="宋体" w:eastAsia="宋体"/>
                <w:sz w:val="16"/>
              </w:rPr>
              <w:t>-</w:t>
            </w:r>
          </w:p>
        </w:tc>
      </w:tr>
      <w:tr w14:paraId="13BBE6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8D4AA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EB05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B8CDA">
            <w:pPr>
              <w:jc w:val="center"/>
            </w:pPr>
            <w:r>
              <w:rPr>
                <w:rFonts w:ascii="宋体" w:hAnsi="宋体" w:eastAsia="宋体"/>
                <w:sz w:val="16"/>
              </w:rPr>
              <w:t>45.00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A28004">
            <w:pPr>
              <w:jc w:val="center"/>
            </w:pPr>
            <w:r>
              <w:rPr>
                <w:rFonts w:ascii="宋体" w:hAnsi="宋体" w:eastAsia="宋体"/>
                <w:sz w:val="16"/>
              </w:rPr>
              <w:t>152.02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37B6E">
            <w:pPr>
              <w:jc w:val="center"/>
            </w:pPr>
            <w:r>
              <w:rPr>
                <w:rFonts w:ascii="宋体" w:hAnsi="宋体" w:eastAsia="宋体"/>
                <w:sz w:val="16"/>
              </w:rPr>
              <w:t>21.98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DB94D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B90E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723998">
            <w:pPr>
              <w:jc w:val="center"/>
            </w:pPr>
            <w:r>
              <w:rPr>
                <w:rFonts w:ascii="宋体" w:hAnsi="宋体" w:eastAsia="宋体"/>
                <w:sz w:val="16"/>
              </w:rPr>
              <w:t>-</w:t>
            </w:r>
          </w:p>
        </w:tc>
      </w:tr>
      <w:tr w14:paraId="2528C6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9E21C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577B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A7562">
            <w:pPr>
              <w:jc w:val="center"/>
            </w:pPr>
            <w:r>
              <w:rPr>
                <w:rFonts w:ascii="宋体" w:hAnsi="宋体" w:eastAsia="宋体"/>
                <w:sz w:val="16"/>
              </w:rPr>
              <w:t>1,657.66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CA36C">
            <w:pPr>
              <w:jc w:val="center"/>
            </w:pPr>
            <w:r>
              <w:rPr>
                <w:rFonts w:ascii="宋体" w:hAnsi="宋体" w:eastAsia="宋体"/>
                <w:sz w:val="16"/>
              </w:rPr>
              <w:t>6,727.91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D61CDB">
            <w:pPr>
              <w:jc w:val="center"/>
            </w:pPr>
            <w:r>
              <w:rPr>
                <w:rFonts w:ascii="宋体" w:hAnsi="宋体" w:eastAsia="宋体"/>
                <w:sz w:val="16"/>
              </w:rPr>
              <w:t>6,564.86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701F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AFF364">
            <w:pPr>
              <w:jc w:val="center"/>
            </w:pPr>
            <w:r>
              <w:rPr>
                <w:rFonts w:ascii="宋体" w:hAnsi="宋体" w:eastAsia="宋体"/>
                <w:sz w:val="16"/>
              </w:rPr>
              <w:t>97.58%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3E334F">
            <w:pPr>
              <w:jc w:val="center"/>
            </w:pPr>
            <w:r>
              <w:rPr>
                <w:rFonts w:ascii="宋体" w:hAnsi="宋体" w:eastAsia="宋体"/>
                <w:sz w:val="16"/>
              </w:rPr>
              <w:t>9.76</w:t>
            </w:r>
          </w:p>
        </w:tc>
      </w:tr>
      <w:tr w14:paraId="15999FA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6D9CF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8C2B19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94D14C">
            <w:pPr>
              <w:jc w:val="center"/>
            </w:pPr>
            <w:r>
              <w:rPr>
                <w:rFonts w:ascii="宋体" w:hAnsi="宋体" w:eastAsia="宋体"/>
                <w:sz w:val="16"/>
              </w:rPr>
              <w:t>实际完成情况</w:t>
            </w:r>
          </w:p>
        </w:tc>
      </w:tr>
      <w:tr w14:paraId="3ACB57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BAB84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69C0976">
            <w:pPr>
              <w:jc w:val="both"/>
            </w:pPr>
            <w:r>
              <w:rPr>
                <w:rFonts w:ascii="宋体" w:hAnsi="宋体" w:eastAsia="宋体"/>
                <w:sz w:val="16"/>
              </w:rPr>
              <w:t>统筹提出国民经济和社会发展主要目标，监测预测预警宏观经济和社会发展态势趋势，提出宏观调控政策建议。申报和下达中央预算内投资计划；按规定权限审批、核准、备案、审核重大项目。规划重大建设项目和生产力布局。组织拟订并推动实施服务业发展规划和相关政策。综合研判消费变动趋势，拟订实施促进消费的综合性政策措施。组织拟订并推动实施服务业发展规划和相关政策。推动自治州经济社会高质量发展。</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8427B7">
            <w:pPr>
              <w:jc w:val="both"/>
            </w:pPr>
            <w:r>
              <w:rPr>
                <w:rFonts w:ascii="宋体" w:hAnsi="宋体" w:eastAsia="宋体"/>
                <w:sz w:val="16"/>
              </w:rPr>
              <w:t>截至2024年12月31日，该项目实际完成目标，保障机关科室正常运转数量达到17个。保障项目工作及时完成，保障相关人员数量达到2人，发展改革工作完成率达到100%，保障发改委机关正常运行经费使用不超过104.02</w:t>
            </w:r>
            <w:r>
              <w:rPr>
                <w:rFonts w:hint="eastAsia" w:ascii="宋体" w:hAnsi="宋体"/>
                <w:sz w:val="16"/>
                <w:lang w:eastAsia="zh-CN"/>
              </w:rPr>
              <w:t>万元</w:t>
            </w:r>
            <w:r>
              <w:rPr>
                <w:rFonts w:ascii="宋体" w:hAnsi="宋体" w:eastAsia="宋体"/>
                <w:sz w:val="16"/>
              </w:rPr>
              <w:t>，保障委机关及下属单位办公楼物业经费使用不超过44.55万元。通过该项目的实施保障发改委各项业务正常运转。保障发改委各项业务正常运转。2024年，全州经济运行呈现稳中有进，持续向好态势，生产加快增长，需求持续恢复，物价金融保持稳定。全年实现地区生产总值2509.23亿元、同比增长8.0%，实现规模以上工业增加值991.09亿元、同比增长12.5%，完成固定资产投资852.57亿元，同比增长17.8%，全社会消费品零售总额293.86亿元，同比增长0.8%；外贸进出口总额103亿元，同比增长20.7%；一般公共预算收入250.27亿元，同比增长10.1%；预计城乡居民人均可支配收入分别达到42832元、29441元，分别增长6.1%、9.3%，与经济发展基本同步。我们将深入贯彻落实中央经济工作会议精神，坚持稳中求进，推动昌吉州经济社会发展取得新成效，全力建设中国式现代化新疆实践的典型地州，为更好建设美丽新疆做出昌吉贡献。</w:t>
            </w:r>
          </w:p>
        </w:tc>
      </w:tr>
      <w:tr w14:paraId="6F0F5F8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FA63D">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98689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272A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B3E8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88795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2DD52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F8F102">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B4C34D">
            <w:pPr>
              <w:jc w:val="center"/>
            </w:pPr>
            <w:r>
              <w:rPr>
                <w:rFonts w:ascii="宋体" w:hAnsi="宋体" w:eastAsia="宋体"/>
                <w:sz w:val="16"/>
              </w:rPr>
              <w:t>得分</w:t>
            </w:r>
          </w:p>
        </w:tc>
      </w:tr>
      <w:tr w14:paraId="1A6BBB3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3A01D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95403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C259E">
            <w:pPr>
              <w:jc w:val="center"/>
            </w:pPr>
            <w:r>
              <w:rPr>
                <w:rFonts w:ascii="宋体" w:hAnsi="宋体" w:eastAsia="宋体"/>
                <w:sz w:val="16"/>
              </w:rPr>
              <w:t>制定本部门单位2024年度工作计划（工作思路要点）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31253">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0E77E">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DC44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CDF10F">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38556">
            <w:pPr>
              <w:jc w:val="center"/>
            </w:pPr>
            <w:r>
              <w:rPr>
                <w:rFonts w:ascii="宋体" w:hAnsi="宋体" w:eastAsia="宋体"/>
                <w:sz w:val="16"/>
              </w:rPr>
              <w:t>15</w:t>
            </w:r>
          </w:p>
        </w:tc>
      </w:tr>
      <w:tr w14:paraId="20D01E9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C1D0D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B8F2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E5742">
            <w:pPr>
              <w:jc w:val="center"/>
            </w:pPr>
            <w:r>
              <w:rPr>
                <w:rFonts w:ascii="宋体" w:hAnsi="宋体" w:eastAsia="宋体"/>
                <w:sz w:val="16"/>
              </w:rPr>
              <w:t>2024年固投项目投资年度目标同比增资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DF99D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117735">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A3FEA">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CC72B0">
            <w:pPr>
              <w:jc w:val="center"/>
            </w:pPr>
            <w:r>
              <w:rPr>
                <w:rFonts w:ascii="宋体" w:hAnsi="宋体" w:eastAsia="宋体"/>
                <w:sz w:val="16"/>
              </w:rPr>
              <w:t>=17.8%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1B5B0">
            <w:pPr>
              <w:jc w:val="center"/>
            </w:pPr>
            <w:r>
              <w:rPr>
                <w:rFonts w:ascii="宋体" w:hAnsi="宋体" w:eastAsia="宋体"/>
                <w:sz w:val="16"/>
              </w:rPr>
              <w:t>11.57</w:t>
            </w:r>
          </w:p>
        </w:tc>
      </w:tr>
      <w:tr w14:paraId="7540BC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0D224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031E2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F9377">
            <w:pPr>
              <w:jc w:val="center"/>
            </w:pPr>
            <w:r>
              <w:rPr>
                <w:rFonts w:ascii="宋体" w:hAnsi="宋体" w:eastAsia="宋体"/>
                <w:sz w:val="16"/>
              </w:rPr>
              <w:t>落实粮食安全责任制考核指标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54A5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4D422">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AA926">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82E2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AD5520">
            <w:pPr>
              <w:jc w:val="center"/>
            </w:pPr>
            <w:r>
              <w:rPr>
                <w:rFonts w:ascii="宋体" w:hAnsi="宋体" w:eastAsia="宋体"/>
                <w:sz w:val="16"/>
              </w:rPr>
              <w:t>13</w:t>
            </w:r>
          </w:p>
        </w:tc>
      </w:tr>
      <w:tr w14:paraId="64AE90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15A8F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7CED8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4DAA1">
            <w:pPr>
              <w:jc w:val="center"/>
            </w:pPr>
            <w:r>
              <w:rPr>
                <w:rFonts w:ascii="宋体" w:hAnsi="宋体" w:eastAsia="宋体"/>
                <w:sz w:val="16"/>
              </w:rPr>
              <w:t>电力、油气管道监督管理和执法检查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98413E">
            <w:pPr>
              <w:jc w:val="center"/>
            </w:pPr>
            <w:r>
              <w:rPr>
                <w:rFonts w:ascii="宋体" w:hAnsi="宋体" w:eastAsia="宋体"/>
                <w:sz w:val="16"/>
              </w:rPr>
              <w:t>&gt;=40次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3844F7">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771067">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3D13F">
            <w:pPr>
              <w:jc w:val="center"/>
            </w:pPr>
            <w:r>
              <w:rPr>
                <w:rFonts w:ascii="宋体" w:hAnsi="宋体" w:eastAsia="宋体"/>
                <w:sz w:val="16"/>
              </w:rPr>
              <w:t>=40次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3FBB8">
            <w:pPr>
              <w:jc w:val="center"/>
            </w:pPr>
            <w:r>
              <w:rPr>
                <w:rFonts w:ascii="宋体" w:hAnsi="宋体" w:eastAsia="宋体"/>
                <w:sz w:val="16"/>
              </w:rPr>
              <w:t>12</w:t>
            </w:r>
          </w:p>
        </w:tc>
      </w:tr>
      <w:tr w14:paraId="21A1560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301CB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14884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0A79E">
            <w:pPr>
              <w:jc w:val="center"/>
            </w:pPr>
            <w:r>
              <w:rPr>
                <w:rFonts w:ascii="宋体" w:hAnsi="宋体" w:eastAsia="宋体"/>
                <w:sz w:val="16"/>
              </w:rPr>
              <w:t>制定出台2024年优化营商环境重点任务清单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7F03DE">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959C18">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146D8">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47341C">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B06DD">
            <w:pPr>
              <w:jc w:val="center"/>
            </w:pPr>
            <w:r>
              <w:rPr>
                <w:rFonts w:ascii="宋体" w:hAnsi="宋体" w:eastAsia="宋体"/>
                <w:sz w:val="16"/>
              </w:rPr>
              <w:t>12</w:t>
            </w:r>
          </w:p>
        </w:tc>
      </w:tr>
      <w:tr w14:paraId="784B02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2D972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BFE8F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08C74">
            <w:pPr>
              <w:jc w:val="center"/>
            </w:pPr>
            <w:r>
              <w:rPr>
                <w:rFonts w:ascii="宋体" w:hAnsi="宋体" w:eastAsia="宋体"/>
                <w:sz w:val="16"/>
              </w:rPr>
              <w:t>建立昌吉州2024年拟实施重点项目清单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004F71">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CA0593">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646B7">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6367C">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3234B">
            <w:pPr>
              <w:jc w:val="center"/>
            </w:pPr>
            <w:r>
              <w:rPr>
                <w:rFonts w:ascii="宋体" w:hAnsi="宋体" w:eastAsia="宋体"/>
                <w:sz w:val="16"/>
              </w:rPr>
              <w:t>12</w:t>
            </w:r>
          </w:p>
        </w:tc>
      </w:tr>
      <w:tr w14:paraId="4D156A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713C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38E1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2F730">
            <w:pPr>
              <w:jc w:val="center"/>
            </w:pPr>
            <w:r>
              <w:rPr>
                <w:rFonts w:ascii="宋体" w:hAnsi="宋体" w:eastAsia="宋体"/>
                <w:sz w:val="16"/>
              </w:rPr>
              <w:t>争取福建、山西对口支援昌吉州项目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D1E6F">
            <w:pPr>
              <w:jc w:val="center"/>
            </w:pPr>
            <w:r>
              <w:rPr>
                <w:rFonts w:ascii="宋体" w:hAnsi="宋体" w:eastAsia="宋体"/>
                <w:sz w:val="16"/>
              </w:rPr>
              <w:t>&gt;=85个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BBAF1">
            <w:pPr>
              <w:jc w:val="center"/>
            </w:pPr>
            <w:r>
              <w:rPr>
                <w:rFonts w:ascii="宋体" w:hAnsi="宋体" w:eastAsia="宋体"/>
                <w:sz w:val="16"/>
              </w:rPr>
              <w:t>发展和改革工作思路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2ADF8">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55B93">
            <w:pPr>
              <w:jc w:val="center"/>
            </w:pPr>
            <w:r>
              <w:rPr>
                <w:rFonts w:ascii="宋体" w:hAnsi="宋体" w:eastAsia="宋体"/>
                <w:sz w:val="16"/>
              </w:rPr>
              <w:t>=85个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1B63AC">
            <w:pPr>
              <w:jc w:val="center"/>
            </w:pPr>
            <w:r>
              <w:rPr>
                <w:rFonts w:ascii="宋体" w:hAnsi="宋体" w:eastAsia="宋体"/>
                <w:sz w:val="16"/>
              </w:rPr>
              <w:t>13</w:t>
            </w:r>
          </w:p>
        </w:tc>
      </w:tr>
    </w:tbl>
    <w:p w14:paraId="6246A42E">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631"/>
        <w:gridCol w:w="619"/>
        <w:gridCol w:w="776"/>
        <w:gridCol w:w="696"/>
        <w:gridCol w:w="776"/>
        <w:gridCol w:w="631"/>
        <w:gridCol w:w="612"/>
        <w:gridCol w:w="612"/>
        <w:gridCol w:w="614"/>
        <w:gridCol w:w="613"/>
        <w:gridCol w:w="631"/>
      </w:tblGrid>
      <w:tr w14:paraId="61FAE6FD">
        <w:tblPrEx>
          <w:tblCellMar>
            <w:top w:w="0" w:type="dxa"/>
            <w:left w:w="108" w:type="dxa"/>
            <w:bottom w:w="0" w:type="dxa"/>
            <w:right w:w="108" w:type="dxa"/>
          </w:tblCellMar>
        </w:tblPrEx>
        <w:tc>
          <w:tcPr>
            <w:tcW w:w="8848" w:type="dxa"/>
            <w:gridSpan w:val="14"/>
            <w:vAlign w:val="center"/>
          </w:tcPr>
          <w:p w14:paraId="7B6B5EA4">
            <w:pPr>
              <w:jc w:val="center"/>
            </w:pPr>
            <w:r>
              <w:rPr>
                <w:rFonts w:ascii="宋体" w:hAnsi="宋体" w:eastAsia="宋体"/>
                <w:sz w:val="24"/>
              </w:rPr>
              <w:t>项目支出绩效自评表</w:t>
            </w:r>
          </w:p>
        </w:tc>
      </w:tr>
      <w:tr w14:paraId="5B212E7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284E09F">
            <w:pPr>
              <w:jc w:val="center"/>
            </w:pPr>
            <w:r>
              <w:rPr>
                <w:rFonts w:ascii="宋体" w:hAnsi="宋体" w:eastAsia="宋体"/>
                <w:sz w:val="24"/>
              </w:rPr>
              <w:t>(2024年度)</w:t>
            </w:r>
          </w:p>
        </w:tc>
      </w:tr>
      <w:tr w14:paraId="3E2D65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87F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409156">
            <w:pPr>
              <w:jc w:val="center"/>
            </w:pPr>
            <w:r>
              <w:rPr>
                <w:rFonts w:ascii="宋体" w:hAnsi="宋体" w:eastAsia="宋体"/>
                <w:sz w:val="16"/>
              </w:rPr>
              <w:t>2023年租赁公务用车费用</w:t>
            </w:r>
          </w:p>
        </w:tc>
      </w:tr>
      <w:tr w14:paraId="345E04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9079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911CEF">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07CB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425472">
            <w:pPr>
              <w:jc w:val="center"/>
              <w:rPr>
                <w:rFonts w:hint="eastAsia" w:eastAsia="宋体"/>
                <w:lang w:eastAsia="zh-CN"/>
              </w:rPr>
            </w:pPr>
            <w:r>
              <w:rPr>
                <w:rFonts w:hint="eastAsia" w:ascii="宋体" w:hAnsi="宋体"/>
                <w:sz w:val="16"/>
                <w:lang w:eastAsia="zh-CN"/>
              </w:rPr>
              <w:t>昌吉回族自治州发展和改革委员会</w:t>
            </w:r>
          </w:p>
        </w:tc>
      </w:tr>
      <w:tr w14:paraId="6D289E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E28E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303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C00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0DE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02FA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EA9B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9F20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D7DE">
            <w:pPr>
              <w:jc w:val="center"/>
            </w:pPr>
            <w:r>
              <w:rPr>
                <w:rFonts w:ascii="宋体" w:hAnsi="宋体" w:eastAsia="宋体"/>
                <w:sz w:val="16"/>
              </w:rPr>
              <w:t>得分</w:t>
            </w:r>
          </w:p>
        </w:tc>
      </w:tr>
      <w:tr w14:paraId="0A3465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61A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DFF4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574B2">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3D23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0E157">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5606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C20B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506D4">
            <w:pPr>
              <w:jc w:val="center"/>
            </w:pPr>
            <w:r>
              <w:rPr>
                <w:rFonts w:ascii="宋体" w:hAnsi="宋体" w:eastAsia="宋体"/>
                <w:sz w:val="16"/>
              </w:rPr>
              <w:t>10.00</w:t>
            </w:r>
          </w:p>
        </w:tc>
      </w:tr>
      <w:tr w14:paraId="286592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4BE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C48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A4F70">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6E328">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2FDA9">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517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857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B16C5">
            <w:pPr>
              <w:jc w:val="center"/>
            </w:pPr>
            <w:r>
              <w:rPr>
                <w:rFonts w:ascii="宋体" w:hAnsi="宋体" w:eastAsia="宋体"/>
                <w:sz w:val="16"/>
              </w:rPr>
              <w:t>—</w:t>
            </w:r>
          </w:p>
        </w:tc>
      </w:tr>
      <w:tr w14:paraId="44F9EA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158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C7F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C23F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CFE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042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7C0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5A2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20E2">
            <w:pPr>
              <w:jc w:val="center"/>
            </w:pPr>
            <w:r>
              <w:rPr>
                <w:rFonts w:ascii="宋体" w:hAnsi="宋体" w:eastAsia="宋体"/>
                <w:sz w:val="16"/>
              </w:rPr>
              <w:t>—</w:t>
            </w:r>
          </w:p>
        </w:tc>
      </w:tr>
      <w:tr w14:paraId="58228B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D546F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4E152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36492B">
            <w:pPr>
              <w:jc w:val="center"/>
            </w:pPr>
            <w:r>
              <w:rPr>
                <w:rFonts w:ascii="宋体" w:hAnsi="宋体" w:eastAsia="宋体"/>
                <w:sz w:val="16"/>
              </w:rPr>
              <w:t>实际完成情况</w:t>
            </w:r>
          </w:p>
        </w:tc>
      </w:tr>
      <w:tr w14:paraId="22A02F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A5FB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F2CFEA">
            <w:pPr>
              <w:jc w:val="both"/>
            </w:pPr>
            <w:r>
              <w:rPr>
                <w:rFonts w:ascii="宋体" w:hAnsi="宋体" w:eastAsia="宋体"/>
                <w:sz w:val="16"/>
              </w:rPr>
              <w:t>2023年昌吉州发改委通过政府采购租赁新能源轿车（大众帕萨特PHEV）一辆，租赁一年。提高出行效率提高，节约车辆油耗。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95F8E6">
            <w:pPr>
              <w:jc w:val="both"/>
            </w:pPr>
            <w:r>
              <w:rPr>
                <w:rFonts w:ascii="宋体" w:hAnsi="宋体" w:eastAsia="宋体"/>
                <w:sz w:val="16"/>
              </w:rPr>
              <w:t>截至2024年12月31日，该项目实际完成通过政府采购租赁新能源轿车（大众帕萨特PHEV）一辆，租赁一年，累计行驶里程56000公里，车辆保障率达到100%，租金3.5万元及时拨付，项目预算控制率达到100%。通过该项目的实施，提高出行效率提高，节约车辆油耗。</w:t>
            </w:r>
          </w:p>
        </w:tc>
      </w:tr>
      <w:tr w14:paraId="11F7A9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0D79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700D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5F7A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742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887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D76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3A48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91C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D0CB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3C8B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C6E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CA6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BF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15650">
            <w:pPr>
              <w:jc w:val="center"/>
            </w:pPr>
            <w:r>
              <w:rPr>
                <w:rFonts w:ascii="宋体" w:hAnsi="宋体" w:eastAsia="宋体"/>
                <w:sz w:val="16"/>
              </w:rPr>
              <w:t>偏差原因分析及改进措施</w:t>
            </w:r>
          </w:p>
        </w:tc>
      </w:tr>
      <w:tr w14:paraId="171B0A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EE32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640C2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28AED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35029">
            <w:pPr>
              <w:jc w:val="center"/>
            </w:pPr>
            <w:r>
              <w:rPr>
                <w:rFonts w:ascii="宋体" w:hAnsi="宋体" w:eastAsia="宋体"/>
                <w:sz w:val="16"/>
              </w:rPr>
              <w:t>租赁新能源轿车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62E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151EE">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50AB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BC5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662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E65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B30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D5B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8B8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3478">
            <w:pPr>
              <w:jc w:val="center"/>
            </w:pPr>
          </w:p>
        </w:tc>
      </w:tr>
      <w:tr w14:paraId="03EF30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0FF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5D9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6C0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E7910">
            <w:pPr>
              <w:jc w:val="center"/>
            </w:pPr>
            <w:r>
              <w:rPr>
                <w:rFonts w:ascii="宋体" w:hAnsi="宋体" w:eastAsia="宋体"/>
                <w:sz w:val="16"/>
              </w:rPr>
              <w:t>租赁时限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3AC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1092C">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1331D">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00E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0A0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9BD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22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36C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A56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E9C2">
            <w:pPr>
              <w:jc w:val="center"/>
            </w:pPr>
          </w:p>
        </w:tc>
      </w:tr>
      <w:tr w14:paraId="606F7A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EDE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71C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8FB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276D">
            <w:pPr>
              <w:jc w:val="center"/>
            </w:pPr>
            <w:r>
              <w:rPr>
                <w:rFonts w:ascii="宋体" w:hAnsi="宋体" w:eastAsia="宋体"/>
                <w:sz w:val="16"/>
              </w:rPr>
              <w:t>行驶里程数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A78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3FB32">
            <w:pPr>
              <w:jc w:val="center"/>
            </w:pPr>
            <w:r>
              <w:rPr>
                <w:rFonts w:ascii="宋体" w:hAnsi="宋体" w:eastAsia="宋体"/>
                <w:sz w:val="16"/>
              </w:rPr>
              <w:t>&gt;=30000公里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EDA0">
            <w:pPr>
              <w:jc w:val="center"/>
            </w:pPr>
            <w:r>
              <w:rPr>
                <w:rFonts w:ascii="宋体" w:hAnsi="宋体" w:eastAsia="宋体"/>
                <w:sz w:val="16"/>
              </w:rPr>
              <w:t>=56000公里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8E377">
            <w:pPr>
              <w:jc w:val="center"/>
            </w:pPr>
            <w:r>
              <w:rPr>
                <w:rFonts w:ascii="宋体" w:hAnsi="宋体" w:eastAsia="宋体"/>
                <w:sz w:val="16"/>
              </w:rPr>
              <w:t>186%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BF0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FBE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67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BAB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E27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15F4D">
            <w:pPr>
              <w:jc w:val="center"/>
            </w:pPr>
            <w:r>
              <w:rPr>
                <w:rFonts w:ascii="宋体" w:hAnsi="宋体" w:eastAsia="宋体"/>
                <w:sz w:val="16"/>
              </w:rPr>
              <w:t>因发展改革工作需要，加大对项目的调研，出行里程数增加。</w:t>
            </w:r>
          </w:p>
        </w:tc>
      </w:tr>
      <w:tr w14:paraId="12E40A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4E3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610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A477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67EDA">
            <w:pPr>
              <w:jc w:val="center"/>
            </w:pPr>
            <w:r>
              <w:rPr>
                <w:rFonts w:ascii="宋体" w:hAnsi="宋体" w:eastAsia="宋体"/>
                <w:sz w:val="16"/>
              </w:rPr>
              <w:t>车辆保障率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46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4A477">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5B5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C1E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22F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2D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417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8C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27B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E2D4">
            <w:pPr>
              <w:jc w:val="center"/>
            </w:pPr>
          </w:p>
        </w:tc>
      </w:tr>
      <w:tr w14:paraId="15E63B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A1E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FDE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05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5AA36">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522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9217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F7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5AE2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4F1B9">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279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F6C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28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FFC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684A0">
            <w:pPr>
              <w:jc w:val="center"/>
            </w:pPr>
            <w:r>
              <w:rPr>
                <w:rFonts w:ascii="宋体" w:hAnsi="宋体" w:eastAsia="宋体"/>
                <w:sz w:val="16"/>
              </w:rPr>
              <w:t>按照合同要求，资金及时拨付。</w:t>
            </w:r>
          </w:p>
        </w:tc>
      </w:tr>
      <w:tr w14:paraId="16911F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B67C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6ED8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B1D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0EA9D">
            <w:pPr>
              <w:jc w:val="center"/>
            </w:pPr>
            <w:r>
              <w:rPr>
                <w:rFonts w:ascii="宋体" w:hAnsi="宋体" w:eastAsia="宋体"/>
                <w:sz w:val="16"/>
              </w:rPr>
              <w:t>租赁价格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FCDE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A889D">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F0661">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D0C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F092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F89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9CB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1D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A83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0832">
            <w:pPr>
              <w:jc w:val="center"/>
            </w:pPr>
          </w:p>
        </w:tc>
      </w:tr>
      <w:tr w14:paraId="3BC056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137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81A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6B3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B6B20">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36F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95AD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E5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B76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8C1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C69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B9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64F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604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B1A4">
            <w:pPr>
              <w:jc w:val="center"/>
            </w:pPr>
          </w:p>
        </w:tc>
      </w:tr>
      <w:tr w14:paraId="1611DD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0D5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686F9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5B1CF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B188C">
            <w:pPr>
              <w:jc w:val="center"/>
            </w:pPr>
            <w:r>
              <w:rPr>
                <w:rFonts w:ascii="宋体" w:hAnsi="宋体" w:eastAsia="宋体"/>
                <w:sz w:val="16"/>
              </w:rPr>
              <w:t>车辆油耗节约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E70A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14F71">
            <w:pPr>
              <w:jc w:val="center"/>
            </w:pPr>
            <w:r>
              <w:rPr>
                <w:rFonts w:ascii="宋体" w:hAnsi="宋体" w:eastAsia="宋体"/>
                <w:sz w:val="16"/>
              </w:rPr>
              <w:t>节约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C6CD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157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AC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E03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068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01C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DB3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3864">
            <w:pPr>
              <w:jc w:val="center"/>
            </w:pPr>
          </w:p>
        </w:tc>
      </w:tr>
      <w:tr w14:paraId="189CFC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D36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63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231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F3BD3">
            <w:pPr>
              <w:jc w:val="center"/>
            </w:pPr>
            <w:r>
              <w:rPr>
                <w:rFonts w:ascii="宋体" w:hAnsi="宋体" w:eastAsia="宋体"/>
                <w:sz w:val="16"/>
              </w:rPr>
              <w:t>出行效率提高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CDD7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B4C6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132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F80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861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AF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A24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3670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46E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C7440">
            <w:pPr>
              <w:jc w:val="center"/>
            </w:pPr>
          </w:p>
        </w:tc>
      </w:tr>
      <w:tr w14:paraId="36E7011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016BB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81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0CA5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2D9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AC76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D4AA">
            <w:pPr>
              <w:jc w:val="center"/>
            </w:pPr>
            <w:r>
              <w:rPr>
                <w:rFonts w:ascii="宋体" w:hAnsi="宋体" w:eastAsia="宋体"/>
                <w:sz w:val="16"/>
              </w:rPr>
              <w:t>91.14分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5CD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40B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F371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229E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17B9FD"/>
        </w:tc>
      </w:tr>
    </w:tbl>
    <w:p w14:paraId="6900226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77DC9F08">
        <w:tblPrEx>
          <w:tblCellMar>
            <w:top w:w="0" w:type="dxa"/>
            <w:left w:w="108" w:type="dxa"/>
            <w:bottom w:w="0" w:type="dxa"/>
            <w:right w:w="108" w:type="dxa"/>
          </w:tblCellMar>
        </w:tblPrEx>
        <w:tc>
          <w:tcPr>
            <w:tcW w:w="8848" w:type="dxa"/>
            <w:gridSpan w:val="14"/>
            <w:vAlign w:val="center"/>
          </w:tcPr>
          <w:p w14:paraId="0418B8CA">
            <w:pPr>
              <w:jc w:val="center"/>
            </w:pPr>
            <w:r>
              <w:rPr>
                <w:rFonts w:ascii="宋体" w:hAnsi="宋体" w:eastAsia="宋体"/>
                <w:sz w:val="24"/>
              </w:rPr>
              <w:t>项目支出绩效自评表</w:t>
            </w:r>
          </w:p>
        </w:tc>
      </w:tr>
      <w:tr w14:paraId="29AFBCD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D9C744">
            <w:pPr>
              <w:jc w:val="center"/>
            </w:pPr>
            <w:r>
              <w:rPr>
                <w:rFonts w:ascii="宋体" w:hAnsi="宋体" w:eastAsia="宋体"/>
                <w:sz w:val="24"/>
              </w:rPr>
              <w:t>(2024年度)</w:t>
            </w:r>
          </w:p>
        </w:tc>
      </w:tr>
      <w:tr w14:paraId="5904C9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485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4E1C9B">
            <w:pPr>
              <w:jc w:val="center"/>
            </w:pPr>
            <w:r>
              <w:rPr>
                <w:rFonts w:ascii="宋体" w:hAnsi="宋体" w:eastAsia="宋体"/>
                <w:sz w:val="16"/>
              </w:rPr>
              <w:t>2024年度州级预算内前期费</w:t>
            </w:r>
            <w:r>
              <w:rPr>
                <w:rFonts w:hint="eastAsia" w:ascii="宋体" w:hAnsi="宋体"/>
                <w:sz w:val="16"/>
                <w:lang w:eastAsia="zh-CN"/>
              </w:rPr>
              <w:t>－</w:t>
            </w:r>
            <w:r>
              <w:rPr>
                <w:rFonts w:ascii="宋体" w:hAnsi="宋体" w:eastAsia="宋体"/>
                <w:sz w:val="16"/>
              </w:rPr>
              <w:t>固定资产投资项目节能审查</w:t>
            </w:r>
          </w:p>
        </w:tc>
      </w:tr>
      <w:tr w14:paraId="2177E8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6729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979F9E">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BE9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0732A6">
            <w:pPr>
              <w:jc w:val="center"/>
              <w:rPr>
                <w:rFonts w:hint="eastAsia" w:eastAsia="宋体"/>
                <w:lang w:eastAsia="zh-CN"/>
              </w:rPr>
            </w:pPr>
            <w:r>
              <w:rPr>
                <w:rFonts w:hint="eastAsia" w:ascii="宋体" w:hAnsi="宋体"/>
                <w:sz w:val="16"/>
                <w:lang w:eastAsia="zh-CN"/>
              </w:rPr>
              <w:t>昌吉回族自治州发展和改革委员会</w:t>
            </w:r>
          </w:p>
        </w:tc>
      </w:tr>
      <w:tr w14:paraId="43C8B4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DA56C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47A6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136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4820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9B2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FEF8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D66C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58163">
            <w:pPr>
              <w:jc w:val="center"/>
            </w:pPr>
            <w:r>
              <w:rPr>
                <w:rFonts w:ascii="宋体" w:hAnsi="宋体" w:eastAsia="宋体"/>
                <w:sz w:val="16"/>
              </w:rPr>
              <w:t>得分</w:t>
            </w:r>
          </w:p>
        </w:tc>
      </w:tr>
      <w:tr w14:paraId="211B5F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BE3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5E05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BCCF8">
            <w:pPr>
              <w:jc w:val="center"/>
            </w:pPr>
            <w:r>
              <w:rPr>
                <w:rFonts w:ascii="宋体" w:hAnsi="宋体" w:eastAsia="宋体"/>
                <w:sz w:val="16"/>
              </w:rPr>
              <w:t>50.60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0C3CA">
            <w:pPr>
              <w:jc w:val="center"/>
            </w:pPr>
            <w:r>
              <w:rPr>
                <w:rFonts w:ascii="宋体" w:hAnsi="宋体" w:eastAsia="宋体"/>
                <w:sz w:val="16"/>
              </w:rPr>
              <w:t>50.60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7204B">
            <w:pPr>
              <w:jc w:val="center"/>
            </w:pPr>
            <w:r>
              <w:rPr>
                <w:rFonts w:ascii="宋体" w:hAnsi="宋体" w:eastAsia="宋体"/>
                <w:sz w:val="16"/>
              </w:rPr>
              <w:t>50.60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385B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1CD0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90D0D">
            <w:pPr>
              <w:jc w:val="center"/>
            </w:pPr>
            <w:r>
              <w:rPr>
                <w:rFonts w:ascii="宋体" w:hAnsi="宋体" w:eastAsia="宋体"/>
                <w:sz w:val="16"/>
              </w:rPr>
              <w:t>10.00</w:t>
            </w:r>
          </w:p>
        </w:tc>
      </w:tr>
      <w:tr w14:paraId="22D19D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BF3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E209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745B9">
            <w:pPr>
              <w:jc w:val="center"/>
            </w:pPr>
            <w:r>
              <w:rPr>
                <w:rFonts w:ascii="宋体" w:hAnsi="宋体" w:eastAsia="宋体"/>
                <w:sz w:val="16"/>
              </w:rPr>
              <w:t>50.60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9A18F">
            <w:pPr>
              <w:jc w:val="center"/>
            </w:pPr>
            <w:r>
              <w:rPr>
                <w:rFonts w:ascii="宋体" w:hAnsi="宋体" w:eastAsia="宋体"/>
                <w:sz w:val="16"/>
              </w:rPr>
              <w:t>50.60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30319">
            <w:pPr>
              <w:jc w:val="center"/>
            </w:pPr>
            <w:r>
              <w:rPr>
                <w:rFonts w:ascii="宋体" w:hAnsi="宋体" w:eastAsia="宋体"/>
                <w:sz w:val="16"/>
              </w:rPr>
              <w:t>50.60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631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C57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8569">
            <w:pPr>
              <w:jc w:val="center"/>
            </w:pPr>
            <w:r>
              <w:rPr>
                <w:rFonts w:ascii="宋体" w:hAnsi="宋体" w:eastAsia="宋体"/>
                <w:sz w:val="16"/>
              </w:rPr>
              <w:t>—</w:t>
            </w:r>
          </w:p>
        </w:tc>
      </w:tr>
      <w:tr w14:paraId="210EFB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5D7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C12C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34D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EC0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6AC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60F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A11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F59F8">
            <w:pPr>
              <w:jc w:val="center"/>
            </w:pPr>
            <w:r>
              <w:rPr>
                <w:rFonts w:ascii="宋体" w:hAnsi="宋体" w:eastAsia="宋体"/>
                <w:sz w:val="16"/>
              </w:rPr>
              <w:t>—</w:t>
            </w:r>
          </w:p>
        </w:tc>
      </w:tr>
      <w:tr w14:paraId="1C2590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8936F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A2B1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24A51D">
            <w:pPr>
              <w:jc w:val="center"/>
            </w:pPr>
            <w:r>
              <w:rPr>
                <w:rFonts w:ascii="宋体" w:hAnsi="宋体" w:eastAsia="宋体"/>
                <w:sz w:val="16"/>
              </w:rPr>
              <w:t>实际完成情况</w:t>
            </w:r>
          </w:p>
        </w:tc>
      </w:tr>
      <w:tr w14:paraId="3BDA3D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3743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863866">
            <w:pPr>
              <w:jc w:val="both"/>
            </w:pPr>
            <w:r>
              <w:rPr>
                <w:rFonts w:ascii="宋体" w:hAnsi="宋体" w:eastAsia="宋体"/>
                <w:sz w:val="16"/>
              </w:rPr>
              <w:t>2024年该项目计划聘请第三方评审54个节能项目，出具54份评审意见。节能报告评审通过率达到100%。项目评审单价为1.10万元。通过该项目的实施，提高能效水平，促进经济社会高质量发展。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FD322C">
            <w:pPr>
              <w:jc w:val="both"/>
            </w:pPr>
            <w:r>
              <w:rPr>
                <w:rFonts w:ascii="宋体" w:hAnsi="宋体" w:eastAsia="宋体"/>
                <w:sz w:val="16"/>
              </w:rPr>
              <w:t>截至2024年12月31日，该项目受理节能审查报告46个，聘请第三方评审46个节能项目，出具46份评审意见，节能报告评审通过率达到100%，项目评审单价为1.10万元，合计评审费用50.6万元。通过该项目的实施，提高了新上项目能效水平，推动了产业结构转型升级、促进了经济社会高质量发展。</w:t>
            </w:r>
          </w:p>
        </w:tc>
      </w:tr>
      <w:tr w14:paraId="0A37CD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95A5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C2B6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6E03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DCD0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22C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C7AA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560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5051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42E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2B6E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0A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2F65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282B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CFE34">
            <w:pPr>
              <w:jc w:val="center"/>
            </w:pPr>
            <w:r>
              <w:rPr>
                <w:rFonts w:ascii="宋体" w:hAnsi="宋体" w:eastAsia="宋体"/>
                <w:sz w:val="16"/>
              </w:rPr>
              <w:t>偏差原因分析及改进措施</w:t>
            </w:r>
          </w:p>
        </w:tc>
      </w:tr>
      <w:tr w14:paraId="5EF38F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9A7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983C1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F627C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043CA">
            <w:pPr>
              <w:jc w:val="center"/>
            </w:pPr>
            <w:r>
              <w:rPr>
                <w:rFonts w:ascii="宋体" w:hAnsi="宋体" w:eastAsia="宋体"/>
                <w:sz w:val="16"/>
              </w:rPr>
              <w:t>节能审查项目数量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24C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6253">
            <w:pPr>
              <w:jc w:val="center"/>
            </w:pPr>
            <w:r>
              <w:rPr>
                <w:rFonts w:ascii="宋体" w:hAnsi="宋体" w:eastAsia="宋体"/>
                <w:sz w:val="16"/>
              </w:rPr>
              <w:t>=46个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33F62">
            <w:pPr>
              <w:jc w:val="center"/>
            </w:pPr>
            <w:r>
              <w:rPr>
                <w:rFonts w:ascii="宋体" w:hAnsi="宋体" w:eastAsia="宋体"/>
                <w:sz w:val="16"/>
              </w:rPr>
              <w:t>=46个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3B0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10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58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C51F">
            <w:pPr>
              <w:jc w:val="center"/>
            </w:pPr>
            <w:r>
              <w:rPr>
                <w:rFonts w:ascii="宋体" w:hAnsi="宋体" w:eastAsia="宋体"/>
                <w:sz w:val="16"/>
              </w:rPr>
              <w:t>38个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B52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58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CD180">
            <w:pPr>
              <w:jc w:val="center"/>
            </w:pPr>
          </w:p>
        </w:tc>
      </w:tr>
      <w:tr w14:paraId="018166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DB2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325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3FF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2DF0F">
            <w:pPr>
              <w:jc w:val="center"/>
            </w:pPr>
            <w:r>
              <w:rPr>
                <w:rFonts w:ascii="宋体" w:hAnsi="宋体" w:eastAsia="宋体"/>
                <w:sz w:val="16"/>
              </w:rPr>
              <w:t>受理节能审查报告数量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43D0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0274F">
            <w:pPr>
              <w:jc w:val="center"/>
            </w:pPr>
            <w:r>
              <w:rPr>
                <w:rFonts w:ascii="宋体" w:hAnsi="宋体" w:eastAsia="宋体"/>
                <w:sz w:val="16"/>
              </w:rPr>
              <w:t>&gt;=46个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88D88">
            <w:pPr>
              <w:jc w:val="center"/>
            </w:pPr>
            <w:r>
              <w:rPr>
                <w:rFonts w:ascii="宋体" w:hAnsi="宋体" w:eastAsia="宋体"/>
                <w:sz w:val="16"/>
              </w:rPr>
              <w:t>=46个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78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A68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A2B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61198">
            <w:pPr>
              <w:jc w:val="center"/>
            </w:pPr>
            <w:r>
              <w:rPr>
                <w:rFonts w:ascii="宋体" w:hAnsi="宋体" w:eastAsia="宋体"/>
                <w:sz w:val="16"/>
              </w:rPr>
              <w:t>38个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4E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59E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BD466">
            <w:pPr>
              <w:jc w:val="center"/>
            </w:pPr>
          </w:p>
        </w:tc>
      </w:tr>
      <w:tr w14:paraId="71D162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C8A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38F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AC2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D4021">
            <w:pPr>
              <w:jc w:val="center"/>
            </w:pPr>
            <w:r>
              <w:rPr>
                <w:rFonts w:ascii="宋体" w:hAnsi="宋体" w:eastAsia="宋体"/>
                <w:sz w:val="16"/>
              </w:rPr>
              <w:t>节能报告评审通过率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261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C9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804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EA7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F80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AC8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3AB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E6A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336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3CD2D">
            <w:pPr>
              <w:jc w:val="center"/>
            </w:pPr>
          </w:p>
        </w:tc>
      </w:tr>
      <w:tr w14:paraId="590ECC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732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428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6654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553B0">
            <w:pPr>
              <w:jc w:val="center"/>
            </w:pPr>
            <w:r>
              <w:rPr>
                <w:rFonts w:ascii="宋体" w:hAnsi="宋体" w:eastAsia="宋体"/>
                <w:sz w:val="16"/>
              </w:rPr>
              <w:t>评审完成时间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268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F891">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B8C24">
            <w:pPr>
              <w:jc w:val="center"/>
            </w:pPr>
            <w:r>
              <w:rPr>
                <w:rFonts w:ascii="宋体" w:hAnsi="宋体" w:eastAsia="宋体"/>
                <w:sz w:val="16"/>
              </w:rPr>
              <w:t>=2024年12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4D2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2E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AD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8BDDE">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D9BD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605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84AF8">
            <w:pPr>
              <w:jc w:val="center"/>
            </w:pPr>
          </w:p>
        </w:tc>
      </w:tr>
      <w:tr w14:paraId="3AE4A3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716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87F2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C61D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4213C">
            <w:pPr>
              <w:jc w:val="center"/>
            </w:pPr>
            <w:r>
              <w:rPr>
                <w:rFonts w:ascii="宋体" w:hAnsi="宋体" w:eastAsia="宋体"/>
                <w:sz w:val="16"/>
              </w:rPr>
              <w:t>项目评审单价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0F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3E1B3">
            <w:pPr>
              <w:jc w:val="center"/>
            </w:pPr>
            <w:r>
              <w:rPr>
                <w:rFonts w:ascii="宋体" w:hAnsi="宋体" w:eastAsia="宋体"/>
                <w:sz w:val="16"/>
              </w:rPr>
              <w:t>=1.10万元/个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D75B6">
            <w:pPr>
              <w:jc w:val="center"/>
            </w:pPr>
            <w:r>
              <w:rPr>
                <w:rFonts w:ascii="宋体" w:hAnsi="宋体" w:eastAsia="宋体"/>
                <w:sz w:val="16"/>
              </w:rPr>
              <w:t>=1.1万元/个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411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A2F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9FC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05D5">
            <w:pPr>
              <w:jc w:val="center"/>
            </w:pPr>
            <w:r>
              <w:rPr>
                <w:rFonts w:ascii="宋体" w:hAnsi="宋体" w:eastAsia="宋体"/>
                <w:sz w:val="16"/>
              </w:rPr>
              <w:t>1.10万元/个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5F4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65F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FC2F">
            <w:pPr>
              <w:jc w:val="center"/>
            </w:pPr>
          </w:p>
        </w:tc>
      </w:tr>
      <w:tr w14:paraId="0549CF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5DF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1399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D827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D1EC8">
            <w:pPr>
              <w:jc w:val="center"/>
            </w:pPr>
            <w:r>
              <w:rPr>
                <w:rFonts w:ascii="宋体" w:hAnsi="宋体" w:eastAsia="宋体"/>
                <w:sz w:val="16"/>
              </w:rPr>
              <w:t>提高能效水平，促进经济社会高质量发展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5D04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D16D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AC6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C1E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758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245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EBAE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A171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5A8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ABB9B">
            <w:pPr>
              <w:jc w:val="center"/>
            </w:pPr>
          </w:p>
        </w:tc>
      </w:tr>
      <w:tr w14:paraId="28FD3E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AB2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87A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834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4FEF">
            <w:pPr>
              <w:jc w:val="center"/>
            </w:pPr>
            <w:r>
              <w:rPr>
                <w:rFonts w:ascii="宋体" w:hAnsi="宋体" w:eastAsia="宋体"/>
                <w:sz w:val="16"/>
              </w:rPr>
              <w:t>被评审单位满意度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54B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F9CA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D41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C914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390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D79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B45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3C18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39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0DCD3">
            <w:pPr>
              <w:jc w:val="center"/>
            </w:pPr>
            <w:r>
              <w:rPr>
                <w:rFonts w:ascii="宋体" w:hAnsi="宋体" w:eastAsia="宋体"/>
                <w:sz w:val="16"/>
              </w:rPr>
              <w:t>因年初制定指标值相对较低，经过项目节能报告评审，项目单位对评审单位、专家的专业度、提出的节能措施比较满意，经满意度调查，项目单位给予了100%的满意度，因此产生了11%的偏差率。</w:t>
            </w:r>
          </w:p>
        </w:tc>
      </w:tr>
      <w:tr w14:paraId="2C1ADF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8199E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D5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4CF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5101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6BA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C2AD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1A6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5A0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016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BD7B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FA7344"/>
        </w:tc>
      </w:tr>
    </w:tbl>
    <w:p w14:paraId="7199325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CB2F9CE">
        <w:tblPrEx>
          <w:tblCellMar>
            <w:top w:w="0" w:type="dxa"/>
            <w:left w:w="108" w:type="dxa"/>
            <w:bottom w:w="0" w:type="dxa"/>
            <w:right w:w="108" w:type="dxa"/>
          </w:tblCellMar>
        </w:tblPrEx>
        <w:tc>
          <w:tcPr>
            <w:tcW w:w="8848" w:type="dxa"/>
            <w:gridSpan w:val="14"/>
            <w:vAlign w:val="center"/>
          </w:tcPr>
          <w:p w14:paraId="0164F262">
            <w:pPr>
              <w:jc w:val="center"/>
            </w:pPr>
            <w:r>
              <w:rPr>
                <w:rFonts w:ascii="宋体" w:hAnsi="宋体" w:eastAsia="宋体"/>
                <w:sz w:val="24"/>
              </w:rPr>
              <w:t>项目支出绩效自评表</w:t>
            </w:r>
          </w:p>
        </w:tc>
      </w:tr>
      <w:tr w14:paraId="4F910ED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6C42110">
            <w:pPr>
              <w:jc w:val="center"/>
            </w:pPr>
            <w:r>
              <w:rPr>
                <w:rFonts w:ascii="宋体" w:hAnsi="宋体" w:eastAsia="宋体"/>
                <w:sz w:val="24"/>
              </w:rPr>
              <w:t>(2024年度)</w:t>
            </w:r>
          </w:p>
        </w:tc>
      </w:tr>
      <w:tr w14:paraId="340C15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2AE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9B69DE">
            <w:pPr>
              <w:jc w:val="center"/>
            </w:pPr>
            <w:r>
              <w:rPr>
                <w:rFonts w:ascii="宋体" w:hAnsi="宋体" w:eastAsia="宋体"/>
                <w:sz w:val="16"/>
              </w:rPr>
              <w:t>2024年第一批自治区全社会节能减排专项（节能宣传周）</w:t>
            </w:r>
          </w:p>
        </w:tc>
      </w:tr>
      <w:tr w14:paraId="6ACCF4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7456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AFCFF1">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EDE2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194603">
            <w:pPr>
              <w:jc w:val="center"/>
              <w:rPr>
                <w:rFonts w:hint="eastAsia" w:eastAsia="宋体"/>
                <w:lang w:eastAsia="zh-CN"/>
              </w:rPr>
            </w:pPr>
            <w:r>
              <w:rPr>
                <w:rFonts w:hint="eastAsia" w:ascii="宋体" w:hAnsi="宋体"/>
                <w:sz w:val="16"/>
                <w:lang w:eastAsia="zh-CN"/>
              </w:rPr>
              <w:t>昌吉回族自治州发展和改革委员会</w:t>
            </w:r>
          </w:p>
        </w:tc>
      </w:tr>
      <w:tr w14:paraId="79C382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1AE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5A6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AE9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A3CE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5EC6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F5F7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A853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77568">
            <w:pPr>
              <w:jc w:val="center"/>
            </w:pPr>
            <w:r>
              <w:rPr>
                <w:rFonts w:ascii="宋体" w:hAnsi="宋体" w:eastAsia="宋体"/>
                <w:sz w:val="16"/>
              </w:rPr>
              <w:t>得分</w:t>
            </w:r>
          </w:p>
        </w:tc>
      </w:tr>
      <w:tr w14:paraId="5D124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591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C1CA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C954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9D42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5454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77E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6ADD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0E298">
            <w:pPr>
              <w:jc w:val="center"/>
            </w:pPr>
            <w:r>
              <w:rPr>
                <w:rFonts w:ascii="宋体" w:hAnsi="宋体" w:eastAsia="宋体"/>
                <w:sz w:val="16"/>
              </w:rPr>
              <w:t>10.00</w:t>
            </w:r>
          </w:p>
        </w:tc>
      </w:tr>
      <w:tr w14:paraId="49469A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ACF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068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0B1D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9C84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1370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269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A8D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D0F5F">
            <w:pPr>
              <w:jc w:val="center"/>
            </w:pPr>
            <w:r>
              <w:rPr>
                <w:rFonts w:ascii="宋体" w:hAnsi="宋体" w:eastAsia="宋体"/>
                <w:sz w:val="16"/>
              </w:rPr>
              <w:t>—</w:t>
            </w:r>
          </w:p>
        </w:tc>
      </w:tr>
      <w:tr w14:paraId="7839CF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B14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4E14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C61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C8F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99A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A5D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DB4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1ABFC">
            <w:pPr>
              <w:jc w:val="center"/>
            </w:pPr>
            <w:r>
              <w:rPr>
                <w:rFonts w:ascii="宋体" w:hAnsi="宋体" w:eastAsia="宋体"/>
                <w:sz w:val="16"/>
              </w:rPr>
              <w:t>—</w:t>
            </w:r>
          </w:p>
        </w:tc>
      </w:tr>
      <w:tr w14:paraId="49F0AC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090AD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299E4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AEF46B">
            <w:pPr>
              <w:jc w:val="center"/>
            </w:pPr>
            <w:r>
              <w:rPr>
                <w:rFonts w:ascii="宋体" w:hAnsi="宋体" w:eastAsia="宋体"/>
                <w:sz w:val="16"/>
              </w:rPr>
              <w:t>实际完成情况</w:t>
            </w:r>
          </w:p>
        </w:tc>
      </w:tr>
      <w:tr w14:paraId="7342B3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897B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E6545F">
            <w:pPr>
              <w:jc w:val="both"/>
            </w:pPr>
            <w:r>
              <w:rPr>
                <w:rFonts w:ascii="宋体" w:hAnsi="宋体" w:eastAsia="宋体"/>
                <w:sz w:val="16"/>
              </w:rPr>
              <w:t>2024年该项目计划聘请第三方机构举办1场节能宣传周，活动举办完成率100%，项目费用10万元。通过完成举办2024年节能宣传周启动仪式，号召全社会争做全面节约的引领者、新质生产力的推动者、绿色生活的践行者，提高全民节能意识和生态保护理念。</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39C6FB">
            <w:pPr>
              <w:jc w:val="both"/>
            </w:pPr>
            <w:r>
              <w:rPr>
                <w:rFonts w:ascii="宋体" w:hAnsi="宋体" w:eastAsia="宋体"/>
                <w:sz w:val="16"/>
              </w:rPr>
              <w:t>截至2024年12月31日，该项目通过聘请第三方机构举办1场节能宣传周，活动举办完成率100%，成功率100%，项目费用10万元。通过完成举办2024年节能宣传周启动仪式，号召全社会争做全面节约的引领者、新质生产力的推动者、绿色生活的践行者，提高全民节能意识和生态保护理念。</w:t>
            </w:r>
          </w:p>
        </w:tc>
      </w:tr>
      <w:tr w14:paraId="613477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23C4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FC81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988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89B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B1CC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5E7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318A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EC65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EE16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620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EFA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9AC6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A01E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FBD23">
            <w:pPr>
              <w:jc w:val="center"/>
            </w:pPr>
            <w:r>
              <w:rPr>
                <w:rFonts w:ascii="宋体" w:hAnsi="宋体" w:eastAsia="宋体"/>
                <w:sz w:val="16"/>
              </w:rPr>
              <w:t>偏差原因分析及改进措施</w:t>
            </w:r>
          </w:p>
        </w:tc>
      </w:tr>
      <w:tr w14:paraId="146426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738A8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BE9D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D930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C7475">
            <w:pPr>
              <w:jc w:val="center"/>
            </w:pPr>
            <w:r>
              <w:rPr>
                <w:rFonts w:ascii="宋体" w:hAnsi="宋体" w:eastAsia="宋体"/>
                <w:sz w:val="16"/>
              </w:rPr>
              <w:t>举办活动数量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0A93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84CE3">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C37A8">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C8C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4497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60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1BB84">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3B7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41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E2DB0">
            <w:pPr>
              <w:jc w:val="center"/>
            </w:pPr>
          </w:p>
        </w:tc>
      </w:tr>
      <w:tr w14:paraId="425150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2D6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EF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9CD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5341">
            <w:pPr>
              <w:jc w:val="center"/>
            </w:pPr>
            <w:r>
              <w:rPr>
                <w:rFonts w:ascii="宋体" w:hAnsi="宋体" w:eastAsia="宋体"/>
                <w:sz w:val="16"/>
              </w:rPr>
              <w:t>聘请第三方机构承办活动数量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0A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65D88">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24459">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87B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FBA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74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B3E8C">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178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C23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7D764">
            <w:pPr>
              <w:jc w:val="center"/>
            </w:pPr>
          </w:p>
        </w:tc>
      </w:tr>
      <w:tr w14:paraId="264FEC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BEE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C79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4303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D3E6C">
            <w:pPr>
              <w:jc w:val="center"/>
            </w:pPr>
            <w:r>
              <w:rPr>
                <w:rFonts w:ascii="宋体" w:hAnsi="宋体" w:eastAsia="宋体"/>
                <w:sz w:val="16"/>
              </w:rPr>
              <w:t>活动举办成功率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7A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2A1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E6D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17C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8DF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633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6DC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1F3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0BC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3CF6B">
            <w:pPr>
              <w:jc w:val="center"/>
            </w:pPr>
          </w:p>
        </w:tc>
      </w:tr>
      <w:tr w14:paraId="30F518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63C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FBD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E7F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87776">
            <w:pPr>
              <w:jc w:val="center"/>
            </w:pPr>
            <w:r>
              <w:rPr>
                <w:rFonts w:ascii="宋体" w:hAnsi="宋体" w:eastAsia="宋体"/>
                <w:sz w:val="16"/>
              </w:rPr>
              <w:t>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3FE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B5AF3">
            <w:pPr>
              <w:jc w:val="center"/>
            </w:pPr>
            <w:r>
              <w:rPr>
                <w:rFonts w:ascii="宋体" w:hAnsi="宋体" w:eastAsia="宋体"/>
                <w:sz w:val="16"/>
              </w:rPr>
              <w:t>2024年5月22日前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7DD7">
            <w:pPr>
              <w:jc w:val="center"/>
            </w:pPr>
            <w:r>
              <w:rPr>
                <w:rFonts w:ascii="宋体" w:hAnsi="宋体" w:eastAsia="宋体"/>
                <w:sz w:val="16"/>
              </w:rPr>
              <w:t>=2024年5月22日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86E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CBC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14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73823">
            <w:pPr>
              <w:jc w:val="center"/>
            </w:pPr>
            <w:r>
              <w:rPr>
                <w:rFonts w:ascii="宋体" w:hAnsi="宋体" w:eastAsia="宋体"/>
                <w:sz w:val="16"/>
              </w:rPr>
              <w:t>2023年5月22日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0EE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76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8BF89">
            <w:pPr>
              <w:jc w:val="center"/>
            </w:pPr>
          </w:p>
        </w:tc>
      </w:tr>
      <w:tr w14:paraId="72D9FE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E829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EFEB0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E8D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5484D">
            <w:pPr>
              <w:jc w:val="center"/>
            </w:pPr>
            <w:r>
              <w:rPr>
                <w:rFonts w:ascii="宋体" w:hAnsi="宋体" w:eastAsia="宋体"/>
                <w:sz w:val="16"/>
              </w:rPr>
              <w:t>活动资金额度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957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323CA">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815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AA8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0568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D2A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AF1BD">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BCC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E59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B3486">
            <w:pPr>
              <w:jc w:val="center"/>
            </w:pPr>
          </w:p>
        </w:tc>
      </w:tr>
      <w:tr w14:paraId="268C9D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44E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11F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5C5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B71D5">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20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B513A">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90C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19E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BD3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11A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0C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4BC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0801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765A8">
            <w:pPr>
              <w:jc w:val="center"/>
            </w:pPr>
          </w:p>
        </w:tc>
      </w:tr>
      <w:tr w14:paraId="23E03A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D9F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F4E8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6148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E0440">
            <w:pPr>
              <w:jc w:val="center"/>
            </w:pPr>
            <w:r>
              <w:rPr>
                <w:rFonts w:ascii="宋体" w:hAnsi="宋体" w:eastAsia="宋体"/>
                <w:sz w:val="16"/>
              </w:rPr>
              <w:t>提升全民节能意识与生态保护理念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17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ABB1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A84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7D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267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20A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06E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3A0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863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A9513">
            <w:pPr>
              <w:jc w:val="center"/>
            </w:pPr>
          </w:p>
        </w:tc>
      </w:tr>
      <w:tr w14:paraId="42877D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7E4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E8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4D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E25D5">
            <w:pPr>
              <w:jc w:val="center"/>
            </w:pPr>
            <w:r>
              <w:rPr>
                <w:rFonts w:ascii="宋体" w:hAnsi="宋体" w:eastAsia="宋体"/>
                <w:sz w:val="16"/>
              </w:rPr>
              <w:t>活动参与群众满意度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152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4C64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51F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6764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832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0C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A423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984A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700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9DBCD">
            <w:pPr>
              <w:jc w:val="center"/>
            </w:pPr>
            <w:r>
              <w:rPr>
                <w:rFonts w:ascii="宋体" w:hAnsi="宋体" w:eastAsia="宋体"/>
                <w:sz w:val="16"/>
              </w:rPr>
              <w:t>因年初制定指标值较低，该活动举办效果较好、群众反响较好，满意度较高，因此形成11%的满意度偏差。</w:t>
            </w:r>
          </w:p>
        </w:tc>
      </w:tr>
      <w:tr w14:paraId="188D7C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EBA77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81C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9C11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C71A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58AC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8EA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9990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C8C2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C764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4B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C23B4"/>
        </w:tc>
      </w:tr>
    </w:tbl>
    <w:p w14:paraId="0C8675AE">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31"/>
        <w:gridCol w:w="618"/>
        <w:gridCol w:w="696"/>
        <w:gridCol w:w="631"/>
        <w:gridCol w:w="776"/>
        <w:gridCol w:w="696"/>
        <w:gridCol w:w="612"/>
        <w:gridCol w:w="631"/>
        <w:gridCol w:w="613"/>
        <w:gridCol w:w="613"/>
        <w:gridCol w:w="696"/>
      </w:tblGrid>
      <w:tr w14:paraId="44F98908">
        <w:tblPrEx>
          <w:tblCellMar>
            <w:top w:w="0" w:type="dxa"/>
            <w:left w:w="108" w:type="dxa"/>
            <w:bottom w:w="0" w:type="dxa"/>
            <w:right w:w="108" w:type="dxa"/>
          </w:tblCellMar>
        </w:tblPrEx>
        <w:tc>
          <w:tcPr>
            <w:tcW w:w="8848" w:type="dxa"/>
            <w:gridSpan w:val="14"/>
            <w:vAlign w:val="center"/>
          </w:tcPr>
          <w:p w14:paraId="65305309">
            <w:pPr>
              <w:jc w:val="center"/>
            </w:pPr>
            <w:r>
              <w:rPr>
                <w:rFonts w:ascii="宋体" w:hAnsi="宋体" w:eastAsia="宋体"/>
                <w:sz w:val="24"/>
              </w:rPr>
              <w:t>项目支出绩效自评表</w:t>
            </w:r>
          </w:p>
        </w:tc>
      </w:tr>
      <w:tr w14:paraId="644805C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9657B6">
            <w:pPr>
              <w:jc w:val="center"/>
            </w:pPr>
            <w:r>
              <w:rPr>
                <w:rFonts w:ascii="宋体" w:hAnsi="宋体" w:eastAsia="宋体"/>
                <w:sz w:val="24"/>
              </w:rPr>
              <w:t>(2024年度)</w:t>
            </w:r>
          </w:p>
        </w:tc>
      </w:tr>
      <w:tr w14:paraId="447728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D6EA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D5505A">
            <w:pPr>
              <w:jc w:val="center"/>
            </w:pPr>
            <w:r>
              <w:rPr>
                <w:rFonts w:ascii="宋体" w:hAnsi="宋体" w:eastAsia="宋体"/>
                <w:sz w:val="16"/>
              </w:rPr>
              <w:t>“信用昌吉”网站信用体系运行维护</w:t>
            </w:r>
          </w:p>
        </w:tc>
      </w:tr>
      <w:tr w14:paraId="530A56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DD06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1FA1B8">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FC4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25C40C">
            <w:pPr>
              <w:jc w:val="center"/>
              <w:rPr>
                <w:rFonts w:hint="eastAsia" w:eastAsia="宋体"/>
                <w:lang w:eastAsia="zh-CN"/>
              </w:rPr>
            </w:pPr>
            <w:r>
              <w:rPr>
                <w:rFonts w:hint="eastAsia" w:ascii="宋体" w:hAnsi="宋体"/>
                <w:sz w:val="16"/>
                <w:lang w:eastAsia="zh-CN"/>
              </w:rPr>
              <w:t>昌吉回族自治州发展和改革委员会</w:t>
            </w:r>
          </w:p>
        </w:tc>
      </w:tr>
      <w:tr w14:paraId="18FA7E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A9E9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F48C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47F4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041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1D6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16F7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1FA5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E14B3">
            <w:pPr>
              <w:jc w:val="center"/>
            </w:pPr>
            <w:r>
              <w:rPr>
                <w:rFonts w:ascii="宋体" w:hAnsi="宋体" w:eastAsia="宋体"/>
                <w:sz w:val="16"/>
              </w:rPr>
              <w:t>得分</w:t>
            </w:r>
          </w:p>
        </w:tc>
      </w:tr>
      <w:tr w14:paraId="5608EF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C12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838F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51A89">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82478">
            <w:pPr>
              <w:jc w:val="center"/>
            </w:pPr>
            <w:r>
              <w:rPr>
                <w:rFonts w:ascii="宋体" w:hAnsi="宋体" w:eastAsia="宋体"/>
                <w:sz w:val="16"/>
              </w:rPr>
              <w:t>5.38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412EA">
            <w:pPr>
              <w:jc w:val="center"/>
            </w:pPr>
            <w:r>
              <w:rPr>
                <w:rFonts w:ascii="宋体" w:hAnsi="宋体" w:eastAsia="宋体"/>
                <w:sz w:val="16"/>
              </w:rPr>
              <w:t>5.38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200C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A425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12CF2">
            <w:pPr>
              <w:jc w:val="center"/>
            </w:pPr>
            <w:r>
              <w:rPr>
                <w:rFonts w:ascii="宋体" w:hAnsi="宋体" w:eastAsia="宋体"/>
                <w:sz w:val="16"/>
              </w:rPr>
              <w:t>10.00</w:t>
            </w:r>
          </w:p>
        </w:tc>
      </w:tr>
      <w:tr w14:paraId="6904B1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023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997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9EC8A">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E9CD6">
            <w:pPr>
              <w:jc w:val="center"/>
            </w:pPr>
            <w:r>
              <w:rPr>
                <w:rFonts w:ascii="宋体" w:hAnsi="宋体" w:eastAsia="宋体"/>
                <w:sz w:val="16"/>
              </w:rPr>
              <w:t>5.38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A3D3F">
            <w:pPr>
              <w:jc w:val="center"/>
            </w:pPr>
            <w:r>
              <w:rPr>
                <w:rFonts w:ascii="宋体" w:hAnsi="宋体" w:eastAsia="宋体"/>
                <w:sz w:val="16"/>
              </w:rPr>
              <w:t>5.38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4E3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8E6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1382E">
            <w:pPr>
              <w:jc w:val="center"/>
            </w:pPr>
            <w:r>
              <w:rPr>
                <w:rFonts w:ascii="宋体" w:hAnsi="宋体" w:eastAsia="宋体"/>
                <w:sz w:val="16"/>
              </w:rPr>
              <w:t>—</w:t>
            </w:r>
          </w:p>
        </w:tc>
      </w:tr>
      <w:tr w14:paraId="6507D8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9FD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861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317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CE4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7C6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252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219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92849">
            <w:pPr>
              <w:jc w:val="center"/>
            </w:pPr>
            <w:r>
              <w:rPr>
                <w:rFonts w:ascii="宋体" w:hAnsi="宋体" w:eastAsia="宋体"/>
                <w:sz w:val="16"/>
              </w:rPr>
              <w:t>—</w:t>
            </w:r>
          </w:p>
        </w:tc>
      </w:tr>
      <w:tr w14:paraId="0BC60E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EEC9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D200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CAF518">
            <w:pPr>
              <w:jc w:val="center"/>
            </w:pPr>
            <w:r>
              <w:rPr>
                <w:rFonts w:ascii="宋体" w:hAnsi="宋体" w:eastAsia="宋体"/>
                <w:sz w:val="16"/>
              </w:rPr>
              <w:t>实际完成情况</w:t>
            </w:r>
          </w:p>
        </w:tc>
      </w:tr>
      <w:tr w14:paraId="5B3FC0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0BD2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B8B1EA">
            <w:pPr>
              <w:jc w:val="both"/>
            </w:pPr>
            <w:r>
              <w:rPr>
                <w:rFonts w:ascii="宋体" w:hAnsi="宋体" w:eastAsia="宋体"/>
                <w:sz w:val="16"/>
              </w:rPr>
              <w:t>根据昌吉回族自治州人民政府办公室关于印发《自治州关于加快诚信体系建设在重点领域、重点环节实现重点突破的实施方案（试行）》的通知（ 昌州政办发〔2019〕53号）建立了“信用昌吉”门户网站，项目主要内容有“信用昌吉”各类公示信息年录入量2万条、诚信宣传活动3次、项目维护1个信息平台、“信用昌吉”网站日常运行稳定性≥90%，系统故障修复处理时限≤2天，系统运行维护响应时限≤2天，维护1个平台等部分组成，最终实现“信用昌吉”网站跨地区、跨部门、跨领域公示的目标，按时完成国家、自治区对我州信用体系建设考核等目标任务。确保“信用昌吉”网站系统正常运行，确保公共信用信息平台数据的及时性、完整性、准确性，平台数据得到充分利用，加大诚信宣传力度，加快我州社会信用体系建设步伐，整顿和规范市场经济秩序，优化发展环境，更好地促进经济社会协调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27C294">
            <w:pPr>
              <w:jc w:val="both"/>
            </w:pPr>
            <w:r>
              <w:rPr>
                <w:rFonts w:ascii="宋体" w:hAnsi="宋体" w:eastAsia="宋体"/>
                <w:sz w:val="16"/>
              </w:rPr>
              <w:t>截至2024年12月，该项目实际完成各类公示信息年录入量为2万条，开展诚信宣传活动3次，维护平台1个，“信用昌吉”网站日常运行稳定性为100%，系统故障修复处理、系统运行维护响应均为48小时，支付网络体系运营费用5.38万元，通过该项目的实施，有效提高了信用宣传覆盖人群，节省了人工成本和工作</w:t>
            </w:r>
            <w:r>
              <w:rPr>
                <w:rFonts w:hint="eastAsia" w:ascii="宋体" w:hAnsi="宋体"/>
                <w:sz w:val="16"/>
                <w:lang w:eastAsia="zh-CN"/>
              </w:rPr>
              <w:t>时长</w:t>
            </w:r>
            <w:r>
              <w:rPr>
                <w:rFonts w:ascii="宋体" w:hAnsi="宋体" w:eastAsia="宋体"/>
                <w:sz w:val="16"/>
              </w:rPr>
              <w:t>，规范了信用宣传渠道，为昌吉州社会信用工作提供了良好的环境。</w:t>
            </w:r>
          </w:p>
        </w:tc>
      </w:tr>
      <w:tr w14:paraId="1E82CD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0CA7B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C84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12BB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E8CA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73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BC7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68E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96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D182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A150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4817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1C0B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AAD4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33DC1">
            <w:pPr>
              <w:jc w:val="center"/>
            </w:pPr>
            <w:r>
              <w:rPr>
                <w:rFonts w:ascii="宋体" w:hAnsi="宋体" w:eastAsia="宋体"/>
                <w:sz w:val="16"/>
              </w:rPr>
              <w:t>偏差原因分析及改进措施</w:t>
            </w:r>
          </w:p>
        </w:tc>
      </w:tr>
      <w:tr w14:paraId="02A3B7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3AEAB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0944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BFC8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963D4">
            <w:pPr>
              <w:jc w:val="center"/>
            </w:pPr>
            <w:r>
              <w:rPr>
                <w:rFonts w:ascii="宋体" w:hAnsi="宋体" w:eastAsia="宋体"/>
                <w:sz w:val="16"/>
              </w:rPr>
              <w:t>“信用昌吉”各类公示信息年录入量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B93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F4AA4">
            <w:pPr>
              <w:jc w:val="center"/>
            </w:pPr>
            <w:r>
              <w:rPr>
                <w:rFonts w:ascii="宋体" w:hAnsi="宋体" w:eastAsia="宋体"/>
                <w:sz w:val="16"/>
              </w:rPr>
              <w:t>&gt;=2万条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16202">
            <w:pPr>
              <w:jc w:val="center"/>
            </w:pPr>
            <w:r>
              <w:rPr>
                <w:rFonts w:ascii="宋体" w:hAnsi="宋体" w:eastAsia="宋体"/>
                <w:sz w:val="16"/>
              </w:rPr>
              <w:t>=2万条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C9E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4A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A44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DA1B">
            <w:pPr>
              <w:jc w:val="center"/>
            </w:pPr>
            <w:r>
              <w:rPr>
                <w:rFonts w:ascii="宋体" w:hAnsi="宋体" w:eastAsia="宋体"/>
                <w:sz w:val="16"/>
              </w:rPr>
              <w:t>2万条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276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54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4566B">
            <w:pPr>
              <w:jc w:val="center"/>
            </w:pPr>
          </w:p>
        </w:tc>
      </w:tr>
      <w:tr w14:paraId="23E9E3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A68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559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CBD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534B">
            <w:pPr>
              <w:jc w:val="center"/>
            </w:pPr>
            <w:r>
              <w:rPr>
                <w:rFonts w:ascii="宋体" w:hAnsi="宋体" w:eastAsia="宋体"/>
                <w:sz w:val="16"/>
              </w:rPr>
              <w:t>诚信宣传活动次数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36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B10DA">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5F98">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C23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FCC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B1C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D05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689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EE9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7D4D2">
            <w:pPr>
              <w:jc w:val="center"/>
            </w:pPr>
          </w:p>
        </w:tc>
      </w:tr>
      <w:tr w14:paraId="5D4F5E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F6C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1E2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753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C750B">
            <w:pPr>
              <w:jc w:val="center"/>
            </w:pPr>
            <w:r>
              <w:rPr>
                <w:rFonts w:ascii="宋体" w:hAnsi="宋体" w:eastAsia="宋体"/>
                <w:sz w:val="16"/>
              </w:rPr>
              <w:t>维护平台数量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644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1D46">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E46C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C0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D47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D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00F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16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549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53A74">
            <w:pPr>
              <w:jc w:val="center"/>
            </w:pPr>
          </w:p>
        </w:tc>
      </w:tr>
      <w:tr w14:paraId="519E38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28A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F68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9D6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B83C8">
            <w:pPr>
              <w:jc w:val="center"/>
            </w:pPr>
            <w:r>
              <w:rPr>
                <w:rFonts w:ascii="宋体" w:hAnsi="宋体" w:eastAsia="宋体"/>
                <w:sz w:val="16"/>
              </w:rPr>
              <w:t>“信用昌吉”网站日常运行稳定性（%）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978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301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4F1E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EC6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B3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4094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A602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0191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A13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4FC07">
            <w:pPr>
              <w:jc w:val="center"/>
            </w:pPr>
          </w:p>
        </w:tc>
      </w:tr>
      <w:tr w14:paraId="3A451F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860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5B7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62E7E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9B9C1">
            <w:pPr>
              <w:jc w:val="center"/>
            </w:pPr>
            <w:r>
              <w:rPr>
                <w:rFonts w:ascii="宋体" w:hAnsi="宋体" w:eastAsia="宋体"/>
                <w:sz w:val="16"/>
              </w:rPr>
              <w:t>系统故障修复处理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C398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C333B">
            <w:pPr>
              <w:jc w:val="center"/>
            </w:pPr>
            <w:r>
              <w:rPr>
                <w:rFonts w:ascii="宋体" w:hAnsi="宋体" w:eastAsia="宋体"/>
                <w:sz w:val="16"/>
              </w:rPr>
              <w:t>&lt;=48小时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ECF34">
            <w:pPr>
              <w:jc w:val="center"/>
            </w:pPr>
            <w:r>
              <w:rPr>
                <w:rFonts w:ascii="宋体" w:hAnsi="宋体" w:eastAsia="宋体"/>
                <w:sz w:val="16"/>
              </w:rPr>
              <w: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0C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027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B163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B600A">
            <w:pPr>
              <w:jc w:val="center"/>
            </w:pPr>
            <w:r>
              <w:rPr>
                <w:rFonts w:ascii="宋体" w:hAnsi="宋体" w:eastAsia="宋体"/>
                <w:sz w:val="16"/>
              </w:rPr>
              <w: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85A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A14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137C">
            <w:pPr>
              <w:jc w:val="center"/>
            </w:pPr>
          </w:p>
        </w:tc>
      </w:tr>
      <w:tr w14:paraId="5D9DE2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0A7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04F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A0E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D874D">
            <w:pPr>
              <w:jc w:val="center"/>
            </w:pPr>
            <w:r>
              <w:rPr>
                <w:rFonts w:ascii="宋体" w:hAnsi="宋体" w:eastAsia="宋体"/>
                <w:sz w:val="16"/>
              </w:rPr>
              <w:t>系统运行维护响应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D44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4D30B">
            <w:pPr>
              <w:jc w:val="center"/>
            </w:pPr>
            <w:r>
              <w:rPr>
                <w:rFonts w:ascii="宋体" w:hAnsi="宋体" w:eastAsia="宋体"/>
                <w:sz w:val="16"/>
              </w:rPr>
              <w:t>&lt;=48小时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52C0">
            <w:pPr>
              <w:jc w:val="center"/>
            </w:pPr>
            <w:r>
              <w:rPr>
                <w:rFonts w:ascii="宋体" w:hAnsi="宋体" w:eastAsia="宋体"/>
                <w:sz w:val="16"/>
              </w:rPr>
              <w: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6BF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FE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28F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577BC">
            <w:pPr>
              <w:jc w:val="center"/>
            </w:pPr>
            <w:r>
              <w:rPr>
                <w:rFonts w:ascii="宋体" w:hAnsi="宋体" w:eastAsia="宋体"/>
                <w:sz w:val="16"/>
              </w:rPr>
              <w: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7C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D8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3FA5A">
            <w:pPr>
              <w:jc w:val="center"/>
            </w:pPr>
          </w:p>
        </w:tc>
      </w:tr>
      <w:tr w14:paraId="7F7FE4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734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5C04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AA5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4414C">
            <w:pPr>
              <w:jc w:val="center"/>
            </w:pPr>
            <w:r>
              <w:rPr>
                <w:rFonts w:ascii="宋体" w:hAnsi="宋体" w:eastAsia="宋体"/>
                <w:sz w:val="16"/>
              </w:rPr>
              <w:t>网站体系运营费用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236B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9EC19">
            <w:pPr>
              <w:jc w:val="center"/>
            </w:pPr>
            <w:r>
              <w:rPr>
                <w:rFonts w:ascii="宋体" w:hAnsi="宋体" w:eastAsia="宋体"/>
                <w:sz w:val="16"/>
              </w:rPr>
              <w:t>&lt;=5.38万元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3C40">
            <w:pPr>
              <w:jc w:val="center"/>
            </w:pPr>
            <w:r>
              <w:rPr>
                <w:rFonts w:ascii="宋体" w:hAnsi="宋体" w:eastAsia="宋体"/>
                <w:sz w:val="16"/>
              </w:rPr>
              <w:t>=5.38万元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683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618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CA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B6253">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D44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CA0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8BA2">
            <w:pPr>
              <w:jc w:val="center"/>
            </w:pPr>
          </w:p>
        </w:tc>
      </w:tr>
      <w:tr w14:paraId="63E1FA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0AA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23540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7960A">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73A9">
            <w:pPr>
              <w:jc w:val="center"/>
            </w:pPr>
            <w:r>
              <w:rPr>
                <w:rFonts w:ascii="宋体" w:hAnsi="宋体" w:eastAsia="宋体"/>
                <w:sz w:val="16"/>
              </w:rPr>
              <w:t>通过网站信息公示、规范降低人工成本和时间（工作日）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D0B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B55B5">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415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6A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7B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9584A">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7792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0880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EA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1847F">
            <w:pPr>
              <w:jc w:val="center"/>
            </w:pPr>
          </w:p>
        </w:tc>
      </w:tr>
      <w:tr w14:paraId="1A576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EB3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A6C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AA9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52FC">
            <w:pPr>
              <w:jc w:val="center"/>
            </w:pPr>
            <w:r>
              <w:rPr>
                <w:rFonts w:ascii="宋体" w:hAnsi="宋体" w:eastAsia="宋体"/>
                <w:sz w:val="16"/>
              </w:rPr>
              <w:t>持续实现经济高质量发展，社会进步、</w:t>
            </w:r>
            <w:r>
              <w:rPr>
                <w:rFonts w:hint="eastAsia" w:ascii="宋体" w:hAnsi="宋体"/>
                <w:sz w:val="16"/>
                <w:lang w:eastAsia="zh-CN"/>
              </w:rPr>
              <w:t>劳动</w:t>
            </w:r>
            <w:r>
              <w:rPr>
                <w:rFonts w:ascii="宋体" w:hAnsi="宋体" w:eastAsia="宋体"/>
                <w:sz w:val="16"/>
              </w:rPr>
              <w:t>就业、提高人民生活行业标准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D2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EABB4">
            <w:pPr>
              <w:jc w:val="center"/>
            </w:pPr>
            <w:r>
              <w:rPr>
                <w:rFonts w:ascii="宋体" w:hAnsi="宋体" w:eastAsia="宋体"/>
                <w:sz w:val="16"/>
              </w:rPr>
              <w:t>持续影响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6028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FC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24B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90E76">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DD4C3">
            <w:pPr>
              <w:jc w:val="center"/>
            </w:pPr>
            <w:r>
              <w:rPr>
                <w:rFonts w:ascii="宋体" w:hAnsi="宋体" w:eastAsia="宋体"/>
                <w:sz w:val="16"/>
              </w:rPr>
              <w:t>持续影响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713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353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6B74">
            <w:pPr>
              <w:jc w:val="center"/>
            </w:pPr>
          </w:p>
        </w:tc>
      </w:tr>
      <w:tr w14:paraId="21F0C2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072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358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FF5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29570">
            <w:pPr>
              <w:jc w:val="center"/>
            </w:pPr>
            <w:r>
              <w:rPr>
                <w:rFonts w:ascii="宋体" w:hAnsi="宋体" w:eastAsia="宋体"/>
                <w:sz w:val="16"/>
              </w:rPr>
              <w:t>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32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6B24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E1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F96C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D43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AB77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1F01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00E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3B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5F83">
            <w:pPr>
              <w:jc w:val="center"/>
            </w:pPr>
            <w:r>
              <w:rPr>
                <w:rFonts w:ascii="宋体" w:hAnsi="宋体" w:eastAsia="宋体"/>
                <w:sz w:val="16"/>
              </w:rPr>
              <w:t>因年初制定指标值相对较低，经过测评，大家普遍非常满意，因此给予了100%的满意度，因此产生了11.11%的偏差。</w:t>
            </w:r>
          </w:p>
        </w:tc>
      </w:tr>
      <w:tr w14:paraId="55ABFB5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67FB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C35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E889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E0AE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1B3D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70F6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29F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510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EBA6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CDF0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D0B11"/>
        </w:tc>
      </w:tr>
    </w:tbl>
    <w:p w14:paraId="7761B96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96"/>
        <w:gridCol w:w="632"/>
        <w:gridCol w:w="632"/>
        <w:gridCol w:w="632"/>
        <w:gridCol w:w="632"/>
        <w:gridCol w:w="632"/>
      </w:tblGrid>
      <w:tr w14:paraId="1B334546">
        <w:tc>
          <w:tcPr>
            <w:tcW w:w="8848" w:type="dxa"/>
            <w:gridSpan w:val="14"/>
            <w:vAlign w:val="center"/>
          </w:tcPr>
          <w:p w14:paraId="1E122D79">
            <w:pPr>
              <w:jc w:val="center"/>
            </w:pPr>
            <w:r>
              <w:rPr>
                <w:rFonts w:ascii="宋体" w:hAnsi="宋体" w:eastAsia="宋体"/>
                <w:sz w:val="24"/>
              </w:rPr>
              <w:t>项目支出绩效自评表</w:t>
            </w:r>
          </w:p>
        </w:tc>
      </w:tr>
      <w:tr w14:paraId="11D5FE2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B8FB60">
            <w:pPr>
              <w:jc w:val="center"/>
            </w:pPr>
            <w:r>
              <w:rPr>
                <w:rFonts w:ascii="宋体" w:hAnsi="宋体" w:eastAsia="宋体"/>
                <w:sz w:val="24"/>
              </w:rPr>
              <w:t>(2024年度)</w:t>
            </w:r>
          </w:p>
        </w:tc>
      </w:tr>
      <w:tr w14:paraId="14DD18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B8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673275">
            <w:pPr>
              <w:jc w:val="center"/>
            </w:pPr>
            <w:r>
              <w:rPr>
                <w:rFonts w:ascii="宋体" w:hAnsi="宋体" w:eastAsia="宋体"/>
                <w:sz w:val="16"/>
              </w:rPr>
              <w:t>固定资产投资节能报告评审验收</w:t>
            </w:r>
          </w:p>
        </w:tc>
      </w:tr>
      <w:tr w14:paraId="1EC516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B9D9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193147">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36FC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797579">
            <w:pPr>
              <w:jc w:val="center"/>
              <w:rPr>
                <w:rFonts w:hint="eastAsia" w:eastAsia="宋体"/>
                <w:lang w:eastAsia="zh-CN"/>
              </w:rPr>
            </w:pPr>
            <w:r>
              <w:rPr>
                <w:rFonts w:hint="eastAsia" w:ascii="宋体" w:hAnsi="宋体"/>
                <w:sz w:val="16"/>
                <w:lang w:eastAsia="zh-CN"/>
              </w:rPr>
              <w:t>昌吉回族自治州发展和改革委员会</w:t>
            </w:r>
          </w:p>
        </w:tc>
      </w:tr>
      <w:tr w14:paraId="77F157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92D9F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1427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C2CD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C78F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AD79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7CAA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6F69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65B1D">
            <w:pPr>
              <w:jc w:val="center"/>
            </w:pPr>
            <w:r>
              <w:rPr>
                <w:rFonts w:ascii="宋体" w:hAnsi="宋体" w:eastAsia="宋体"/>
                <w:sz w:val="16"/>
              </w:rPr>
              <w:t>得分</w:t>
            </w:r>
          </w:p>
        </w:tc>
      </w:tr>
      <w:tr w14:paraId="19321E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613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789B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7BCB3">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DFCBA">
            <w:pPr>
              <w:jc w:val="center"/>
            </w:pPr>
            <w:r>
              <w:rPr>
                <w:rFonts w:ascii="宋体" w:hAnsi="宋体" w:eastAsia="宋体"/>
                <w:sz w:val="16"/>
              </w:rPr>
              <w:t>33.08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0FD30">
            <w:pPr>
              <w:jc w:val="center"/>
            </w:pPr>
            <w:r>
              <w:rPr>
                <w:rFonts w:ascii="宋体" w:hAnsi="宋体" w:eastAsia="宋体"/>
                <w:sz w:val="16"/>
              </w:rPr>
              <w:t>33.08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02C3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ACC3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1BAFD">
            <w:pPr>
              <w:jc w:val="center"/>
            </w:pPr>
            <w:r>
              <w:rPr>
                <w:rFonts w:ascii="宋体" w:hAnsi="宋体" w:eastAsia="宋体"/>
                <w:sz w:val="16"/>
              </w:rPr>
              <w:t>10.00</w:t>
            </w:r>
          </w:p>
        </w:tc>
      </w:tr>
      <w:tr w14:paraId="32D0CF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B31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2FA1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757E9">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70DF0">
            <w:pPr>
              <w:jc w:val="center"/>
            </w:pPr>
            <w:r>
              <w:rPr>
                <w:rFonts w:ascii="宋体" w:hAnsi="宋体" w:eastAsia="宋体"/>
                <w:sz w:val="16"/>
              </w:rPr>
              <w:t>33.08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B54F2">
            <w:pPr>
              <w:jc w:val="center"/>
            </w:pPr>
            <w:r>
              <w:rPr>
                <w:rFonts w:ascii="宋体" w:hAnsi="宋体" w:eastAsia="宋体"/>
                <w:sz w:val="16"/>
              </w:rPr>
              <w:t>33.08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14B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D18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40774">
            <w:pPr>
              <w:jc w:val="center"/>
            </w:pPr>
            <w:r>
              <w:rPr>
                <w:rFonts w:ascii="宋体" w:hAnsi="宋体" w:eastAsia="宋体"/>
                <w:sz w:val="16"/>
              </w:rPr>
              <w:t>—</w:t>
            </w:r>
          </w:p>
        </w:tc>
      </w:tr>
      <w:tr w14:paraId="41C74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8D36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13B7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4B7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094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8B6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0CB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2E3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A38C7">
            <w:pPr>
              <w:jc w:val="center"/>
            </w:pPr>
            <w:r>
              <w:rPr>
                <w:rFonts w:ascii="宋体" w:hAnsi="宋体" w:eastAsia="宋体"/>
                <w:sz w:val="16"/>
              </w:rPr>
              <w:t>—</w:t>
            </w:r>
          </w:p>
        </w:tc>
      </w:tr>
      <w:tr w14:paraId="052E18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56CC3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FC594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9F14D2">
            <w:pPr>
              <w:jc w:val="center"/>
            </w:pPr>
            <w:r>
              <w:rPr>
                <w:rFonts w:ascii="宋体" w:hAnsi="宋体" w:eastAsia="宋体"/>
                <w:sz w:val="16"/>
              </w:rPr>
              <w:t>实际完成情况</w:t>
            </w:r>
          </w:p>
        </w:tc>
      </w:tr>
      <w:tr w14:paraId="03E441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1AF9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9FA1A7">
            <w:pPr>
              <w:jc w:val="both"/>
            </w:pPr>
            <w:r>
              <w:rPr>
                <w:rFonts w:ascii="宋体" w:hAnsi="宋体" w:eastAsia="宋体"/>
                <w:sz w:val="16"/>
              </w:rPr>
              <w:t>2024年节能审查项目28个，提高新上项目能效水平、遏制高耗能高排放低水平项目盲目发展、推动产业结构转型升级、促进经济社会高质量发展。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0A9BD0">
            <w:pPr>
              <w:jc w:val="both"/>
            </w:pPr>
            <w:r>
              <w:rPr>
                <w:rFonts w:ascii="宋体" w:hAnsi="宋体" w:eastAsia="宋体"/>
                <w:sz w:val="16"/>
              </w:rPr>
              <w:t>截至2024年12月31日，该项目受理节能审查报告28个，完成节能审查项目28个，节能报告问题解决率100%，通过率100%，评审及时率100%，通过项目实施，提高了新上项目能效水平、推动了产业结构转型升级、促进了经济社会高质量发展。</w:t>
            </w:r>
          </w:p>
        </w:tc>
      </w:tr>
      <w:tr w14:paraId="7108EC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83C1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CBA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9FC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B5E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B891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BD8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B7F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F19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3608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3AA2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684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B5C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53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C4E99">
            <w:pPr>
              <w:jc w:val="center"/>
            </w:pPr>
            <w:r>
              <w:rPr>
                <w:rFonts w:ascii="宋体" w:hAnsi="宋体" w:eastAsia="宋体"/>
                <w:sz w:val="16"/>
              </w:rPr>
              <w:t>偏差原因分析及改进措施</w:t>
            </w:r>
          </w:p>
        </w:tc>
      </w:tr>
      <w:tr w14:paraId="079653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93C0C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004AF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887F8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632E">
            <w:pPr>
              <w:jc w:val="center"/>
            </w:pPr>
            <w:r>
              <w:rPr>
                <w:rFonts w:ascii="宋体" w:hAnsi="宋体" w:eastAsia="宋体"/>
                <w:sz w:val="16"/>
              </w:rPr>
              <w:t>节能审查项目数量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D3B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A32C4">
            <w:pPr>
              <w:jc w:val="center"/>
            </w:pPr>
            <w:r>
              <w:rPr>
                <w:rFonts w:ascii="宋体" w:hAnsi="宋体" w:eastAsia="宋体"/>
                <w:sz w:val="16"/>
              </w:rPr>
              <w:t>&gt;=28个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5BB45">
            <w:pPr>
              <w:jc w:val="center"/>
            </w:pPr>
            <w:r>
              <w:rPr>
                <w:rFonts w:ascii="宋体" w:hAnsi="宋体" w:eastAsia="宋体"/>
                <w:sz w:val="16"/>
              </w:rPr>
              <w:t>=28个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B56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B12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4183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1031">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006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FC6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D7EA">
            <w:pPr>
              <w:jc w:val="center"/>
            </w:pPr>
          </w:p>
        </w:tc>
      </w:tr>
      <w:tr w14:paraId="5891CE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F14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6E1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7A5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ACB0E">
            <w:pPr>
              <w:jc w:val="center"/>
            </w:pPr>
            <w:r>
              <w:rPr>
                <w:rFonts w:ascii="宋体" w:hAnsi="宋体" w:eastAsia="宋体"/>
                <w:sz w:val="16"/>
              </w:rPr>
              <w:t>受理节能审查报告数量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245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59A58">
            <w:pPr>
              <w:jc w:val="center"/>
            </w:pPr>
            <w:r>
              <w:rPr>
                <w:rFonts w:ascii="宋体" w:hAnsi="宋体" w:eastAsia="宋体"/>
                <w:sz w:val="16"/>
              </w:rPr>
              <w:t>&gt;=28个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82073">
            <w:pPr>
              <w:jc w:val="center"/>
            </w:pPr>
            <w:r>
              <w:rPr>
                <w:rFonts w:ascii="宋体" w:hAnsi="宋体" w:eastAsia="宋体"/>
                <w:sz w:val="16"/>
              </w:rPr>
              <w:t>=28个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6A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AD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6F6A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8160C">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28C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19E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C2A67">
            <w:pPr>
              <w:jc w:val="center"/>
            </w:pPr>
          </w:p>
        </w:tc>
      </w:tr>
      <w:tr w14:paraId="3F4501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2842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45E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74E0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AEC9E">
            <w:pPr>
              <w:jc w:val="center"/>
            </w:pPr>
            <w:r>
              <w:rPr>
                <w:rFonts w:ascii="宋体" w:hAnsi="宋体" w:eastAsia="宋体"/>
                <w:sz w:val="16"/>
              </w:rPr>
              <w:t>节能评估报告问题解决率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84D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7E5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2F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340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0D7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1D57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529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DC2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54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B5C1D">
            <w:pPr>
              <w:jc w:val="center"/>
            </w:pPr>
          </w:p>
        </w:tc>
      </w:tr>
      <w:tr w14:paraId="20F63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2C12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3A5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362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A7E96">
            <w:pPr>
              <w:jc w:val="center"/>
            </w:pPr>
            <w:r>
              <w:rPr>
                <w:rFonts w:ascii="宋体" w:hAnsi="宋体" w:eastAsia="宋体"/>
                <w:sz w:val="16"/>
              </w:rPr>
              <w:t>项目节能评估报告评审通过率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379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DAA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F9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5A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DA4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98BF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702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07B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90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42FA4">
            <w:pPr>
              <w:jc w:val="center"/>
            </w:pPr>
          </w:p>
        </w:tc>
      </w:tr>
      <w:tr w14:paraId="43D5BA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451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823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618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39FF9">
            <w:pPr>
              <w:jc w:val="center"/>
            </w:pPr>
            <w:r>
              <w:rPr>
                <w:rFonts w:ascii="宋体" w:hAnsi="宋体" w:eastAsia="宋体"/>
                <w:sz w:val="16"/>
              </w:rPr>
              <w:t>评审时间及时率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E24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553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E2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C9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31D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1CA4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8A4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99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616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8CFFA">
            <w:pPr>
              <w:jc w:val="center"/>
            </w:pPr>
          </w:p>
        </w:tc>
      </w:tr>
      <w:tr w14:paraId="36738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1CA8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DD599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57C0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A6006">
            <w:pPr>
              <w:jc w:val="center"/>
            </w:pPr>
            <w:r>
              <w:rPr>
                <w:rFonts w:ascii="宋体" w:hAnsi="宋体" w:eastAsia="宋体"/>
                <w:sz w:val="16"/>
              </w:rPr>
              <w:t>项目节能报告评审、评审及节能督导费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2DC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9A0A6">
            <w:pPr>
              <w:jc w:val="center"/>
            </w:pPr>
            <w:r>
              <w:rPr>
                <w:rFonts w:ascii="宋体" w:hAnsi="宋体" w:eastAsia="宋体"/>
                <w:sz w:val="16"/>
              </w:rPr>
              <w:t>&lt;=31.40万元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2065">
            <w:pPr>
              <w:jc w:val="center"/>
            </w:pPr>
            <w:r>
              <w:rPr>
                <w:rFonts w:ascii="宋体" w:hAnsi="宋体" w:eastAsia="宋体"/>
                <w:sz w:val="16"/>
              </w:rPr>
              <w:t>=31.4万元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CB7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2AE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0B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D45D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78A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CB4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1A631">
            <w:pPr>
              <w:jc w:val="center"/>
            </w:pPr>
          </w:p>
        </w:tc>
      </w:tr>
      <w:tr w14:paraId="0A6008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7F0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F19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16D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B6481">
            <w:pPr>
              <w:jc w:val="center"/>
            </w:pPr>
            <w:r>
              <w:rPr>
                <w:rFonts w:ascii="宋体" w:hAnsi="宋体" w:eastAsia="宋体"/>
                <w:sz w:val="16"/>
              </w:rPr>
              <w:t>节能审查项目办公等相关费用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A49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E3863">
            <w:pPr>
              <w:jc w:val="center"/>
            </w:pPr>
            <w:r>
              <w:rPr>
                <w:rFonts w:ascii="宋体" w:hAnsi="宋体" w:eastAsia="宋体"/>
                <w:sz w:val="16"/>
              </w:rPr>
              <w:t>&lt;=1.68万元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BE721">
            <w:pPr>
              <w:jc w:val="center"/>
            </w:pPr>
            <w:r>
              <w:rPr>
                <w:rFonts w:ascii="宋体" w:hAnsi="宋体" w:eastAsia="宋体"/>
                <w:sz w:val="16"/>
              </w:rPr>
              <w:t>=1.68万元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8EE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BA9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D6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D6F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D41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FB0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8F259">
            <w:pPr>
              <w:jc w:val="center"/>
            </w:pPr>
          </w:p>
        </w:tc>
      </w:tr>
      <w:tr w14:paraId="2EC5DA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62C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E1914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7255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D5486">
            <w:pPr>
              <w:jc w:val="center"/>
            </w:pPr>
            <w:r>
              <w:rPr>
                <w:rFonts w:ascii="宋体" w:hAnsi="宋体" w:eastAsia="宋体"/>
                <w:sz w:val="16"/>
              </w:rPr>
              <w:t>提高能效水平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3AD7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CD4E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ECF7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D66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D9F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F475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BAB1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B16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42F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B650D">
            <w:pPr>
              <w:jc w:val="center"/>
            </w:pPr>
          </w:p>
        </w:tc>
      </w:tr>
      <w:tr w14:paraId="2FBAF5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284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BC3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C2EF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B2F47">
            <w:pPr>
              <w:jc w:val="center"/>
            </w:pPr>
            <w:r>
              <w:rPr>
                <w:rFonts w:ascii="宋体" w:hAnsi="宋体" w:eastAsia="宋体"/>
                <w:sz w:val="16"/>
              </w:rPr>
              <w:t>促进经济社会高质量发展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3B9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3582C">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4E41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4D1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01AF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301D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07FDC">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D533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71D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992A7">
            <w:pPr>
              <w:jc w:val="center"/>
            </w:pPr>
          </w:p>
        </w:tc>
      </w:tr>
      <w:tr w14:paraId="5E2ED60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C5F1F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13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A95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1D67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5CB3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DF29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8856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CA15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D221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0A69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8614D9"/>
        </w:tc>
      </w:tr>
    </w:tbl>
    <w:p w14:paraId="496E7BD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5554744">
        <w:tblPrEx>
          <w:tblCellMar>
            <w:top w:w="0" w:type="dxa"/>
            <w:left w:w="108" w:type="dxa"/>
            <w:bottom w:w="0" w:type="dxa"/>
            <w:right w:w="108" w:type="dxa"/>
          </w:tblCellMar>
        </w:tblPrEx>
        <w:tc>
          <w:tcPr>
            <w:tcW w:w="8848" w:type="dxa"/>
            <w:gridSpan w:val="14"/>
            <w:vAlign w:val="center"/>
          </w:tcPr>
          <w:p w14:paraId="2E056951">
            <w:pPr>
              <w:jc w:val="center"/>
            </w:pPr>
            <w:r>
              <w:rPr>
                <w:rFonts w:ascii="宋体" w:hAnsi="宋体" w:eastAsia="宋体"/>
                <w:sz w:val="24"/>
              </w:rPr>
              <w:t>项目支出绩效自评表</w:t>
            </w:r>
          </w:p>
        </w:tc>
      </w:tr>
      <w:tr w14:paraId="4DB771D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7755EC">
            <w:pPr>
              <w:jc w:val="center"/>
            </w:pPr>
            <w:r>
              <w:rPr>
                <w:rFonts w:ascii="宋体" w:hAnsi="宋体" w:eastAsia="宋体"/>
                <w:sz w:val="24"/>
              </w:rPr>
              <w:t>(2024年度)</w:t>
            </w:r>
          </w:p>
        </w:tc>
      </w:tr>
      <w:tr w14:paraId="0740E0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310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769DA6">
            <w:pPr>
              <w:jc w:val="center"/>
            </w:pPr>
            <w:r>
              <w:rPr>
                <w:rFonts w:ascii="宋体" w:hAnsi="宋体" w:eastAsia="宋体"/>
                <w:sz w:val="16"/>
              </w:rPr>
              <w:t>地方储备国有粮库信息化运行经费</w:t>
            </w:r>
          </w:p>
        </w:tc>
      </w:tr>
      <w:tr w14:paraId="7A13EF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3B0E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F04E18">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10C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367C9B">
            <w:pPr>
              <w:jc w:val="center"/>
              <w:rPr>
                <w:rFonts w:hint="eastAsia" w:eastAsia="宋体"/>
                <w:lang w:eastAsia="zh-CN"/>
              </w:rPr>
            </w:pPr>
            <w:r>
              <w:rPr>
                <w:rFonts w:hint="eastAsia" w:ascii="宋体" w:hAnsi="宋体"/>
                <w:sz w:val="16"/>
                <w:lang w:eastAsia="zh-CN"/>
              </w:rPr>
              <w:t>昌吉回族自治州发展和改革委员会</w:t>
            </w:r>
          </w:p>
        </w:tc>
      </w:tr>
      <w:tr w14:paraId="509989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7B75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2D4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7303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C59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18F1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4D95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B73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1BA6">
            <w:pPr>
              <w:jc w:val="center"/>
            </w:pPr>
            <w:r>
              <w:rPr>
                <w:rFonts w:ascii="宋体" w:hAnsi="宋体" w:eastAsia="宋体"/>
                <w:sz w:val="16"/>
              </w:rPr>
              <w:t>得分</w:t>
            </w:r>
          </w:p>
        </w:tc>
      </w:tr>
      <w:tr w14:paraId="12AB44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D01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547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742E3">
            <w:pPr>
              <w:jc w:val="center"/>
            </w:pPr>
            <w:r>
              <w:rPr>
                <w:rFonts w:ascii="宋体" w:hAnsi="宋体" w:eastAsia="宋体"/>
                <w:sz w:val="16"/>
              </w:rPr>
              <w:t>18.30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C8FD4">
            <w:pPr>
              <w:jc w:val="center"/>
            </w:pPr>
            <w:r>
              <w:rPr>
                <w:rFonts w:ascii="宋体" w:hAnsi="宋体" w:eastAsia="宋体"/>
                <w:sz w:val="16"/>
              </w:rPr>
              <w:t>18.30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EDCDC">
            <w:pPr>
              <w:jc w:val="center"/>
            </w:pPr>
            <w:r>
              <w:rPr>
                <w:rFonts w:ascii="宋体" w:hAnsi="宋体" w:eastAsia="宋体"/>
                <w:sz w:val="16"/>
              </w:rPr>
              <w:t>18.30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32A5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2B78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55BF2">
            <w:pPr>
              <w:jc w:val="center"/>
            </w:pPr>
            <w:r>
              <w:rPr>
                <w:rFonts w:ascii="宋体" w:hAnsi="宋体" w:eastAsia="宋体"/>
                <w:sz w:val="16"/>
              </w:rPr>
              <w:t>10.00</w:t>
            </w:r>
          </w:p>
        </w:tc>
      </w:tr>
      <w:tr w14:paraId="081B1B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856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3A0C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F984C">
            <w:pPr>
              <w:jc w:val="center"/>
            </w:pPr>
            <w:r>
              <w:rPr>
                <w:rFonts w:ascii="宋体" w:hAnsi="宋体" w:eastAsia="宋体"/>
                <w:sz w:val="16"/>
              </w:rPr>
              <w:t>18.30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7332">
            <w:pPr>
              <w:jc w:val="center"/>
            </w:pPr>
            <w:r>
              <w:rPr>
                <w:rFonts w:ascii="宋体" w:hAnsi="宋体" w:eastAsia="宋体"/>
                <w:sz w:val="16"/>
              </w:rPr>
              <w:t>18.30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086DD">
            <w:pPr>
              <w:jc w:val="center"/>
            </w:pPr>
            <w:r>
              <w:rPr>
                <w:rFonts w:ascii="宋体" w:hAnsi="宋体" w:eastAsia="宋体"/>
                <w:sz w:val="16"/>
              </w:rPr>
              <w:t>18.30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823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904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5E824">
            <w:pPr>
              <w:jc w:val="center"/>
            </w:pPr>
            <w:r>
              <w:rPr>
                <w:rFonts w:ascii="宋体" w:hAnsi="宋体" w:eastAsia="宋体"/>
                <w:sz w:val="16"/>
              </w:rPr>
              <w:t>—</w:t>
            </w:r>
          </w:p>
        </w:tc>
      </w:tr>
      <w:tr w14:paraId="0FF9CB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26E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A07D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AA1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317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B98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4C9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941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17F34">
            <w:pPr>
              <w:jc w:val="center"/>
            </w:pPr>
            <w:r>
              <w:rPr>
                <w:rFonts w:ascii="宋体" w:hAnsi="宋体" w:eastAsia="宋体"/>
                <w:sz w:val="16"/>
              </w:rPr>
              <w:t>—</w:t>
            </w:r>
          </w:p>
        </w:tc>
      </w:tr>
      <w:tr w14:paraId="582916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3B24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2C04C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C63C0B">
            <w:pPr>
              <w:jc w:val="center"/>
            </w:pPr>
            <w:r>
              <w:rPr>
                <w:rFonts w:ascii="宋体" w:hAnsi="宋体" w:eastAsia="宋体"/>
                <w:sz w:val="16"/>
              </w:rPr>
              <w:t>实际完成情况</w:t>
            </w:r>
          </w:p>
        </w:tc>
      </w:tr>
      <w:tr w14:paraId="4C7E7E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191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F3AAB4">
            <w:pPr>
              <w:jc w:val="both"/>
            </w:pPr>
            <w:r>
              <w:rPr>
                <w:rFonts w:ascii="宋体" w:hAnsi="宋体" w:eastAsia="宋体"/>
                <w:sz w:val="16"/>
              </w:rPr>
              <w:t>该项目完成对地方储备国有粮库信息化设备进行维护1次，对地方储备国有粮库信息化网络进行维护1次，按照要求，该项目资金规范使用率达到100%，本项目共支付资金18.3万元，其中设备维护7.5万元，网络费5.40万元，智能通风电费（内环流）5.40元，有效保障国有储备粮食安全，达到了预期指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79450B">
            <w:pPr>
              <w:jc w:val="both"/>
            </w:pPr>
            <w:r>
              <w:rPr>
                <w:rFonts w:ascii="宋体" w:hAnsi="宋体" w:eastAsia="宋体"/>
                <w:sz w:val="16"/>
              </w:rPr>
              <w:t>截至12月31日，该项目完成对地方储备国有粮库信息化设备进行维护1次，对地方储备国有粮库信息化网络进行维护1次，按照要求，该项目资金规范使用率达到100%，本项目共支付资金18.3万元，其中设备维护7.5万元，网络费5.40万元，智能通风电费（内环流）5.40元，有效保障国有储备粮食安全，达到了预期指标。</w:t>
            </w:r>
          </w:p>
        </w:tc>
      </w:tr>
      <w:tr w14:paraId="471955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30E9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8045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CDF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3FC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1CF9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B771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C24A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067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6C06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2EB2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1D1B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AE81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37D9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F27B">
            <w:pPr>
              <w:jc w:val="center"/>
            </w:pPr>
            <w:r>
              <w:rPr>
                <w:rFonts w:ascii="宋体" w:hAnsi="宋体" w:eastAsia="宋体"/>
                <w:sz w:val="16"/>
              </w:rPr>
              <w:t>偏差原因分析及改进措施</w:t>
            </w:r>
          </w:p>
        </w:tc>
      </w:tr>
      <w:tr w14:paraId="1953D2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71E79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2745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332DA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BFBD">
            <w:pPr>
              <w:jc w:val="center"/>
            </w:pPr>
            <w:r>
              <w:rPr>
                <w:rFonts w:ascii="宋体" w:hAnsi="宋体" w:eastAsia="宋体"/>
                <w:sz w:val="16"/>
              </w:rPr>
              <w:t>对地方储备国有粮库信息化设备进行维护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75D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A3C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1F28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54D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8C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F9D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28F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8C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47F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DAA1C">
            <w:pPr>
              <w:jc w:val="center"/>
            </w:pPr>
          </w:p>
        </w:tc>
      </w:tr>
      <w:tr w14:paraId="71B415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AF6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6B3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7AD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B45A2">
            <w:pPr>
              <w:jc w:val="center"/>
            </w:pPr>
            <w:r>
              <w:rPr>
                <w:rFonts w:ascii="宋体" w:hAnsi="宋体" w:eastAsia="宋体"/>
                <w:sz w:val="16"/>
              </w:rPr>
              <w:t>对地方储备国有粮库信息化网络进行维护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814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655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CAFA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D1A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FC4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751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25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522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F26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5359E">
            <w:pPr>
              <w:jc w:val="center"/>
            </w:pPr>
          </w:p>
        </w:tc>
      </w:tr>
      <w:tr w14:paraId="23A23C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64E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533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32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F1943">
            <w:pPr>
              <w:jc w:val="center"/>
            </w:pPr>
            <w:r>
              <w:rPr>
                <w:rFonts w:ascii="宋体" w:hAnsi="宋体" w:eastAsia="宋体"/>
                <w:sz w:val="16"/>
              </w:rPr>
              <w:t>资金规范使用率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93A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A8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4D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A31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AA2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49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25D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343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04A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B77B6">
            <w:pPr>
              <w:jc w:val="center"/>
            </w:pPr>
          </w:p>
        </w:tc>
      </w:tr>
      <w:tr w14:paraId="05AB88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161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AE2D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7D0D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7EA44">
            <w:pPr>
              <w:jc w:val="center"/>
            </w:pPr>
            <w:r>
              <w:rPr>
                <w:rFonts w:ascii="宋体" w:hAnsi="宋体" w:eastAsia="宋体"/>
                <w:sz w:val="16"/>
              </w:rPr>
              <w:t>设备维护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04E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42B96">
            <w:pPr>
              <w:jc w:val="center"/>
            </w:pPr>
            <w:r>
              <w:rPr>
                <w:rFonts w:ascii="宋体" w:hAnsi="宋体" w:eastAsia="宋体"/>
                <w:sz w:val="16"/>
              </w:rPr>
              <w:t>&lt;=7.5万元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C05AC">
            <w:pPr>
              <w:jc w:val="center"/>
            </w:pPr>
            <w:r>
              <w:rPr>
                <w:rFonts w:ascii="宋体" w:hAnsi="宋体" w:eastAsia="宋体"/>
                <w:sz w:val="16"/>
              </w:rPr>
              <w:t>=7.5万元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6C4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98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1BE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B04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BEF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BB8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77CB9">
            <w:pPr>
              <w:jc w:val="center"/>
            </w:pPr>
          </w:p>
        </w:tc>
      </w:tr>
      <w:tr w14:paraId="15B197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FBD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BAF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74E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B82E">
            <w:pPr>
              <w:jc w:val="center"/>
            </w:pPr>
            <w:r>
              <w:rPr>
                <w:rFonts w:ascii="宋体" w:hAnsi="宋体" w:eastAsia="宋体"/>
                <w:sz w:val="16"/>
              </w:rPr>
              <w:t>网络费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D1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1E58B">
            <w:pPr>
              <w:jc w:val="center"/>
            </w:pPr>
            <w:r>
              <w:rPr>
                <w:rFonts w:ascii="宋体" w:hAnsi="宋体" w:eastAsia="宋体"/>
                <w:sz w:val="16"/>
              </w:rPr>
              <w:t>&lt;=5.40万元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F18F5">
            <w:pPr>
              <w:jc w:val="center"/>
            </w:pPr>
            <w:r>
              <w:rPr>
                <w:rFonts w:ascii="宋体" w:hAnsi="宋体" w:eastAsia="宋体"/>
                <w:sz w:val="16"/>
              </w:rPr>
              <w: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AA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C4C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742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789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DB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4C4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89EED">
            <w:pPr>
              <w:jc w:val="center"/>
            </w:pPr>
          </w:p>
        </w:tc>
      </w:tr>
      <w:tr w14:paraId="1E3ADD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8E8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ADD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A3E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02CBF">
            <w:pPr>
              <w:jc w:val="center"/>
            </w:pPr>
            <w:r>
              <w:rPr>
                <w:rFonts w:ascii="宋体" w:hAnsi="宋体" w:eastAsia="宋体"/>
                <w:sz w:val="16"/>
              </w:rPr>
              <w:t>智能通风电费（内环流）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6D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71FBC">
            <w:pPr>
              <w:jc w:val="center"/>
            </w:pPr>
            <w:r>
              <w:rPr>
                <w:rFonts w:ascii="宋体" w:hAnsi="宋体" w:eastAsia="宋体"/>
                <w:sz w:val="16"/>
              </w:rPr>
              <w:t>&lt;=5.40万元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5CBEC">
            <w:pPr>
              <w:jc w:val="center"/>
            </w:pPr>
            <w:r>
              <w:rPr>
                <w:rFonts w:ascii="宋体" w:hAnsi="宋体" w:eastAsia="宋体"/>
                <w:sz w:val="16"/>
              </w:rPr>
              <w: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BD8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1965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E3E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909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47D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2CB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56BDA">
            <w:pPr>
              <w:jc w:val="center"/>
            </w:pPr>
          </w:p>
        </w:tc>
      </w:tr>
      <w:tr w14:paraId="5C6F24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158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9782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0FA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FE169">
            <w:pPr>
              <w:jc w:val="center"/>
            </w:pPr>
            <w:r>
              <w:rPr>
                <w:rFonts w:ascii="宋体" w:hAnsi="宋体" w:eastAsia="宋体"/>
                <w:sz w:val="16"/>
              </w:rPr>
              <w:t>保障国有储备粮食安全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5F20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CBDAD">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667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491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34A5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31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FF2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CE7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0FC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5EFFB">
            <w:pPr>
              <w:jc w:val="center"/>
            </w:pPr>
          </w:p>
        </w:tc>
      </w:tr>
      <w:tr w14:paraId="7BA0F5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9E44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63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692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E2C1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738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D28E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2F94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FB3D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D2E1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E9BE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826D3"/>
        </w:tc>
      </w:tr>
    </w:tbl>
    <w:p w14:paraId="2A5B4C3E">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31"/>
        <w:gridCol w:w="617"/>
        <w:gridCol w:w="776"/>
        <w:gridCol w:w="696"/>
        <w:gridCol w:w="776"/>
        <w:gridCol w:w="631"/>
        <w:gridCol w:w="609"/>
        <w:gridCol w:w="631"/>
        <w:gridCol w:w="611"/>
        <w:gridCol w:w="610"/>
        <w:gridCol w:w="631"/>
      </w:tblGrid>
      <w:tr w14:paraId="1673344C">
        <w:tblPrEx>
          <w:tblCellMar>
            <w:top w:w="0" w:type="dxa"/>
            <w:left w:w="108" w:type="dxa"/>
            <w:bottom w:w="0" w:type="dxa"/>
            <w:right w:w="108" w:type="dxa"/>
          </w:tblCellMar>
        </w:tblPrEx>
        <w:tc>
          <w:tcPr>
            <w:tcW w:w="8848" w:type="dxa"/>
            <w:gridSpan w:val="14"/>
            <w:vAlign w:val="center"/>
          </w:tcPr>
          <w:p w14:paraId="517F6A6C">
            <w:pPr>
              <w:jc w:val="center"/>
            </w:pPr>
            <w:r>
              <w:rPr>
                <w:rFonts w:ascii="宋体" w:hAnsi="宋体" w:eastAsia="宋体"/>
                <w:sz w:val="24"/>
              </w:rPr>
              <w:t>项目支出绩效自评表</w:t>
            </w:r>
          </w:p>
        </w:tc>
      </w:tr>
      <w:tr w14:paraId="62FE459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D4E592">
            <w:pPr>
              <w:jc w:val="center"/>
            </w:pPr>
            <w:r>
              <w:rPr>
                <w:rFonts w:ascii="宋体" w:hAnsi="宋体" w:eastAsia="宋体"/>
                <w:sz w:val="24"/>
              </w:rPr>
              <w:t>(2024年度)</w:t>
            </w:r>
          </w:p>
        </w:tc>
      </w:tr>
      <w:tr w14:paraId="12A2C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E798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B5E3FC">
            <w:pPr>
              <w:jc w:val="center"/>
            </w:pPr>
            <w:r>
              <w:rPr>
                <w:rFonts w:ascii="宋体" w:hAnsi="宋体" w:eastAsia="宋体"/>
                <w:sz w:val="16"/>
              </w:rPr>
              <w:t>工作经费</w:t>
            </w:r>
          </w:p>
        </w:tc>
      </w:tr>
      <w:tr w14:paraId="5A0CD6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4AA5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508580">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68EC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82F7DD">
            <w:pPr>
              <w:jc w:val="center"/>
              <w:rPr>
                <w:rFonts w:hint="eastAsia" w:eastAsia="宋体"/>
                <w:lang w:eastAsia="zh-CN"/>
              </w:rPr>
            </w:pPr>
            <w:r>
              <w:rPr>
                <w:rFonts w:hint="eastAsia" w:ascii="宋体" w:hAnsi="宋体"/>
                <w:sz w:val="16"/>
                <w:lang w:eastAsia="zh-CN"/>
              </w:rPr>
              <w:t>昌吉回族自治州发展和改革委员会</w:t>
            </w:r>
          </w:p>
        </w:tc>
      </w:tr>
      <w:tr w14:paraId="384A5F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F621B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140C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1BE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E922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FFAE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6585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D6D8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C559">
            <w:pPr>
              <w:jc w:val="center"/>
            </w:pPr>
            <w:r>
              <w:rPr>
                <w:rFonts w:ascii="宋体" w:hAnsi="宋体" w:eastAsia="宋体"/>
                <w:sz w:val="16"/>
              </w:rPr>
              <w:t>得分</w:t>
            </w:r>
          </w:p>
        </w:tc>
      </w:tr>
      <w:tr w14:paraId="1D8C8F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5CC3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C48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F69B3">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5C027">
            <w:pPr>
              <w:jc w:val="center"/>
            </w:pPr>
            <w:r>
              <w:rPr>
                <w:rFonts w:ascii="宋体" w:hAnsi="宋体" w:eastAsia="宋体"/>
                <w:sz w:val="16"/>
              </w:rPr>
              <w:t>89.37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464F4">
            <w:pPr>
              <w:jc w:val="center"/>
            </w:pPr>
            <w:r>
              <w:rPr>
                <w:rFonts w:ascii="宋体" w:hAnsi="宋体" w:eastAsia="宋体"/>
                <w:sz w:val="16"/>
              </w:rPr>
              <w:t>89.37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109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9125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8B8DB">
            <w:pPr>
              <w:jc w:val="center"/>
            </w:pPr>
            <w:r>
              <w:rPr>
                <w:rFonts w:ascii="宋体" w:hAnsi="宋体" w:eastAsia="宋体"/>
                <w:sz w:val="16"/>
              </w:rPr>
              <w:t>10.00</w:t>
            </w:r>
          </w:p>
        </w:tc>
      </w:tr>
      <w:tr w14:paraId="32D4C5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62F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9ECC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E03E9">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ECF33">
            <w:pPr>
              <w:jc w:val="center"/>
            </w:pPr>
            <w:r>
              <w:rPr>
                <w:rFonts w:ascii="宋体" w:hAnsi="宋体" w:eastAsia="宋体"/>
                <w:sz w:val="16"/>
              </w:rPr>
              <w:t>89.37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34256">
            <w:pPr>
              <w:jc w:val="center"/>
            </w:pPr>
            <w:r>
              <w:rPr>
                <w:rFonts w:ascii="宋体" w:hAnsi="宋体" w:eastAsia="宋体"/>
                <w:sz w:val="16"/>
              </w:rPr>
              <w:t>89.37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C72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57C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5290C">
            <w:pPr>
              <w:jc w:val="center"/>
            </w:pPr>
            <w:r>
              <w:rPr>
                <w:rFonts w:ascii="宋体" w:hAnsi="宋体" w:eastAsia="宋体"/>
                <w:sz w:val="16"/>
              </w:rPr>
              <w:t>—</w:t>
            </w:r>
          </w:p>
        </w:tc>
      </w:tr>
      <w:tr w14:paraId="223351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E6B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3EDB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E6E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5D8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96F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E23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AFC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12A41">
            <w:pPr>
              <w:jc w:val="center"/>
            </w:pPr>
            <w:r>
              <w:rPr>
                <w:rFonts w:ascii="宋体" w:hAnsi="宋体" w:eastAsia="宋体"/>
                <w:sz w:val="16"/>
              </w:rPr>
              <w:t>—</w:t>
            </w:r>
          </w:p>
        </w:tc>
      </w:tr>
      <w:tr w14:paraId="3B00A4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C1C9C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A096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E73FEE">
            <w:pPr>
              <w:jc w:val="center"/>
            </w:pPr>
            <w:r>
              <w:rPr>
                <w:rFonts w:ascii="宋体" w:hAnsi="宋体" w:eastAsia="宋体"/>
                <w:sz w:val="16"/>
              </w:rPr>
              <w:t>实际完成情况</w:t>
            </w:r>
          </w:p>
        </w:tc>
      </w:tr>
      <w:tr w14:paraId="52ADAC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608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9C3F89">
            <w:pPr>
              <w:jc w:val="both"/>
            </w:pPr>
            <w:r>
              <w:rPr>
                <w:rFonts w:ascii="宋体" w:hAnsi="宋体" w:eastAsia="宋体"/>
                <w:sz w:val="16"/>
              </w:rPr>
              <w:t>保障发改委各项业务正常运转。本项目为续建项目，要严格按照年初预算以及单位年度工作计划执行预算，做到专款专用、科学管理，每笔开支都有相关经办人员签字，做到程序规范，开支合理，勤俭节约，最大限度</w:t>
            </w:r>
            <w:r>
              <w:rPr>
                <w:rFonts w:hint="eastAsia" w:ascii="宋体" w:hAnsi="宋体"/>
                <w:sz w:val="16"/>
                <w:lang w:eastAsia="zh-CN"/>
              </w:rPr>
              <w:t>地</w:t>
            </w:r>
            <w:r>
              <w:rPr>
                <w:rFonts w:ascii="宋体" w:hAnsi="宋体" w:eastAsia="宋体"/>
                <w:sz w:val="16"/>
              </w:rPr>
              <w:t>提高项目经费的使用效率，保证项目的顺利进行。保证人力、物力、财务，使用财政预算资金89.37万元，确保发改项目工作完成。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B1464A">
            <w:pPr>
              <w:jc w:val="both"/>
            </w:pPr>
            <w:r>
              <w:rPr>
                <w:rFonts w:ascii="宋体" w:hAnsi="宋体" w:eastAsia="宋体"/>
                <w:sz w:val="16"/>
              </w:rPr>
              <w:t>截至2024年12月31日，该项目实际完成目标，评审可行性研究报告数量达到100个，评审初步设计数量达到20个。保障项目工作及时完成。评审费发放及时，发改项目工作经费使用达到35.15万元，项目审批、验收、评审等相关费用使用达到54.22万元。通过该项目的实施保障发改委各项业务正常运转。保障发改委各项业务正常运转。</w:t>
            </w:r>
          </w:p>
        </w:tc>
      </w:tr>
      <w:tr w14:paraId="79ADD4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989B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1138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706D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4E16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66E2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5E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11B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F63D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0BF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63F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DE68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E49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34BC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BF483">
            <w:pPr>
              <w:jc w:val="center"/>
            </w:pPr>
            <w:r>
              <w:rPr>
                <w:rFonts w:ascii="宋体" w:hAnsi="宋体" w:eastAsia="宋体"/>
                <w:sz w:val="16"/>
              </w:rPr>
              <w:t>偏差原因分析及改进措施</w:t>
            </w:r>
          </w:p>
        </w:tc>
      </w:tr>
      <w:tr w14:paraId="39BC9F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3961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C547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4F40B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5F79A">
            <w:pPr>
              <w:jc w:val="center"/>
            </w:pPr>
            <w:r>
              <w:rPr>
                <w:rFonts w:ascii="宋体" w:hAnsi="宋体" w:eastAsia="宋体"/>
                <w:sz w:val="16"/>
              </w:rPr>
              <w:t>评审项目可研报告数量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FCB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4D78">
            <w:pPr>
              <w:jc w:val="center"/>
            </w:pPr>
            <w:r>
              <w:rPr>
                <w:rFonts w:ascii="宋体" w:hAnsi="宋体" w:eastAsia="宋体"/>
                <w:sz w:val="16"/>
              </w:rPr>
              <w:t>&gt;=100个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6164">
            <w:pPr>
              <w:jc w:val="center"/>
            </w:pPr>
            <w:r>
              <w:rPr>
                <w:rFonts w:ascii="宋体" w:hAnsi="宋体" w:eastAsia="宋体"/>
                <w:sz w:val="16"/>
              </w:rPr>
              <w: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0C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72E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A33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9C9B">
            <w:pPr>
              <w:jc w:val="center"/>
            </w:pPr>
            <w:r>
              <w:rPr>
                <w:rFonts w:ascii="宋体" w:hAnsi="宋体" w:eastAsia="宋体"/>
                <w:sz w:val="16"/>
              </w:rPr>
              <w:t>74个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99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12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23841">
            <w:pPr>
              <w:jc w:val="center"/>
            </w:pPr>
          </w:p>
        </w:tc>
      </w:tr>
      <w:tr w14:paraId="6AA316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53C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658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0C9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7794C">
            <w:pPr>
              <w:jc w:val="center"/>
            </w:pPr>
            <w:r>
              <w:rPr>
                <w:rFonts w:ascii="宋体" w:hAnsi="宋体" w:eastAsia="宋体"/>
                <w:sz w:val="16"/>
              </w:rPr>
              <w:t>评审项目初步设计数量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E23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E84FB">
            <w:pPr>
              <w:jc w:val="center"/>
            </w:pPr>
            <w:r>
              <w:rPr>
                <w:rFonts w:ascii="宋体" w:hAnsi="宋体" w:eastAsia="宋体"/>
                <w:sz w:val="16"/>
              </w:rPr>
              <w:t>&gt;=20个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1FA8B">
            <w:pPr>
              <w:jc w:val="center"/>
            </w:pPr>
            <w:r>
              <w:rPr>
                <w:rFonts w:ascii="宋体" w:hAnsi="宋体" w:eastAsia="宋体"/>
                <w:sz w:val="16"/>
              </w:rPr>
              <w: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FD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46E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58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4570">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1E3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FE1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C3CD2">
            <w:pPr>
              <w:jc w:val="center"/>
            </w:pPr>
          </w:p>
        </w:tc>
      </w:tr>
      <w:tr w14:paraId="2C35E9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CC7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554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64D7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84AA6">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73D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05F7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210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E433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BE77">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0E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25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3BE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3EA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8E48A">
            <w:pPr>
              <w:jc w:val="center"/>
            </w:pPr>
            <w:r>
              <w:rPr>
                <w:rFonts w:ascii="宋体" w:hAnsi="宋体" w:eastAsia="宋体"/>
                <w:sz w:val="16"/>
              </w:rPr>
              <w:t>按照工作要求，项目工作及时完成。</w:t>
            </w:r>
          </w:p>
        </w:tc>
      </w:tr>
      <w:tr w14:paraId="32B44E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369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FE9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8E68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28819">
            <w:pPr>
              <w:jc w:val="center"/>
            </w:pPr>
            <w:r>
              <w:rPr>
                <w:rFonts w:ascii="宋体" w:hAnsi="宋体" w:eastAsia="宋体"/>
                <w:sz w:val="16"/>
              </w:rPr>
              <w:t>评审费发放及时率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8AC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DBF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35F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22EA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21FC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F9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F9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1EE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134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83C6C">
            <w:pPr>
              <w:jc w:val="center"/>
            </w:pPr>
            <w:r>
              <w:rPr>
                <w:rFonts w:ascii="宋体" w:hAnsi="宋体" w:eastAsia="宋体"/>
                <w:sz w:val="16"/>
              </w:rPr>
              <w:t>项目评审完毕后，及时发放评审费。</w:t>
            </w:r>
          </w:p>
        </w:tc>
      </w:tr>
      <w:tr w14:paraId="5A3D22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8C0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A9164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18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A46B">
            <w:pPr>
              <w:jc w:val="center"/>
            </w:pPr>
            <w:r>
              <w:rPr>
                <w:rFonts w:ascii="宋体" w:hAnsi="宋体" w:eastAsia="宋体"/>
                <w:sz w:val="16"/>
              </w:rPr>
              <w:t>发改项目工作费用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B6F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1EA39">
            <w:pPr>
              <w:jc w:val="center"/>
            </w:pPr>
            <w:r>
              <w:rPr>
                <w:rFonts w:ascii="宋体" w:hAnsi="宋体" w:eastAsia="宋体"/>
                <w:sz w:val="16"/>
              </w:rPr>
              <w:t>&lt;=35.15万元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255E">
            <w:pPr>
              <w:jc w:val="center"/>
            </w:pPr>
            <w:r>
              <w:rPr>
                <w:rFonts w:ascii="宋体" w:hAnsi="宋体" w:eastAsia="宋体"/>
                <w:sz w:val="16"/>
              </w:rPr>
              <w:t>=35.15万元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0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7BE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A6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E6650">
            <w:pPr>
              <w:jc w:val="center"/>
            </w:pPr>
            <w:r>
              <w:rPr>
                <w:rFonts w:ascii="宋体" w:hAnsi="宋体" w:eastAsia="宋体"/>
                <w:sz w:val="16"/>
              </w:rPr>
              <w:t>64.08万元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094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6A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B7702">
            <w:pPr>
              <w:jc w:val="center"/>
            </w:pPr>
          </w:p>
        </w:tc>
      </w:tr>
      <w:tr w14:paraId="2BD64D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E6F1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DEA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2267A">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9FA92">
            <w:pPr>
              <w:jc w:val="center"/>
            </w:pPr>
            <w:r>
              <w:rPr>
                <w:rFonts w:ascii="宋体" w:hAnsi="宋体" w:eastAsia="宋体"/>
                <w:sz w:val="16"/>
              </w:rPr>
              <w:t>审批、验收、评审等相关费用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C4E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E790A">
            <w:pPr>
              <w:jc w:val="center"/>
            </w:pPr>
            <w:r>
              <w:rPr>
                <w:rFonts w:ascii="宋体" w:hAnsi="宋体" w:eastAsia="宋体"/>
                <w:sz w:val="16"/>
              </w:rPr>
              <w:t>&lt;=54.22万元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940FE">
            <w:pPr>
              <w:jc w:val="center"/>
            </w:pPr>
            <w:r>
              <w:rPr>
                <w:rFonts w:ascii="宋体" w:hAnsi="宋体" w:eastAsia="宋体"/>
                <w:sz w:val="16"/>
              </w:rPr>
              <w:t>=54.22万元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82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32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738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6FB5">
            <w:pPr>
              <w:jc w:val="center"/>
            </w:pPr>
            <w:r>
              <w:rPr>
                <w:rFonts w:ascii="宋体" w:hAnsi="宋体" w:eastAsia="宋体"/>
                <w:sz w:val="16"/>
              </w:rPr>
              <w:t>47.35万元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F50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923F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5A609">
            <w:pPr>
              <w:jc w:val="center"/>
            </w:pPr>
          </w:p>
        </w:tc>
      </w:tr>
      <w:tr w14:paraId="26465B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1D6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9AB3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AFF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A717">
            <w:pPr>
              <w:jc w:val="center"/>
            </w:pPr>
            <w:r>
              <w:rPr>
                <w:rFonts w:ascii="宋体" w:hAnsi="宋体" w:eastAsia="宋体"/>
                <w:sz w:val="16"/>
              </w:rPr>
              <w:t>促进经济持续增长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B499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5B747">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9726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C30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B212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E1B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CB6D2">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9941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D80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F9331">
            <w:pPr>
              <w:jc w:val="center"/>
            </w:pPr>
          </w:p>
        </w:tc>
      </w:tr>
      <w:tr w14:paraId="7BFAE12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44D6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E9A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6C29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C89E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A86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16B5D">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75B0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B2CE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9FE7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CBA3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98C60E"/>
        </w:tc>
      </w:tr>
    </w:tbl>
    <w:p w14:paraId="733AB523">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31"/>
        <w:gridCol w:w="618"/>
        <w:gridCol w:w="696"/>
        <w:gridCol w:w="856"/>
        <w:gridCol w:w="624"/>
        <w:gridCol w:w="696"/>
        <w:gridCol w:w="612"/>
        <w:gridCol w:w="624"/>
        <w:gridCol w:w="613"/>
        <w:gridCol w:w="612"/>
        <w:gridCol w:w="631"/>
      </w:tblGrid>
      <w:tr w14:paraId="5D62B8E4">
        <w:tc>
          <w:tcPr>
            <w:tcW w:w="8848" w:type="dxa"/>
            <w:gridSpan w:val="14"/>
            <w:vAlign w:val="center"/>
          </w:tcPr>
          <w:p w14:paraId="28BDE9BC">
            <w:pPr>
              <w:jc w:val="center"/>
            </w:pPr>
            <w:r>
              <w:rPr>
                <w:rFonts w:ascii="宋体" w:hAnsi="宋体" w:eastAsia="宋体"/>
                <w:sz w:val="24"/>
              </w:rPr>
              <w:t>项目支出绩效自评表</w:t>
            </w:r>
          </w:p>
        </w:tc>
      </w:tr>
      <w:tr w14:paraId="0CAF1D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533ACF">
            <w:pPr>
              <w:jc w:val="center"/>
            </w:pPr>
            <w:r>
              <w:rPr>
                <w:rFonts w:ascii="宋体" w:hAnsi="宋体" w:eastAsia="宋体"/>
                <w:sz w:val="24"/>
              </w:rPr>
              <w:t>(2024年度)</w:t>
            </w:r>
          </w:p>
        </w:tc>
      </w:tr>
      <w:tr w14:paraId="3FDC66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58D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AA4177">
            <w:pPr>
              <w:jc w:val="center"/>
            </w:pPr>
            <w:r>
              <w:rPr>
                <w:rFonts w:ascii="宋体" w:hAnsi="宋体" w:eastAsia="宋体"/>
                <w:sz w:val="16"/>
              </w:rPr>
              <w:t>救灾物资储备项目</w:t>
            </w:r>
          </w:p>
        </w:tc>
      </w:tr>
      <w:tr w14:paraId="09B242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1F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D722AC">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901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067BF6">
            <w:pPr>
              <w:jc w:val="center"/>
              <w:rPr>
                <w:rFonts w:hint="eastAsia" w:eastAsia="宋体"/>
                <w:lang w:eastAsia="zh-CN"/>
              </w:rPr>
            </w:pPr>
            <w:r>
              <w:rPr>
                <w:rFonts w:hint="eastAsia" w:ascii="宋体" w:hAnsi="宋体"/>
                <w:sz w:val="16"/>
                <w:lang w:eastAsia="zh-CN"/>
              </w:rPr>
              <w:t>昌吉回族自治州发展和改革委员会</w:t>
            </w:r>
          </w:p>
        </w:tc>
      </w:tr>
      <w:tr w14:paraId="5086A5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05A0C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7ABB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62FA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7202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9E66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A4A5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D8AD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A96D7">
            <w:pPr>
              <w:jc w:val="center"/>
            </w:pPr>
            <w:r>
              <w:rPr>
                <w:rFonts w:ascii="宋体" w:hAnsi="宋体" w:eastAsia="宋体"/>
                <w:sz w:val="16"/>
              </w:rPr>
              <w:t>得分</w:t>
            </w:r>
          </w:p>
        </w:tc>
      </w:tr>
      <w:tr w14:paraId="181C9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81A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9147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77A09">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BF980">
            <w:pPr>
              <w:jc w:val="center"/>
            </w:pPr>
            <w:r>
              <w:rPr>
                <w:rFonts w:ascii="宋体" w:hAnsi="宋体" w:eastAsia="宋体"/>
                <w:sz w:val="16"/>
              </w:rPr>
              <w:t>26.73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F2208">
            <w:pPr>
              <w:jc w:val="center"/>
            </w:pPr>
            <w:r>
              <w:rPr>
                <w:rFonts w:ascii="宋体" w:hAnsi="宋体" w:eastAsia="宋体"/>
                <w:sz w:val="16"/>
              </w:rPr>
              <w:t>26.73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2A8A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265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D597B">
            <w:pPr>
              <w:jc w:val="center"/>
            </w:pPr>
            <w:r>
              <w:rPr>
                <w:rFonts w:ascii="宋体" w:hAnsi="宋体" w:eastAsia="宋体"/>
                <w:sz w:val="16"/>
              </w:rPr>
              <w:t>10.00</w:t>
            </w:r>
          </w:p>
        </w:tc>
      </w:tr>
      <w:tr w14:paraId="25D1DA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FE1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05AE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1C909">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5E192">
            <w:pPr>
              <w:jc w:val="center"/>
            </w:pPr>
            <w:r>
              <w:rPr>
                <w:rFonts w:ascii="宋体" w:hAnsi="宋体" w:eastAsia="宋体"/>
                <w:sz w:val="16"/>
              </w:rPr>
              <w:t>26.73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9305F">
            <w:pPr>
              <w:jc w:val="center"/>
            </w:pPr>
            <w:r>
              <w:rPr>
                <w:rFonts w:ascii="宋体" w:hAnsi="宋体" w:eastAsia="宋体"/>
                <w:sz w:val="16"/>
              </w:rPr>
              <w:t>26.73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A11A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8E8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96661">
            <w:pPr>
              <w:jc w:val="center"/>
            </w:pPr>
            <w:r>
              <w:rPr>
                <w:rFonts w:ascii="宋体" w:hAnsi="宋体" w:eastAsia="宋体"/>
                <w:sz w:val="16"/>
              </w:rPr>
              <w:t>—</w:t>
            </w:r>
          </w:p>
        </w:tc>
      </w:tr>
      <w:tr w14:paraId="7D2ED7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16E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A01E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636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461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5D8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E43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8C0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442E2">
            <w:pPr>
              <w:jc w:val="center"/>
            </w:pPr>
            <w:r>
              <w:rPr>
                <w:rFonts w:ascii="宋体" w:hAnsi="宋体" w:eastAsia="宋体"/>
                <w:sz w:val="16"/>
              </w:rPr>
              <w:t>—</w:t>
            </w:r>
          </w:p>
        </w:tc>
      </w:tr>
      <w:tr w14:paraId="0718FB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EAB2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121C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C1B3D4">
            <w:pPr>
              <w:jc w:val="center"/>
            </w:pPr>
            <w:r>
              <w:rPr>
                <w:rFonts w:ascii="宋体" w:hAnsi="宋体" w:eastAsia="宋体"/>
                <w:sz w:val="16"/>
              </w:rPr>
              <w:t>实际完成情况</w:t>
            </w:r>
          </w:p>
        </w:tc>
      </w:tr>
      <w:tr w14:paraId="012F02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E71C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32EAF8">
            <w:pPr>
              <w:jc w:val="both"/>
            </w:pPr>
            <w:r>
              <w:rPr>
                <w:rFonts w:ascii="宋体" w:hAnsi="宋体" w:eastAsia="宋体"/>
                <w:sz w:val="16"/>
              </w:rPr>
              <w:t>为保证救灾物资安全管理，申请财政专项经费租库存放，购买社会服务进行管理，待州本级救灾物资储备库建成验收后再进行搬迁。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E802E2">
            <w:pPr>
              <w:jc w:val="both"/>
            </w:pPr>
            <w:r>
              <w:rPr>
                <w:rFonts w:hint="eastAsia" w:ascii="宋体" w:hAnsi="宋体"/>
                <w:sz w:val="16"/>
                <w:lang w:eastAsia="zh-CN"/>
              </w:rPr>
              <w:t>截至</w:t>
            </w:r>
            <w:r>
              <w:rPr>
                <w:rFonts w:ascii="宋体" w:hAnsi="宋体" w:eastAsia="宋体"/>
                <w:sz w:val="16"/>
              </w:rPr>
              <w:t>2024年12月31日，昌吉州发改委租用昌粮集团国家储备库三工镇两栋仓库，面积1293.44平方米，储备昌吉州本级救灾物资并委托报关，总费用24万元。全年对救灾物资进行两次搬倒整理维护，保养设备，共费用2.73万元。申请财政专项经费租库存放，购买社会服务进行管理，保证救灾物资储备安全、质量安全、数量安全。提高突发事件应急保障能力，确保物资储备关键时刻能拿得出、调得动、用得上。待州本级救灾物资储备库建成验收后再进行搬迁。</w:t>
            </w:r>
          </w:p>
        </w:tc>
      </w:tr>
      <w:tr w14:paraId="0AA4B1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471F3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ED9C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8E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333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531D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40B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A8F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EA91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84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7895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4C8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930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AF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D81BB">
            <w:pPr>
              <w:jc w:val="center"/>
            </w:pPr>
            <w:r>
              <w:rPr>
                <w:rFonts w:ascii="宋体" w:hAnsi="宋体" w:eastAsia="宋体"/>
                <w:sz w:val="16"/>
              </w:rPr>
              <w:t>偏差原因分析及改进措施</w:t>
            </w:r>
          </w:p>
        </w:tc>
      </w:tr>
      <w:tr w14:paraId="5D83A2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96DBF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E6D4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4CAD2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AC63">
            <w:pPr>
              <w:jc w:val="center"/>
            </w:pPr>
            <w:r>
              <w:rPr>
                <w:rFonts w:ascii="宋体" w:hAnsi="宋体" w:eastAsia="宋体"/>
                <w:sz w:val="16"/>
              </w:rPr>
              <w:t>仓库租用平方米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506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669CA">
            <w:pPr>
              <w:jc w:val="center"/>
            </w:pPr>
            <w:r>
              <w:rPr>
                <w:rFonts w:ascii="宋体" w:hAnsi="宋体" w:eastAsia="宋体"/>
                <w:sz w:val="16"/>
              </w:rPr>
              <w:t>&lt;=1293平方米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62845">
            <w:pPr>
              <w:jc w:val="center"/>
            </w:pPr>
            <w:r>
              <w:rPr>
                <w:rFonts w:ascii="宋体" w:hAnsi="宋体" w:eastAsia="宋体"/>
                <w:sz w:val="16"/>
              </w:rPr>
              <w:t>=1293.44平方米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59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6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6C3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13501">
            <w:pPr>
              <w:jc w:val="center"/>
            </w:pPr>
            <w:r>
              <w:rPr>
                <w:rFonts w:ascii="宋体" w:hAnsi="宋体" w:eastAsia="宋体"/>
                <w:sz w:val="16"/>
              </w:rPr>
              <w:t>900平方米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AB0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0C5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B7CE6">
            <w:pPr>
              <w:jc w:val="center"/>
            </w:pPr>
          </w:p>
        </w:tc>
      </w:tr>
      <w:tr w14:paraId="662257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E85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AF1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C84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AEAE1">
            <w:pPr>
              <w:jc w:val="center"/>
            </w:pPr>
            <w:r>
              <w:rPr>
                <w:rFonts w:ascii="宋体" w:hAnsi="宋体" w:eastAsia="宋体"/>
                <w:sz w:val="16"/>
              </w:rPr>
              <w:t>进行应急救灾物资搬迁整理（批次）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D88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746B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6B90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87B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ABB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841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83EC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878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673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B7515">
            <w:pPr>
              <w:jc w:val="center"/>
            </w:pPr>
          </w:p>
        </w:tc>
      </w:tr>
      <w:tr w14:paraId="4C881A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684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DB9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E65B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52841">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2EF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7E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36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F1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325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36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A0B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F2D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17C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5806D">
            <w:pPr>
              <w:jc w:val="center"/>
            </w:pPr>
          </w:p>
        </w:tc>
      </w:tr>
      <w:tr w14:paraId="35AB8F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A7D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66E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630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2813D">
            <w:pPr>
              <w:jc w:val="center"/>
            </w:pPr>
            <w:r>
              <w:rPr>
                <w:rFonts w:ascii="宋体" w:hAnsi="宋体" w:eastAsia="宋体"/>
                <w:sz w:val="16"/>
              </w:rPr>
              <w:t>进行应急救灾物资搬迁整理达标率（%）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C2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96E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C2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67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C5D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22C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FEE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7683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97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37B0F">
            <w:pPr>
              <w:jc w:val="center"/>
            </w:pPr>
          </w:p>
        </w:tc>
      </w:tr>
      <w:tr w14:paraId="60E540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226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93B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44B3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7E233">
            <w:pPr>
              <w:jc w:val="center"/>
            </w:pPr>
            <w:r>
              <w:rPr>
                <w:rFonts w:ascii="宋体" w:hAnsi="宋体" w:eastAsia="宋体"/>
                <w:sz w:val="16"/>
              </w:rPr>
              <w:t>租库、应急救灾物资搬迁整理完成及时率（%）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41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AA8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BB0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525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271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0F34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DB8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D151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909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0DC19">
            <w:pPr>
              <w:jc w:val="center"/>
            </w:pPr>
          </w:p>
        </w:tc>
      </w:tr>
      <w:tr w14:paraId="6FAF2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3CBF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52D0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76DB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B14A3">
            <w:pPr>
              <w:jc w:val="center"/>
            </w:pPr>
            <w:r>
              <w:rPr>
                <w:rFonts w:ascii="宋体" w:hAnsi="宋体" w:eastAsia="宋体"/>
                <w:sz w:val="16"/>
              </w:rPr>
              <w:t>租库费用总额（万元）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684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A9AD8">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1056E">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CE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73A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91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46A6">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19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DAC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9F53F">
            <w:pPr>
              <w:jc w:val="center"/>
            </w:pPr>
          </w:p>
        </w:tc>
      </w:tr>
      <w:tr w14:paraId="1B4E19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7A2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9EC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0B3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A3ACD">
            <w:pPr>
              <w:jc w:val="center"/>
            </w:pPr>
            <w:r>
              <w:rPr>
                <w:rFonts w:ascii="宋体" w:hAnsi="宋体" w:eastAsia="宋体"/>
                <w:sz w:val="16"/>
              </w:rPr>
              <w:t>应急救灾物资搬迁整理等费用总额（万元）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619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26B5">
            <w:pPr>
              <w:jc w:val="center"/>
            </w:pPr>
            <w:r>
              <w:rPr>
                <w:rFonts w:ascii="宋体" w:hAnsi="宋体" w:eastAsia="宋体"/>
                <w:sz w:val="16"/>
              </w:rPr>
              <w:t>&lt;=2.73万元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C8E3E">
            <w:pPr>
              <w:jc w:val="center"/>
            </w:pPr>
            <w:r>
              <w:rPr>
                <w:rFonts w:ascii="宋体" w:hAnsi="宋体" w:eastAsia="宋体"/>
                <w:sz w:val="16"/>
              </w:rPr>
              <w:t>=2.73万元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651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98E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9D6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DF921">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27E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C6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77988">
            <w:pPr>
              <w:jc w:val="center"/>
            </w:pPr>
          </w:p>
        </w:tc>
      </w:tr>
      <w:tr w14:paraId="2F5737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B02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906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44F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AE4BD">
            <w:pPr>
              <w:jc w:val="center"/>
            </w:pPr>
            <w:r>
              <w:rPr>
                <w:rFonts w:ascii="宋体" w:hAnsi="宋体" w:eastAsia="宋体"/>
                <w:sz w:val="16"/>
              </w:rPr>
              <w:t>保障救灾物资库存数量真实、质量良好、储存安全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EA0B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DB1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A096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F3A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0336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F60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59528">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917F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8DF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FEFE3">
            <w:pPr>
              <w:jc w:val="center"/>
            </w:pPr>
          </w:p>
        </w:tc>
      </w:tr>
      <w:tr w14:paraId="0B9A5C7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BC91E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2CE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C1B5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1009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46FC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7B54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C24B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35CE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AF8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E32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84E68"/>
        </w:tc>
      </w:tr>
    </w:tbl>
    <w:p w14:paraId="3FADBF32">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96"/>
        <w:gridCol w:w="604"/>
        <w:gridCol w:w="604"/>
        <w:gridCol w:w="605"/>
        <w:gridCol w:w="605"/>
        <w:gridCol w:w="630"/>
      </w:tblGrid>
      <w:tr w14:paraId="388CA9AE">
        <w:tblPrEx>
          <w:tblCellMar>
            <w:top w:w="0" w:type="dxa"/>
            <w:left w:w="108" w:type="dxa"/>
            <w:bottom w:w="0" w:type="dxa"/>
            <w:right w:w="108" w:type="dxa"/>
          </w:tblCellMar>
        </w:tblPrEx>
        <w:tc>
          <w:tcPr>
            <w:tcW w:w="8848" w:type="dxa"/>
            <w:gridSpan w:val="14"/>
            <w:vAlign w:val="center"/>
          </w:tcPr>
          <w:p w14:paraId="1340D38C">
            <w:pPr>
              <w:jc w:val="center"/>
            </w:pPr>
            <w:r>
              <w:rPr>
                <w:rFonts w:ascii="宋体" w:hAnsi="宋体" w:eastAsia="宋体"/>
                <w:sz w:val="24"/>
              </w:rPr>
              <w:t>项目支出绩效自评表</w:t>
            </w:r>
          </w:p>
        </w:tc>
      </w:tr>
      <w:tr w14:paraId="341295F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8DBB2D2">
            <w:pPr>
              <w:jc w:val="center"/>
            </w:pPr>
            <w:r>
              <w:rPr>
                <w:rFonts w:ascii="宋体" w:hAnsi="宋体" w:eastAsia="宋体"/>
                <w:sz w:val="24"/>
              </w:rPr>
              <w:t>(2024年度)</w:t>
            </w:r>
          </w:p>
        </w:tc>
      </w:tr>
      <w:tr w14:paraId="5DE502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813F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DBAB29">
            <w:pPr>
              <w:jc w:val="center"/>
            </w:pPr>
            <w:r>
              <w:rPr>
                <w:rFonts w:ascii="宋体" w:hAnsi="宋体" w:eastAsia="宋体"/>
                <w:sz w:val="16"/>
              </w:rPr>
              <w:t>昌吉州地方储备粮建储项目</w:t>
            </w:r>
          </w:p>
        </w:tc>
      </w:tr>
      <w:tr w14:paraId="76D63E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DC8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EF0273">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8DAE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000BBD">
            <w:pPr>
              <w:jc w:val="center"/>
              <w:rPr>
                <w:rFonts w:hint="eastAsia" w:eastAsia="宋体"/>
                <w:lang w:eastAsia="zh-CN"/>
              </w:rPr>
            </w:pPr>
            <w:r>
              <w:rPr>
                <w:rFonts w:hint="eastAsia" w:ascii="宋体" w:hAnsi="宋体"/>
                <w:sz w:val="16"/>
                <w:lang w:eastAsia="zh-CN"/>
              </w:rPr>
              <w:t>昌吉回族自治州发展和改革委员会</w:t>
            </w:r>
          </w:p>
        </w:tc>
      </w:tr>
      <w:tr w14:paraId="148F6E4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3E612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5E3C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07CE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9A9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FEE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A151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D0E9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F44B">
            <w:pPr>
              <w:jc w:val="center"/>
            </w:pPr>
            <w:r>
              <w:rPr>
                <w:rFonts w:ascii="宋体" w:hAnsi="宋体" w:eastAsia="宋体"/>
                <w:sz w:val="16"/>
              </w:rPr>
              <w:t>得分</w:t>
            </w:r>
          </w:p>
        </w:tc>
      </w:tr>
      <w:tr w14:paraId="192D17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096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E3FD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82E32">
            <w:pPr>
              <w:jc w:val="center"/>
            </w:pPr>
            <w:r>
              <w:rPr>
                <w:rFonts w:ascii="宋体" w:hAnsi="宋体" w:eastAsia="宋体"/>
                <w:sz w:val="16"/>
              </w:rPr>
              <w:t>481.86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F030C">
            <w:pPr>
              <w:jc w:val="center"/>
            </w:pPr>
            <w:r>
              <w:rPr>
                <w:rFonts w:ascii="宋体" w:hAnsi="宋体" w:eastAsia="宋体"/>
                <w:sz w:val="16"/>
              </w:rPr>
              <w:t>481.86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DF3F0">
            <w:pPr>
              <w:jc w:val="center"/>
            </w:pPr>
            <w:r>
              <w:rPr>
                <w:rFonts w:ascii="宋体" w:hAnsi="宋体" w:eastAsia="宋体"/>
                <w:sz w:val="16"/>
              </w:rPr>
              <w:t>481.86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3167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3D1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864F6">
            <w:pPr>
              <w:jc w:val="center"/>
            </w:pPr>
            <w:r>
              <w:rPr>
                <w:rFonts w:ascii="宋体" w:hAnsi="宋体" w:eastAsia="宋体"/>
                <w:sz w:val="16"/>
              </w:rPr>
              <w:t>10.00</w:t>
            </w:r>
          </w:p>
        </w:tc>
      </w:tr>
      <w:tr w14:paraId="388633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393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4B9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0D901">
            <w:pPr>
              <w:jc w:val="center"/>
            </w:pPr>
            <w:r>
              <w:rPr>
                <w:rFonts w:ascii="宋体" w:hAnsi="宋体" w:eastAsia="宋体"/>
                <w:sz w:val="16"/>
              </w:rPr>
              <w:t>481.86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D1A0A">
            <w:pPr>
              <w:jc w:val="center"/>
            </w:pPr>
            <w:r>
              <w:rPr>
                <w:rFonts w:ascii="宋体" w:hAnsi="宋体" w:eastAsia="宋体"/>
                <w:sz w:val="16"/>
              </w:rPr>
              <w:t>481.86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C7AF9">
            <w:pPr>
              <w:jc w:val="center"/>
            </w:pPr>
            <w:r>
              <w:rPr>
                <w:rFonts w:ascii="宋体" w:hAnsi="宋体" w:eastAsia="宋体"/>
                <w:sz w:val="16"/>
              </w:rPr>
              <w:t>481.86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B37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E5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5070">
            <w:pPr>
              <w:jc w:val="center"/>
            </w:pPr>
            <w:r>
              <w:rPr>
                <w:rFonts w:ascii="宋体" w:hAnsi="宋体" w:eastAsia="宋体"/>
                <w:sz w:val="16"/>
              </w:rPr>
              <w:t>—</w:t>
            </w:r>
          </w:p>
        </w:tc>
      </w:tr>
      <w:tr w14:paraId="26E6AB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B72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DCF7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6E1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243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0D6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662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010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A938">
            <w:pPr>
              <w:jc w:val="center"/>
            </w:pPr>
            <w:r>
              <w:rPr>
                <w:rFonts w:ascii="宋体" w:hAnsi="宋体" w:eastAsia="宋体"/>
                <w:sz w:val="16"/>
              </w:rPr>
              <w:t>—</w:t>
            </w:r>
          </w:p>
        </w:tc>
      </w:tr>
      <w:tr w14:paraId="615B6F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A64F3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29AE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A720E0">
            <w:pPr>
              <w:jc w:val="center"/>
            </w:pPr>
            <w:r>
              <w:rPr>
                <w:rFonts w:ascii="宋体" w:hAnsi="宋体" w:eastAsia="宋体"/>
                <w:sz w:val="16"/>
              </w:rPr>
              <w:t>实际完成情况</w:t>
            </w:r>
          </w:p>
        </w:tc>
      </w:tr>
      <w:tr w14:paraId="07A60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67DE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C74653">
            <w:pPr>
              <w:jc w:val="both"/>
            </w:pPr>
            <w:r>
              <w:rPr>
                <w:rFonts w:ascii="宋体" w:hAnsi="宋体" w:eastAsia="宋体"/>
                <w:sz w:val="16"/>
              </w:rPr>
              <w:t>完成支付城市市政公用基础设施配套费、耕地占用税等资金支付。</w:t>
            </w:r>
            <w:r>
              <w:rPr>
                <w:rFonts w:ascii="宋体" w:hAnsi="宋体" w:eastAsia="宋体"/>
                <w:sz w:val="16"/>
              </w:rPr>
              <w:br w:type="textWrapping"/>
            </w:r>
            <w:r>
              <w:rPr>
                <w:rFonts w:ascii="宋体" w:hAnsi="宋体" w:eastAsia="宋体"/>
                <w:sz w:val="16"/>
              </w:rPr>
              <w:t>1.完成支付昌吉州地方储备粮建储项目城市市政</w:t>
            </w:r>
            <w:r>
              <w:rPr>
                <w:rFonts w:hint="eastAsia" w:ascii="宋体" w:hAnsi="宋体"/>
                <w:sz w:val="16"/>
                <w:lang w:eastAsia="zh-CN"/>
              </w:rPr>
              <w:t>公共基础设施</w:t>
            </w:r>
            <w:r>
              <w:rPr>
                <w:rFonts w:ascii="宋体" w:hAnsi="宋体" w:eastAsia="宋体"/>
                <w:sz w:val="16"/>
              </w:rPr>
              <w:t>配套费。</w:t>
            </w:r>
            <w:r>
              <w:rPr>
                <w:rFonts w:ascii="宋体" w:hAnsi="宋体" w:eastAsia="宋体"/>
                <w:sz w:val="16"/>
              </w:rPr>
              <w:br w:type="textWrapping"/>
            </w:r>
            <w:r>
              <w:rPr>
                <w:rFonts w:ascii="宋体" w:hAnsi="宋体" w:eastAsia="宋体"/>
                <w:sz w:val="16"/>
              </w:rPr>
              <w:t>2.完成支付昌吉州地方储备粮建储项目耕地占用税费用。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8F04F5">
            <w:pPr>
              <w:jc w:val="both"/>
            </w:pPr>
            <w:r>
              <w:rPr>
                <w:rFonts w:ascii="宋体" w:hAnsi="宋体" w:eastAsia="宋体"/>
                <w:sz w:val="16"/>
              </w:rPr>
              <w:t>截至2024年12月31日完成城市市政</w:t>
            </w:r>
            <w:r>
              <w:rPr>
                <w:rFonts w:hint="eastAsia" w:ascii="宋体" w:hAnsi="宋体"/>
                <w:sz w:val="16"/>
                <w:lang w:eastAsia="zh-CN"/>
              </w:rPr>
              <w:t>公共基础设施</w:t>
            </w:r>
            <w:r>
              <w:rPr>
                <w:rFonts w:ascii="宋体" w:hAnsi="宋体" w:eastAsia="宋体"/>
                <w:sz w:val="16"/>
              </w:rPr>
              <w:t>配套费1项，完成耕地占用税费用支付1项，放线测量、地形测量、勘界测量报告验收合格率达到100%，社会稳定评估报告验收合格率达到100%，完成报告时间为2024年7月30日，完成项目经费预算成本=481.86万元，预算成本控制率达到100%，通过项目的实施保障了用粮安全。</w:t>
            </w:r>
          </w:p>
        </w:tc>
      </w:tr>
      <w:tr w14:paraId="160C22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009B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7B88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D96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1BEB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B070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0E34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3E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9C7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E4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EF15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48E2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CE86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E959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67DB">
            <w:pPr>
              <w:jc w:val="center"/>
            </w:pPr>
            <w:r>
              <w:rPr>
                <w:rFonts w:ascii="宋体" w:hAnsi="宋体" w:eastAsia="宋体"/>
                <w:sz w:val="16"/>
              </w:rPr>
              <w:t>偏差原因分析及改进措施</w:t>
            </w:r>
          </w:p>
        </w:tc>
      </w:tr>
      <w:tr w14:paraId="598AC8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F40F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D801E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92E37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DF1F6">
            <w:pPr>
              <w:jc w:val="center"/>
            </w:pPr>
            <w:r>
              <w:rPr>
                <w:rFonts w:ascii="宋体" w:hAnsi="宋体" w:eastAsia="宋体"/>
                <w:sz w:val="16"/>
              </w:rPr>
              <w:t>完成城市市政</w:t>
            </w:r>
            <w:r>
              <w:rPr>
                <w:rFonts w:hint="eastAsia" w:ascii="宋体" w:hAnsi="宋体"/>
                <w:sz w:val="16"/>
                <w:lang w:eastAsia="zh-CN"/>
              </w:rPr>
              <w:t>公共基础设施</w:t>
            </w:r>
            <w:r>
              <w:rPr>
                <w:rFonts w:ascii="宋体" w:hAnsi="宋体" w:eastAsia="宋体"/>
                <w:sz w:val="16"/>
              </w:rPr>
              <w:t>配套费支付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2D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07A8">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1DDC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02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2EA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BAE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4F7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746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8B8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6346C">
            <w:pPr>
              <w:jc w:val="center"/>
            </w:pPr>
          </w:p>
        </w:tc>
      </w:tr>
      <w:tr w14:paraId="2FB103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443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8D2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A87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F8565">
            <w:pPr>
              <w:jc w:val="center"/>
            </w:pPr>
            <w:r>
              <w:rPr>
                <w:rFonts w:ascii="宋体" w:hAnsi="宋体" w:eastAsia="宋体"/>
                <w:sz w:val="16"/>
              </w:rPr>
              <w:t>完成耕地占用税费用支付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C90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8622E">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F03E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9F0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4C5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A62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3C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08B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171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8B85E">
            <w:pPr>
              <w:jc w:val="center"/>
            </w:pPr>
          </w:p>
        </w:tc>
      </w:tr>
      <w:tr w14:paraId="0255E0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7D4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302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A3273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7F636">
            <w:pPr>
              <w:jc w:val="center"/>
            </w:pPr>
            <w:r>
              <w:rPr>
                <w:rFonts w:ascii="宋体" w:hAnsi="宋体" w:eastAsia="宋体"/>
                <w:sz w:val="16"/>
              </w:rPr>
              <w:t>放线测量、地形测量、勘界测量报告验收合格率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BA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B7C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1C9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866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D68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079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CDE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D5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6CF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FCAFC">
            <w:pPr>
              <w:jc w:val="center"/>
            </w:pPr>
          </w:p>
        </w:tc>
      </w:tr>
      <w:tr w14:paraId="52A1C9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EF4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312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45F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4984C">
            <w:pPr>
              <w:jc w:val="center"/>
            </w:pPr>
            <w:r>
              <w:rPr>
                <w:rFonts w:ascii="宋体" w:hAnsi="宋体" w:eastAsia="宋体"/>
                <w:sz w:val="16"/>
              </w:rPr>
              <w:t>社会稳定评估报告验收合格率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663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1E6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49D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703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E38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052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E19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F1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070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BBEE3">
            <w:pPr>
              <w:jc w:val="center"/>
            </w:pPr>
          </w:p>
        </w:tc>
      </w:tr>
      <w:tr w14:paraId="79FA28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4D9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5E9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336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37E59">
            <w:pPr>
              <w:jc w:val="center"/>
            </w:pPr>
            <w:r>
              <w:rPr>
                <w:rFonts w:ascii="宋体" w:hAnsi="宋体" w:eastAsia="宋体"/>
                <w:sz w:val="16"/>
              </w:rPr>
              <w:t>报告完成时限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E60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7F83C">
            <w:pPr>
              <w:jc w:val="center"/>
            </w:pPr>
            <w:r>
              <w:rPr>
                <w:rFonts w:ascii="宋体" w:hAnsi="宋体" w:eastAsia="宋体"/>
                <w:sz w:val="16"/>
              </w:rPr>
              <w:t>=2024年7月30日前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CB9BD">
            <w:pPr>
              <w:jc w:val="center"/>
            </w:pPr>
            <w:r>
              <w:rPr>
                <w:rFonts w:ascii="宋体" w:hAnsi="宋体" w:eastAsia="宋体"/>
                <w:sz w:val="16"/>
              </w:rPr>
              <w:t>=2024年7月30日前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CDA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AD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9FE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1D8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41F9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6D6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4F11">
            <w:pPr>
              <w:jc w:val="center"/>
            </w:pPr>
          </w:p>
        </w:tc>
      </w:tr>
      <w:tr w14:paraId="4F55AA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4A3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7D866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B5EB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D7047">
            <w:pPr>
              <w:jc w:val="center"/>
            </w:pPr>
            <w:r>
              <w:rPr>
                <w:rFonts w:ascii="宋体" w:hAnsi="宋体" w:eastAsia="宋体"/>
                <w:sz w:val="16"/>
              </w:rPr>
              <w:t>项目经费预算成本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C1D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D178B">
            <w:pPr>
              <w:jc w:val="center"/>
            </w:pPr>
            <w:r>
              <w:rPr>
                <w:rFonts w:ascii="宋体" w:hAnsi="宋体" w:eastAsia="宋体"/>
                <w:sz w:val="16"/>
              </w:rPr>
              <w:t>&lt;=481.86万元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D3114">
            <w:pPr>
              <w:jc w:val="center"/>
            </w:pPr>
            <w:r>
              <w:rPr>
                <w:rFonts w:ascii="宋体" w:hAnsi="宋体" w:eastAsia="宋体"/>
                <w:sz w:val="16"/>
              </w:rPr>
              <w:t>=481.86万元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F68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EF3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67B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D2E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A3E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424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85B53">
            <w:pPr>
              <w:jc w:val="center"/>
            </w:pPr>
          </w:p>
        </w:tc>
      </w:tr>
      <w:tr w14:paraId="587245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8E2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A72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F1F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A9AFF">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8BF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6EF6">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6B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D27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580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96E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ECF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14A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D3F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45A94">
            <w:pPr>
              <w:jc w:val="center"/>
            </w:pPr>
          </w:p>
        </w:tc>
      </w:tr>
      <w:tr w14:paraId="5B4599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9FF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F44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112C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D5C9B">
            <w:pPr>
              <w:jc w:val="center"/>
            </w:pPr>
            <w:r>
              <w:rPr>
                <w:rFonts w:ascii="宋体" w:hAnsi="宋体" w:eastAsia="宋体"/>
                <w:sz w:val="16"/>
              </w:rPr>
              <w:t>保障用粮安全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416C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6103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FB5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5A8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9A4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14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957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767B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174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275E">
            <w:pPr>
              <w:jc w:val="center"/>
            </w:pPr>
          </w:p>
        </w:tc>
      </w:tr>
      <w:tr w14:paraId="47F2C77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ED031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BB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339E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26B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6340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55F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D9E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B1D0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9594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90B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CCCFC"/>
        </w:tc>
      </w:tr>
    </w:tbl>
    <w:p w14:paraId="43C730B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013AF6C">
        <w:tblPrEx>
          <w:tblCellMar>
            <w:top w:w="0" w:type="dxa"/>
            <w:left w:w="108" w:type="dxa"/>
            <w:bottom w:w="0" w:type="dxa"/>
            <w:right w:w="108" w:type="dxa"/>
          </w:tblCellMar>
        </w:tblPrEx>
        <w:tc>
          <w:tcPr>
            <w:tcW w:w="8848" w:type="dxa"/>
            <w:gridSpan w:val="14"/>
            <w:vAlign w:val="center"/>
          </w:tcPr>
          <w:p w14:paraId="0E51053B">
            <w:pPr>
              <w:jc w:val="center"/>
            </w:pPr>
            <w:r>
              <w:rPr>
                <w:rFonts w:ascii="宋体" w:hAnsi="宋体" w:eastAsia="宋体"/>
                <w:sz w:val="24"/>
              </w:rPr>
              <w:t>项目支出绩效自评表</w:t>
            </w:r>
          </w:p>
        </w:tc>
      </w:tr>
      <w:tr w14:paraId="7091BA1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AA5AB3">
            <w:pPr>
              <w:jc w:val="center"/>
            </w:pPr>
            <w:r>
              <w:rPr>
                <w:rFonts w:ascii="宋体" w:hAnsi="宋体" w:eastAsia="宋体"/>
                <w:sz w:val="24"/>
              </w:rPr>
              <w:t>(2024年度)</w:t>
            </w:r>
          </w:p>
        </w:tc>
      </w:tr>
      <w:tr w14:paraId="645486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7EC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670D07">
            <w:pPr>
              <w:jc w:val="center"/>
            </w:pPr>
            <w:r>
              <w:rPr>
                <w:rFonts w:ascii="宋体" w:hAnsi="宋体" w:eastAsia="宋体"/>
                <w:sz w:val="16"/>
              </w:rPr>
              <w:t>昌州财建</w:t>
            </w:r>
            <w:r>
              <w:rPr>
                <w:rFonts w:hint="eastAsia" w:ascii="宋体" w:hAnsi="宋体"/>
                <w:sz w:val="16"/>
                <w:lang w:eastAsia="zh-CN"/>
              </w:rPr>
              <w:t>〔2023〕166号－</w:t>
            </w:r>
            <w:r>
              <w:rPr>
                <w:rFonts w:ascii="宋体" w:hAnsi="宋体" w:eastAsia="宋体"/>
                <w:sz w:val="16"/>
              </w:rPr>
              <w:t>关于提前下达2024年农产品成本调查经费预算的通知</w:t>
            </w:r>
          </w:p>
        </w:tc>
      </w:tr>
      <w:tr w14:paraId="4B0A39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057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AEA0E7">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1F6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5DA93D">
            <w:pPr>
              <w:jc w:val="center"/>
              <w:rPr>
                <w:rFonts w:hint="eastAsia" w:eastAsia="宋体"/>
                <w:lang w:eastAsia="zh-CN"/>
              </w:rPr>
            </w:pPr>
            <w:r>
              <w:rPr>
                <w:rFonts w:hint="eastAsia" w:ascii="宋体" w:hAnsi="宋体"/>
                <w:sz w:val="16"/>
                <w:lang w:eastAsia="zh-CN"/>
              </w:rPr>
              <w:t>昌吉回族自治州发展和改革委员会</w:t>
            </w:r>
          </w:p>
        </w:tc>
      </w:tr>
      <w:tr w14:paraId="381023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3C95C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2B1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D4A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83F3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8898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B5FE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1B1D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0350">
            <w:pPr>
              <w:jc w:val="center"/>
            </w:pPr>
            <w:r>
              <w:rPr>
                <w:rFonts w:ascii="宋体" w:hAnsi="宋体" w:eastAsia="宋体"/>
                <w:sz w:val="16"/>
              </w:rPr>
              <w:t>得分</w:t>
            </w:r>
          </w:p>
        </w:tc>
      </w:tr>
      <w:tr w14:paraId="54C9E6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A2C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8ECF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48C21">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CB589">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114C0">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6AFE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5C66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098FF">
            <w:pPr>
              <w:jc w:val="center"/>
            </w:pPr>
            <w:r>
              <w:rPr>
                <w:rFonts w:ascii="宋体" w:hAnsi="宋体" w:eastAsia="宋体"/>
                <w:sz w:val="16"/>
              </w:rPr>
              <w:t>10.00</w:t>
            </w:r>
          </w:p>
        </w:tc>
      </w:tr>
      <w:tr w14:paraId="176C53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B34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24F6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2CF67">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817CE">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3FD97">
            <w:pPr>
              <w:jc w:val="center"/>
            </w:pPr>
            <w:r>
              <w:rPr>
                <w:rFonts w:ascii="宋体" w:hAnsi="宋体" w:eastAsia="宋体"/>
                <w:sz w:val="16"/>
              </w:rPr>
              <w:t>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4917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EA6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191C9">
            <w:pPr>
              <w:jc w:val="center"/>
            </w:pPr>
            <w:r>
              <w:rPr>
                <w:rFonts w:ascii="宋体" w:hAnsi="宋体" w:eastAsia="宋体"/>
                <w:sz w:val="16"/>
              </w:rPr>
              <w:t>—</w:t>
            </w:r>
          </w:p>
        </w:tc>
      </w:tr>
      <w:tr w14:paraId="742866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3C5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021B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9EE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72E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4DB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210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C4A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C3817">
            <w:pPr>
              <w:jc w:val="center"/>
            </w:pPr>
            <w:r>
              <w:rPr>
                <w:rFonts w:ascii="宋体" w:hAnsi="宋体" w:eastAsia="宋体"/>
                <w:sz w:val="16"/>
              </w:rPr>
              <w:t>—</w:t>
            </w:r>
          </w:p>
        </w:tc>
      </w:tr>
      <w:tr w14:paraId="6106EE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40A12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54CF0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A6255A">
            <w:pPr>
              <w:jc w:val="center"/>
            </w:pPr>
            <w:r>
              <w:rPr>
                <w:rFonts w:ascii="宋体" w:hAnsi="宋体" w:eastAsia="宋体"/>
                <w:sz w:val="16"/>
              </w:rPr>
              <w:t>实际完成情况</w:t>
            </w:r>
          </w:p>
        </w:tc>
      </w:tr>
      <w:tr w14:paraId="250E58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8B67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36AE61">
            <w:pPr>
              <w:jc w:val="both"/>
            </w:pPr>
            <w:r>
              <w:rPr>
                <w:rFonts w:ascii="宋体" w:hAnsi="宋体" w:eastAsia="宋体"/>
                <w:sz w:val="16"/>
              </w:rPr>
              <w:t>通过农产品成本调查，为</w:t>
            </w:r>
            <w:r>
              <w:rPr>
                <w:rFonts w:hint="eastAsia" w:ascii="宋体" w:hAnsi="宋体"/>
                <w:sz w:val="16"/>
                <w:lang w:eastAsia="zh-CN"/>
              </w:rPr>
              <w:t>制定</w:t>
            </w:r>
            <w:r>
              <w:rPr>
                <w:rFonts w:ascii="宋体" w:hAnsi="宋体" w:eastAsia="宋体"/>
                <w:sz w:val="16"/>
              </w:rPr>
              <w:t>农产品价格、财政补贴、保险及农业支持政策提供参考依据，为建立农资综合补贴动态调整机制提供成本数据，为农业补贴调整提供科学依据。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057725">
            <w:pPr>
              <w:jc w:val="both"/>
            </w:pPr>
            <w:r>
              <w:rPr>
                <w:rFonts w:ascii="宋体" w:hAnsi="宋体" w:eastAsia="宋体"/>
                <w:sz w:val="16"/>
              </w:rPr>
              <w:t>截至2024年12月31日，该项目完成农产品成本调查品种20个，开展实地调查4次，开展对农本调查人员的业务培训次数1次，按要求及时上报成本数据及分析材料，调查以服务“三农”为落脚点，充分发挥农产品成本调查在宏观调控、农业供给侧结构性改革和农业政策制定中的作用。认真贯彻落实各项调查任务，为研究“三农”问题，制定宏观政策提供了</w:t>
            </w:r>
            <w:bookmarkStart w:id="0" w:name="_GoBack"/>
            <w:r>
              <w:rPr>
                <w:rFonts w:ascii="宋体" w:hAnsi="宋体" w:eastAsia="宋体"/>
                <w:sz w:val="16"/>
              </w:rPr>
              <w:t>详实</w:t>
            </w:r>
            <w:bookmarkEnd w:id="0"/>
            <w:r>
              <w:rPr>
                <w:rFonts w:ascii="宋体" w:hAnsi="宋体" w:eastAsia="宋体"/>
                <w:sz w:val="16"/>
              </w:rPr>
              <w:t>数据和调查报告，圆满完成农产品成本调查工作。</w:t>
            </w:r>
          </w:p>
        </w:tc>
      </w:tr>
      <w:tr w14:paraId="19E41D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F271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CA14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6E4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847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A55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6FD5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060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862F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96B3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9F1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0D6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2DE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5DCC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B1AFA">
            <w:pPr>
              <w:jc w:val="center"/>
            </w:pPr>
            <w:r>
              <w:rPr>
                <w:rFonts w:ascii="宋体" w:hAnsi="宋体" w:eastAsia="宋体"/>
                <w:sz w:val="16"/>
              </w:rPr>
              <w:t>偏差原因分析及改进措施</w:t>
            </w:r>
          </w:p>
        </w:tc>
      </w:tr>
      <w:tr w14:paraId="1AA1DE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84512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B5BD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49428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471FD">
            <w:pPr>
              <w:jc w:val="center"/>
            </w:pPr>
            <w:r>
              <w:rPr>
                <w:rFonts w:ascii="宋体" w:hAnsi="宋体" w:eastAsia="宋体"/>
                <w:sz w:val="16"/>
              </w:rPr>
              <w:t>农产品成本调查品种数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EC7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D578A">
            <w:pPr>
              <w:jc w:val="center"/>
            </w:pPr>
            <w:r>
              <w:rPr>
                <w:rFonts w:ascii="宋体" w:hAnsi="宋体" w:eastAsia="宋体"/>
                <w:sz w:val="16"/>
              </w:rPr>
              <w:t>&gt;=20类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BC02">
            <w:pPr>
              <w:jc w:val="center"/>
            </w:pPr>
            <w:r>
              <w:rPr>
                <w:rFonts w:ascii="宋体" w:hAnsi="宋体" w:eastAsia="宋体"/>
                <w:sz w:val="16"/>
              </w:rPr>
              <w:t>=20类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32C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495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42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F0E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BBD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FC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C6CBF">
            <w:pPr>
              <w:jc w:val="center"/>
            </w:pPr>
          </w:p>
        </w:tc>
      </w:tr>
      <w:tr w14:paraId="5E467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5CC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9B4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E53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E9EFC">
            <w:pPr>
              <w:jc w:val="center"/>
            </w:pPr>
            <w:r>
              <w:rPr>
                <w:rFonts w:ascii="宋体" w:hAnsi="宋体" w:eastAsia="宋体"/>
                <w:sz w:val="16"/>
              </w:rPr>
              <w:t>开展农本实地调查次数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CAE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18A5">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A3CD3">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50D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CC4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A9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07E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55C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5F0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BE589">
            <w:pPr>
              <w:jc w:val="center"/>
            </w:pPr>
          </w:p>
        </w:tc>
      </w:tr>
      <w:tr w14:paraId="6C987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8FB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9B6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D47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A17B9">
            <w:pPr>
              <w:jc w:val="center"/>
            </w:pPr>
            <w:r>
              <w:rPr>
                <w:rFonts w:ascii="宋体" w:hAnsi="宋体" w:eastAsia="宋体"/>
                <w:sz w:val="16"/>
              </w:rPr>
              <w:t>开展对农本调查人员的业务培训次数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319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58E4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871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F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BF3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D36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47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658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6DB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26544">
            <w:pPr>
              <w:jc w:val="center"/>
            </w:pPr>
          </w:p>
        </w:tc>
      </w:tr>
      <w:tr w14:paraId="0992CC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19E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4E72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2033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DF63C">
            <w:pPr>
              <w:jc w:val="center"/>
            </w:pPr>
            <w:r>
              <w:rPr>
                <w:rFonts w:ascii="宋体" w:hAnsi="宋体" w:eastAsia="宋体"/>
                <w:sz w:val="16"/>
              </w:rPr>
              <w:t>按照要求上报成本数据及分析及时率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390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4EC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3C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1F9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0E3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95D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840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D29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83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F70FA">
            <w:pPr>
              <w:jc w:val="center"/>
            </w:pPr>
          </w:p>
        </w:tc>
      </w:tr>
      <w:tr w14:paraId="1998CA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477E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5F7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277F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FE82D">
            <w:pPr>
              <w:jc w:val="center"/>
            </w:pPr>
            <w:r>
              <w:rPr>
                <w:rFonts w:ascii="宋体" w:hAnsi="宋体" w:eastAsia="宋体"/>
                <w:sz w:val="16"/>
              </w:rPr>
              <w:t>开展农产品成本调查工作办公费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2D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3FEBC">
            <w:pPr>
              <w:jc w:val="center"/>
            </w:pPr>
            <w:r>
              <w:rPr>
                <w:rFonts w:ascii="宋体" w:hAnsi="宋体" w:eastAsia="宋体"/>
                <w:sz w:val="16"/>
              </w:rPr>
              <w:t>&lt;=0.29万元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B07B1">
            <w:pPr>
              <w:jc w:val="center"/>
            </w:pPr>
            <w:r>
              <w:rPr>
                <w:rFonts w:ascii="宋体" w:hAnsi="宋体" w:eastAsia="宋体"/>
                <w:sz w:val="16"/>
              </w:rPr>
              <w:t>=0.29万元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9C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7A0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111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4E7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E03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D30A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1ED1">
            <w:pPr>
              <w:jc w:val="center"/>
            </w:pPr>
          </w:p>
        </w:tc>
      </w:tr>
      <w:tr w14:paraId="2D99CC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9E8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252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02A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7425">
            <w:pPr>
              <w:jc w:val="center"/>
            </w:pPr>
            <w:r>
              <w:rPr>
                <w:rFonts w:ascii="宋体" w:hAnsi="宋体" w:eastAsia="宋体"/>
                <w:sz w:val="16"/>
              </w:rPr>
              <w:t>农产品成本调查数据差旅费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8C1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C616">
            <w:pPr>
              <w:jc w:val="center"/>
            </w:pPr>
            <w:r>
              <w:rPr>
                <w:rFonts w:ascii="宋体" w:hAnsi="宋体" w:eastAsia="宋体"/>
                <w:sz w:val="16"/>
              </w:rPr>
              <w:t>&lt;=0.23万元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C0800">
            <w:pPr>
              <w:jc w:val="center"/>
            </w:pPr>
            <w:r>
              <w:rPr>
                <w:rFonts w:ascii="宋体" w:hAnsi="宋体" w:eastAsia="宋体"/>
                <w:sz w:val="16"/>
              </w:rPr>
              <w:t>=0.23万元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83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F1B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9C1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303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2C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1E7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41571">
            <w:pPr>
              <w:jc w:val="center"/>
            </w:pPr>
          </w:p>
        </w:tc>
      </w:tr>
      <w:tr w14:paraId="1ADB39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5E0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0CD4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C5E6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2E009">
            <w:pPr>
              <w:jc w:val="center"/>
            </w:pPr>
            <w:r>
              <w:rPr>
                <w:rFonts w:ascii="宋体" w:hAnsi="宋体" w:eastAsia="宋体"/>
                <w:sz w:val="16"/>
              </w:rPr>
              <w:t>为农业补贴调整提供科学依据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9C22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A77C">
            <w:pPr>
              <w:jc w:val="center"/>
            </w:pPr>
            <w:r>
              <w:rPr>
                <w:rFonts w:ascii="宋体" w:hAnsi="宋体" w:eastAsia="宋体"/>
                <w:sz w:val="16"/>
              </w:rPr>
              <w:t>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381A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C07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1560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9F0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AF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774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23D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9830">
            <w:pPr>
              <w:jc w:val="center"/>
            </w:pPr>
          </w:p>
        </w:tc>
      </w:tr>
      <w:tr w14:paraId="76AB142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4FBCC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03E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62C6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C61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DA4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80CA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BD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4A09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0091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BC5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3E2EB3"/>
        </w:tc>
      </w:tr>
    </w:tbl>
    <w:p w14:paraId="2F7B658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5F3E21AC">
        <w:tblPrEx>
          <w:tblCellMar>
            <w:top w:w="0" w:type="dxa"/>
            <w:left w:w="108" w:type="dxa"/>
            <w:bottom w:w="0" w:type="dxa"/>
            <w:right w:w="108" w:type="dxa"/>
          </w:tblCellMar>
        </w:tblPrEx>
        <w:tc>
          <w:tcPr>
            <w:tcW w:w="8848" w:type="dxa"/>
            <w:gridSpan w:val="14"/>
            <w:vAlign w:val="center"/>
          </w:tcPr>
          <w:p w14:paraId="3611CF16">
            <w:pPr>
              <w:jc w:val="center"/>
            </w:pPr>
            <w:r>
              <w:rPr>
                <w:rFonts w:ascii="宋体" w:hAnsi="宋体" w:eastAsia="宋体"/>
                <w:sz w:val="24"/>
              </w:rPr>
              <w:t>项目支出绩效自评表</w:t>
            </w:r>
          </w:p>
        </w:tc>
      </w:tr>
      <w:tr w14:paraId="162B226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3AAF4D">
            <w:pPr>
              <w:jc w:val="center"/>
            </w:pPr>
            <w:r>
              <w:rPr>
                <w:rFonts w:ascii="宋体" w:hAnsi="宋体" w:eastAsia="宋体"/>
                <w:sz w:val="24"/>
              </w:rPr>
              <w:t>(2024年度)</w:t>
            </w:r>
          </w:p>
        </w:tc>
      </w:tr>
      <w:tr w14:paraId="486EB9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1BE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834C60">
            <w:pPr>
              <w:jc w:val="center"/>
            </w:pPr>
            <w:r>
              <w:rPr>
                <w:rFonts w:ascii="宋体" w:hAnsi="宋体" w:eastAsia="宋体"/>
                <w:sz w:val="16"/>
              </w:rPr>
              <w:t>机关运行保障经费</w:t>
            </w:r>
          </w:p>
        </w:tc>
      </w:tr>
      <w:tr w14:paraId="02C086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A7D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5E5F1D">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F074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D79285">
            <w:pPr>
              <w:jc w:val="center"/>
              <w:rPr>
                <w:rFonts w:hint="eastAsia" w:eastAsia="宋体"/>
                <w:lang w:eastAsia="zh-CN"/>
              </w:rPr>
            </w:pPr>
            <w:r>
              <w:rPr>
                <w:rFonts w:hint="eastAsia" w:ascii="宋体" w:hAnsi="宋体"/>
                <w:sz w:val="16"/>
                <w:lang w:eastAsia="zh-CN"/>
              </w:rPr>
              <w:t>昌吉回族自治州发展和改革委员会</w:t>
            </w:r>
          </w:p>
        </w:tc>
      </w:tr>
      <w:tr w14:paraId="2D0765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11DD4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F96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F769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6A9A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27D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EFB3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52D1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396D4">
            <w:pPr>
              <w:jc w:val="center"/>
            </w:pPr>
            <w:r>
              <w:rPr>
                <w:rFonts w:ascii="宋体" w:hAnsi="宋体" w:eastAsia="宋体"/>
                <w:sz w:val="16"/>
              </w:rPr>
              <w:t>得分</w:t>
            </w:r>
          </w:p>
        </w:tc>
      </w:tr>
      <w:tr w14:paraId="6A634D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004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DA40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55F07">
            <w:pPr>
              <w:jc w:val="center"/>
            </w:pPr>
            <w:r>
              <w:rPr>
                <w:rFonts w:ascii="宋体" w:hAnsi="宋体" w:eastAsia="宋体"/>
                <w:sz w:val="16"/>
              </w:rPr>
              <w:t>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4CA08">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F052D">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DE6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89B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1F44D">
            <w:pPr>
              <w:jc w:val="center"/>
            </w:pPr>
            <w:r>
              <w:rPr>
                <w:rFonts w:ascii="宋体" w:hAnsi="宋体" w:eastAsia="宋体"/>
                <w:sz w:val="16"/>
              </w:rPr>
              <w:t>10.00</w:t>
            </w:r>
          </w:p>
        </w:tc>
      </w:tr>
      <w:tr w14:paraId="3C5B13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22E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FB3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46C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93C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0DC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B32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383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685CF">
            <w:pPr>
              <w:jc w:val="center"/>
            </w:pPr>
            <w:r>
              <w:rPr>
                <w:rFonts w:ascii="宋体" w:hAnsi="宋体" w:eastAsia="宋体"/>
                <w:sz w:val="16"/>
              </w:rPr>
              <w:t>—</w:t>
            </w:r>
          </w:p>
        </w:tc>
      </w:tr>
      <w:tr w14:paraId="651FF3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5FC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033F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D1968">
            <w:pPr>
              <w:jc w:val="center"/>
            </w:pPr>
            <w:r>
              <w:rPr>
                <w:rFonts w:ascii="宋体" w:hAnsi="宋体" w:eastAsia="宋体"/>
                <w:sz w:val="16"/>
              </w:rPr>
              <w:t>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B96EE">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63101">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6CA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363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50336">
            <w:pPr>
              <w:jc w:val="center"/>
            </w:pPr>
            <w:r>
              <w:rPr>
                <w:rFonts w:ascii="宋体" w:hAnsi="宋体" w:eastAsia="宋体"/>
                <w:sz w:val="16"/>
              </w:rPr>
              <w:t>—</w:t>
            </w:r>
          </w:p>
        </w:tc>
      </w:tr>
      <w:tr w14:paraId="7E9699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6FD03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E6D8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D60A6B">
            <w:pPr>
              <w:jc w:val="center"/>
            </w:pPr>
            <w:r>
              <w:rPr>
                <w:rFonts w:ascii="宋体" w:hAnsi="宋体" w:eastAsia="宋体"/>
                <w:sz w:val="16"/>
              </w:rPr>
              <w:t>实际完成情况</w:t>
            </w:r>
          </w:p>
        </w:tc>
      </w:tr>
      <w:tr w14:paraId="42975C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873F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3201E5">
            <w:pPr>
              <w:jc w:val="both"/>
            </w:pPr>
            <w:r>
              <w:rPr>
                <w:rFonts w:ascii="宋体" w:hAnsi="宋体" w:eastAsia="宋体"/>
                <w:sz w:val="16"/>
              </w:rPr>
              <w:t>贯彻执行国家、自治区国民经济和社会发展方针、政策；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县市（园区）及主要行业的规划；受自治州人民政府委托向自治州人大提交国民经济和社会发展计划的报告。保障发改委各项业务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07C0ED">
            <w:pPr>
              <w:jc w:val="both"/>
            </w:pPr>
            <w:r>
              <w:rPr>
                <w:rFonts w:ascii="宋体" w:hAnsi="宋体" w:eastAsia="宋体"/>
                <w:sz w:val="16"/>
              </w:rPr>
              <w:t>截至2024年12月31日，该项目实际完成目标，保障机关科室正常运转数量达到17个。保障项目工作及时完成，保障相关人员数量达到2人，发展改革工作完成率达到100%，政策性粮油库存交叉检查交通费使用不超过1.62</w:t>
            </w:r>
            <w:r>
              <w:rPr>
                <w:rFonts w:hint="eastAsia" w:ascii="宋体" w:hAnsi="宋体"/>
                <w:sz w:val="16"/>
                <w:lang w:eastAsia="zh-CN"/>
              </w:rPr>
              <w:t>万元</w:t>
            </w:r>
            <w:r>
              <w:rPr>
                <w:rFonts w:ascii="宋体" w:hAnsi="宋体" w:eastAsia="宋体"/>
                <w:sz w:val="16"/>
              </w:rPr>
              <w:t>，政策性粮油检查差旅费不超过0.78万元。通过该项目的实施保障发改委各项业务正常运转。保障发改委各项业务正常运转。2024年，全州经济运行呈现稳中有进，持续向好态势，生产加快增长，需求持续恢复，物价金融保持稳定。全年实现地区生产总值2509.23亿元、同比增长8.0%，实现规模以上工业增加值991.09亿元、同比增长12.5%，完成固定资产投资852.57亿元，同比增长17.8%，全社会消费品零售总额293.86亿元，同比增长0.8%；外贸进出口总额103亿元，同比增长20.7%；一般公共预算收入250.27亿元，同比增长10.1%；预计城乡居民人均可支配收入分别达到42832元、29441元，分别增长6.1%、9.3%，与经济发展基本同步。我们将深入贯彻落实中央经济工作会议精神，坚持稳中求进，推动昌吉州经济社会发展取得新成效，全力建设中国式现代化新疆实践的典型地州，为更好建设美丽新疆做出昌吉贡献。</w:t>
            </w:r>
          </w:p>
        </w:tc>
      </w:tr>
      <w:tr w14:paraId="783844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586A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91D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0E1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032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0F79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7C37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717B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B412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CA0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D7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DF6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E8C4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53E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FBCB5">
            <w:pPr>
              <w:jc w:val="center"/>
            </w:pPr>
            <w:r>
              <w:rPr>
                <w:rFonts w:ascii="宋体" w:hAnsi="宋体" w:eastAsia="宋体"/>
                <w:sz w:val="16"/>
              </w:rPr>
              <w:t>偏差原因分析及改进措施</w:t>
            </w:r>
          </w:p>
        </w:tc>
      </w:tr>
      <w:tr w14:paraId="43A9F2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EC4D7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3BA0A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B4A0C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36B8">
            <w:pPr>
              <w:jc w:val="center"/>
            </w:pPr>
            <w:r>
              <w:rPr>
                <w:rFonts w:ascii="宋体" w:hAnsi="宋体" w:eastAsia="宋体"/>
                <w:sz w:val="16"/>
              </w:rPr>
              <w:t>保障机关科室正常运转数量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95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C8FAB">
            <w:pPr>
              <w:jc w:val="center"/>
            </w:pPr>
            <w:r>
              <w:rPr>
                <w:rFonts w:ascii="宋体" w:hAnsi="宋体" w:eastAsia="宋体"/>
                <w:sz w:val="16"/>
              </w:rPr>
              <w:t>&gt;=17个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3EC2C">
            <w:pPr>
              <w:jc w:val="center"/>
            </w:pPr>
            <w:r>
              <w:rPr>
                <w:rFonts w:ascii="宋体" w:hAnsi="宋体" w:eastAsia="宋体"/>
                <w:sz w:val="16"/>
              </w:rPr>
              <w: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6B2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E8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13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02330">
            <w:pPr>
              <w:jc w:val="center"/>
            </w:pPr>
            <w:r>
              <w:rPr>
                <w:rFonts w:ascii="宋体" w:hAnsi="宋体" w:eastAsia="宋体"/>
                <w:sz w:val="16"/>
              </w:rPr>
              <w: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3B2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5E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4B37F">
            <w:pPr>
              <w:jc w:val="center"/>
            </w:pPr>
          </w:p>
        </w:tc>
      </w:tr>
      <w:tr w14:paraId="195C62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30C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F04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BA2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1AC0">
            <w:pPr>
              <w:jc w:val="center"/>
            </w:pPr>
            <w:r>
              <w:rPr>
                <w:rFonts w:ascii="宋体" w:hAnsi="宋体" w:eastAsia="宋体"/>
                <w:sz w:val="16"/>
              </w:rPr>
              <w:t>保障相关人员数量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394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1AE85">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1FA8B">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360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0AD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2A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836C6">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45C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3F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A449">
            <w:pPr>
              <w:jc w:val="center"/>
            </w:pPr>
          </w:p>
        </w:tc>
      </w:tr>
      <w:tr w14:paraId="2BAD9B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754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866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C26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E0613">
            <w:pPr>
              <w:jc w:val="center"/>
            </w:pPr>
            <w:r>
              <w:rPr>
                <w:rFonts w:ascii="宋体" w:hAnsi="宋体" w:eastAsia="宋体"/>
                <w:sz w:val="16"/>
              </w:rPr>
              <w:t>发展改革业务工作完成率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2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D4A3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BD1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C5C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0D6F">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A0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26F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AF2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7C7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A7CAD">
            <w:pPr>
              <w:jc w:val="center"/>
            </w:pPr>
            <w:r>
              <w:rPr>
                <w:rFonts w:ascii="宋体" w:hAnsi="宋体" w:eastAsia="宋体"/>
                <w:sz w:val="16"/>
              </w:rPr>
              <w:t>按照合同相关要求，发展改革相关费用及时支付。</w:t>
            </w:r>
          </w:p>
        </w:tc>
      </w:tr>
      <w:tr w14:paraId="0EDFF3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F32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EC1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4D1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707E">
            <w:pPr>
              <w:jc w:val="center"/>
            </w:pPr>
            <w:r>
              <w:rPr>
                <w:rFonts w:ascii="宋体" w:hAnsi="宋体" w:eastAsia="宋体"/>
                <w:sz w:val="16"/>
              </w:rPr>
              <w:t>发改业务相关费用支付及时率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461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226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E50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A89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DF97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10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0D3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870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449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9C6A">
            <w:pPr>
              <w:jc w:val="center"/>
            </w:pPr>
            <w:r>
              <w:rPr>
                <w:rFonts w:ascii="宋体" w:hAnsi="宋体" w:eastAsia="宋体"/>
                <w:sz w:val="16"/>
              </w:rPr>
              <w:t>发改业务相关费用按照合同相关要求及时支付。</w:t>
            </w:r>
          </w:p>
        </w:tc>
      </w:tr>
      <w:tr w14:paraId="41D8CF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8704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A503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17C7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CCD78">
            <w:pPr>
              <w:jc w:val="center"/>
            </w:pPr>
            <w:r>
              <w:rPr>
                <w:rFonts w:ascii="宋体" w:hAnsi="宋体" w:eastAsia="宋体"/>
                <w:sz w:val="16"/>
              </w:rPr>
              <w:t>政策性粮油库存检查交通费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4E3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F4D4F">
            <w:pPr>
              <w:jc w:val="center"/>
            </w:pPr>
            <w:r>
              <w:rPr>
                <w:rFonts w:ascii="宋体" w:hAnsi="宋体" w:eastAsia="宋体"/>
                <w:sz w:val="16"/>
              </w:rPr>
              <w:t>&lt;=1.62万元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6ED5">
            <w:pPr>
              <w:jc w:val="center"/>
            </w:pPr>
            <w:r>
              <w:rPr>
                <w:rFonts w:ascii="宋体" w:hAnsi="宋体" w:eastAsia="宋体"/>
                <w:sz w:val="16"/>
              </w:rPr>
              <w: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E4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AED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44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2A35E">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229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CE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FA2A6">
            <w:pPr>
              <w:jc w:val="center"/>
            </w:pPr>
          </w:p>
        </w:tc>
      </w:tr>
      <w:tr w14:paraId="45A5D9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292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DFF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163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D4E4">
            <w:pPr>
              <w:jc w:val="center"/>
            </w:pPr>
            <w:r>
              <w:rPr>
                <w:rFonts w:ascii="宋体" w:hAnsi="宋体" w:eastAsia="宋体"/>
                <w:sz w:val="16"/>
              </w:rPr>
              <w:t>政策性粮油库存检查差旅费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1BA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A29F">
            <w:pPr>
              <w:jc w:val="center"/>
            </w:pPr>
            <w:r>
              <w:rPr>
                <w:rFonts w:ascii="宋体" w:hAnsi="宋体" w:eastAsia="宋体"/>
                <w:sz w:val="16"/>
              </w:rPr>
              <w:t>&lt;=0.78万元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CCF8">
            <w:pPr>
              <w:jc w:val="center"/>
            </w:pPr>
            <w:r>
              <w:rPr>
                <w:rFonts w:ascii="宋体" w:hAnsi="宋体" w:eastAsia="宋体"/>
                <w:sz w:val="16"/>
              </w:rPr>
              <w:t>=0.78万元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AD7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24B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B30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C96C1">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FE5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27C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8721D">
            <w:pPr>
              <w:jc w:val="center"/>
            </w:pPr>
          </w:p>
        </w:tc>
      </w:tr>
      <w:tr w14:paraId="5681B7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344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9307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395C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D09A1">
            <w:pPr>
              <w:jc w:val="center"/>
            </w:pPr>
            <w:r>
              <w:rPr>
                <w:rFonts w:ascii="宋体" w:hAnsi="宋体" w:eastAsia="宋体"/>
                <w:sz w:val="16"/>
              </w:rPr>
              <w:t>促进经济持续增长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A7F1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A1268">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F951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B9E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521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594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B671">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570B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01B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46E14">
            <w:pPr>
              <w:jc w:val="center"/>
            </w:pPr>
          </w:p>
        </w:tc>
      </w:tr>
      <w:tr w14:paraId="1DD011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D07E5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161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AE8C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8514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9CFC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F27F4">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DDE4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678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3C81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D15A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09F74"/>
        </w:tc>
      </w:tr>
    </w:tbl>
    <w:p w14:paraId="0C5505DE">
      <w:r>
        <w:br w:type="page"/>
      </w:r>
    </w:p>
    <w:tbl>
      <w:tblPr>
        <w:tblStyle w:val="9"/>
        <w:tblW w:w="0" w:type="auto"/>
        <w:tblInd w:w="0" w:type="dxa"/>
        <w:tblLayout w:type="autofit"/>
        <w:tblCellMar>
          <w:top w:w="0" w:type="dxa"/>
          <w:left w:w="108" w:type="dxa"/>
          <w:bottom w:w="0" w:type="dxa"/>
          <w:right w:w="108" w:type="dxa"/>
        </w:tblCellMar>
      </w:tblPr>
      <w:tblGrid>
        <w:gridCol w:w="620"/>
        <w:gridCol w:w="601"/>
        <w:gridCol w:w="601"/>
        <w:gridCol w:w="601"/>
        <w:gridCol w:w="611"/>
        <w:gridCol w:w="856"/>
        <w:gridCol w:w="696"/>
        <w:gridCol w:w="776"/>
        <w:gridCol w:w="630"/>
        <w:gridCol w:w="601"/>
        <w:gridCol w:w="630"/>
        <w:gridCol w:w="603"/>
        <w:gridCol w:w="603"/>
        <w:gridCol w:w="631"/>
      </w:tblGrid>
      <w:tr w14:paraId="731D7698">
        <w:tblPrEx>
          <w:tblCellMar>
            <w:top w:w="0" w:type="dxa"/>
            <w:left w:w="108" w:type="dxa"/>
            <w:bottom w:w="0" w:type="dxa"/>
            <w:right w:w="108" w:type="dxa"/>
          </w:tblCellMar>
        </w:tblPrEx>
        <w:tc>
          <w:tcPr>
            <w:tcW w:w="8848" w:type="dxa"/>
            <w:gridSpan w:val="14"/>
            <w:vAlign w:val="center"/>
          </w:tcPr>
          <w:p w14:paraId="7A111E50">
            <w:pPr>
              <w:jc w:val="center"/>
            </w:pPr>
            <w:r>
              <w:rPr>
                <w:rFonts w:ascii="宋体" w:hAnsi="宋体" w:eastAsia="宋体"/>
                <w:sz w:val="24"/>
              </w:rPr>
              <w:t>项目支出绩效自评表</w:t>
            </w:r>
          </w:p>
        </w:tc>
      </w:tr>
      <w:tr w14:paraId="7EE1D1B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EB5584">
            <w:pPr>
              <w:jc w:val="center"/>
            </w:pPr>
            <w:r>
              <w:rPr>
                <w:rFonts w:ascii="宋体" w:hAnsi="宋体" w:eastAsia="宋体"/>
                <w:sz w:val="24"/>
              </w:rPr>
              <w:t>(2024年度)</w:t>
            </w:r>
          </w:p>
        </w:tc>
      </w:tr>
      <w:tr w14:paraId="672688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081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3989F0">
            <w:pPr>
              <w:jc w:val="center"/>
            </w:pPr>
            <w:r>
              <w:rPr>
                <w:rFonts w:ascii="宋体" w:hAnsi="宋体" w:eastAsia="宋体"/>
                <w:sz w:val="16"/>
              </w:rPr>
              <w:t>机关运行补助经费</w:t>
            </w:r>
          </w:p>
        </w:tc>
      </w:tr>
      <w:tr w14:paraId="6B8BF7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6E57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4CE045">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F69A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F8A9DC">
            <w:pPr>
              <w:jc w:val="center"/>
              <w:rPr>
                <w:rFonts w:hint="eastAsia" w:eastAsia="宋体"/>
                <w:lang w:eastAsia="zh-CN"/>
              </w:rPr>
            </w:pPr>
            <w:r>
              <w:rPr>
                <w:rFonts w:hint="eastAsia" w:ascii="宋体" w:hAnsi="宋体"/>
                <w:sz w:val="16"/>
                <w:lang w:eastAsia="zh-CN"/>
              </w:rPr>
              <w:t>昌吉回族自治州发展和改革委员会</w:t>
            </w:r>
          </w:p>
        </w:tc>
      </w:tr>
      <w:tr w14:paraId="491133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48DB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783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729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47D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6E99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2BC1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7518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20EC1">
            <w:pPr>
              <w:jc w:val="center"/>
            </w:pPr>
            <w:r>
              <w:rPr>
                <w:rFonts w:ascii="宋体" w:hAnsi="宋体" w:eastAsia="宋体"/>
                <w:sz w:val="16"/>
              </w:rPr>
              <w:t>得分</w:t>
            </w:r>
          </w:p>
        </w:tc>
      </w:tr>
      <w:tr w14:paraId="354673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E81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260E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2EDC7">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45B70">
            <w:pPr>
              <w:jc w:val="center"/>
            </w:pPr>
            <w:r>
              <w:rPr>
                <w:rFonts w:ascii="宋体" w:hAnsi="宋体" w:eastAsia="宋体"/>
                <w:sz w:val="16"/>
              </w:rPr>
              <w:t>148.57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EB4B1">
            <w:pPr>
              <w:jc w:val="center"/>
            </w:pPr>
            <w:r>
              <w:rPr>
                <w:rFonts w:ascii="宋体" w:hAnsi="宋体" w:eastAsia="宋体"/>
                <w:sz w:val="16"/>
              </w:rPr>
              <w:t>148.57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02E8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7C02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2C204">
            <w:pPr>
              <w:jc w:val="center"/>
            </w:pPr>
            <w:r>
              <w:rPr>
                <w:rFonts w:ascii="宋体" w:hAnsi="宋体" w:eastAsia="宋体"/>
                <w:sz w:val="16"/>
              </w:rPr>
              <w:t>10.00</w:t>
            </w:r>
          </w:p>
        </w:tc>
      </w:tr>
      <w:tr w14:paraId="605AC8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45A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7835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B9C2F">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4BA3E">
            <w:pPr>
              <w:jc w:val="center"/>
            </w:pPr>
            <w:r>
              <w:rPr>
                <w:rFonts w:ascii="宋体" w:hAnsi="宋体" w:eastAsia="宋体"/>
                <w:sz w:val="16"/>
              </w:rPr>
              <w:t>148.57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BF7D3">
            <w:pPr>
              <w:jc w:val="center"/>
            </w:pPr>
            <w:r>
              <w:rPr>
                <w:rFonts w:ascii="宋体" w:hAnsi="宋体" w:eastAsia="宋体"/>
                <w:sz w:val="16"/>
              </w:rPr>
              <w:t>148.57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5F7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720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535A6">
            <w:pPr>
              <w:jc w:val="center"/>
            </w:pPr>
            <w:r>
              <w:rPr>
                <w:rFonts w:ascii="宋体" w:hAnsi="宋体" w:eastAsia="宋体"/>
                <w:sz w:val="16"/>
              </w:rPr>
              <w:t>—</w:t>
            </w:r>
          </w:p>
        </w:tc>
      </w:tr>
      <w:tr w14:paraId="74226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90E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FFF8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2DE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F62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2D2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086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1D0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85FA">
            <w:pPr>
              <w:jc w:val="center"/>
            </w:pPr>
            <w:r>
              <w:rPr>
                <w:rFonts w:ascii="宋体" w:hAnsi="宋体" w:eastAsia="宋体"/>
                <w:sz w:val="16"/>
              </w:rPr>
              <w:t>—</w:t>
            </w:r>
          </w:p>
        </w:tc>
      </w:tr>
      <w:tr w14:paraId="358A62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0B1F5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B87FF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7837C6">
            <w:pPr>
              <w:jc w:val="center"/>
            </w:pPr>
            <w:r>
              <w:rPr>
                <w:rFonts w:ascii="宋体" w:hAnsi="宋体" w:eastAsia="宋体"/>
                <w:sz w:val="16"/>
              </w:rPr>
              <w:t>实际完成情况</w:t>
            </w:r>
          </w:p>
        </w:tc>
      </w:tr>
      <w:tr w14:paraId="293F48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E234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62CDFF">
            <w:pPr>
              <w:jc w:val="both"/>
            </w:pPr>
            <w:r>
              <w:rPr>
                <w:rFonts w:ascii="宋体" w:hAnsi="宋体" w:eastAsia="宋体"/>
                <w:sz w:val="16"/>
              </w:rPr>
              <w:t>贯彻执行国家、自治区国民经济和社会发展方针、政策；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县市（园区）及主要行业的规划；受自治州人民政府委托向自治州人大提交国民经济和社会发展计划的报告。保障发改委各项业务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082BEB">
            <w:pPr>
              <w:jc w:val="both"/>
            </w:pPr>
            <w:r>
              <w:rPr>
                <w:rFonts w:ascii="宋体" w:hAnsi="宋体" w:eastAsia="宋体"/>
                <w:sz w:val="16"/>
              </w:rPr>
              <w:t>截至2024年12月31日，该项目实际完成目标，保障机关科室正常运转数量达到17个。保障项目工作及时完成，保障相关人员数量达到2人，发展改革工作完成率达到100%，保障发改委机关正常运行经费使用不超过104.02</w:t>
            </w:r>
            <w:r>
              <w:rPr>
                <w:rFonts w:hint="eastAsia" w:ascii="宋体" w:hAnsi="宋体"/>
                <w:sz w:val="16"/>
                <w:lang w:eastAsia="zh-CN"/>
              </w:rPr>
              <w:t>万元</w:t>
            </w:r>
            <w:r>
              <w:rPr>
                <w:rFonts w:ascii="宋体" w:hAnsi="宋体" w:eastAsia="宋体"/>
                <w:sz w:val="16"/>
              </w:rPr>
              <w:t>，保障委机关及下属单位办公楼物业经费使用不超过44.55万元。通过该项目的实施保障发改委各项业务正常运转。保障发改委各项业务正常运转。2024年，全州经济运行呈现稳中有进，持续向好态势，生产加快增长，需求持续恢复，物价金融保持稳定。全年实现地区生产总值2509.23亿元、同比增长8.0%，实现规模以上工业增加值991.09亿元、同比增长12.5%，完成固定资产投资852.57亿元，同比增长17.8%，全社会消费品零售总额293.86亿元，同比增长0.8%；外贸进出口总额103亿元，同比增长20.7%；一般公共预算收入250.27亿元，同比增长10.1%；预计城乡居民人均可支配收入分别达到42832元、29441元，分别增长6.1%、9.3%，与经济发展基本同步。我们将深入贯彻落实中央经济工作会议精神，坚持稳中求进，推动昌吉州经济社会发展取得新成效，全力建设中国式现代化新疆实践的典型地州，为更好建设美丽新疆做出昌吉贡献。</w:t>
            </w:r>
          </w:p>
        </w:tc>
      </w:tr>
      <w:tr w14:paraId="651AD8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3FF4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FFE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E90F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206B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EEB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185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DCAD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FE02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191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457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E04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F14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3FDD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D6E5">
            <w:pPr>
              <w:jc w:val="center"/>
            </w:pPr>
            <w:r>
              <w:rPr>
                <w:rFonts w:ascii="宋体" w:hAnsi="宋体" w:eastAsia="宋体"/>
                <w:sz w:val="16"/>
              </w:rPr>
              <w:t>偏差原因分析及改进措施</w:t>
            </w:r>
          </w:p>
        </w:tc>
      </w:tr>
      <w:tr w14:paraId="0501A8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D1AE2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179B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0DFD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EF0D2">
            <w:pPr>
              <w:jc w:val="center"/>
            </w:pPr>
            <w:r>
              <w:rPr>
                <w:rFonts w:ascii="宋体" w:hAnsi="宋体" w:eastAsia="宋体"/>
                <w:sz w:val="16"/>
              </w:rPr>
              <w:t>保障机关科室正常运转数量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9E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2ACCF">
            <w:pPr>
              <w:jc w:val="center"/>
            </w:pPr>
            <w:r>
              <w:rPr>
                <w:rFonts w:ascii="宋体" w:hAnsi="宋体" w:eastAsia="宋体"/>
                <w:sz w:val="16"/>
              </w:rPr>
              <w: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B393D">
            <w:pPr>
              <w:jc w:val="center"/>
            </w:pPr>
            <w:r>
              <w:rPr>
                <w:rFonts w:ascii="宋体" w:hAnsi="宋体" w:eastAsia="宋体"/>
                <w:sz w:val="16"/>
              </w:rPr>
              <w: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39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110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0FD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A9BC9">
            <w:pPr>
              <w:jc w:val="center"/>
            </w:pPr>
            <w:r>
              <w:rPr>
                <w:rFonts w:ascii="宋体" w:hAnsi="宋体" w:eastAsia="宋体"/>
                <w:sz w:val="16"/>
              </w:rPr>
              <w: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4A0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F42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FCA9A">
            <w:pPr>
              <w:jc w:val="center"/>
            </w:pPr>
          </w:p>
        </w:tc>
      </w:tr>
      <w:tr w14:paraId="025E56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D6E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30A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88F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BB83B">
            <w:pPr>
              <w:jc w:val="center"/>
            </w:pPr>
            <w:r>
              <w:rPr>
                <w:rFonts w:ascii="宋体" w:hAnsi="宋体" w:eastAsia="宋体"/>
                <w:sz w:val="16"/>
              </w:rPr>
              <w:t>保障相关人员数量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4E6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5DB5E">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463D">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84F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A73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A86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013F4">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F6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E5D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2EAF4">
            <w:pPr>
              <w:jc w:val="center"/>
            </w:pPr>
          </w:p>
        </w:tc>
      </w:tr>
      <w:tr w14:paraId="42B79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2F8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5CF8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7F8F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1792D">
            <w:pPr>
              <w:jc w:val="center"/>
            </w:pPr>
            <w:r>
              <w:rPr>
                <w:rFonts w:ascii="宋体" w:hAnsi="宋体" w:eastAsia="宋体"/>
                <w:sz w:val="16"/>
              </w:rPr>
              <w:t>发展改革业务工作完成率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6E1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E66E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6DF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1EDC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516D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275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5C6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8D9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7E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F8225">
            <w:pPr>
              <w:jc w:val="center"/>
            </w:pPr>
            <w:r>
              <w:rPr>
                <w:rFonts w:ascii="宋体" w:hAnsi="宋体" w:eastAsia="宋体"/>
                <w:sz w:val="16"/>
              </w:rPr>
              <w:t>按照工作安排，发展改革业务按时完成。</w:t>
            </w:r>
          </w:p>
        </w:tc>
      </w:tr>
      <w:tr w14:paraId="5699CA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52A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B92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CF4C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00A7A">
            <w:pPr>
              <w:jc w:val="center"/>
            </w:pPr>
            <w:r>
              <w:rPr>
                <w:rFonts w:ascii="宋体" w:hAnsi="宋体" w:eastAsia="宋体"/>
                <w:sz w:val="16"/>
              </w:rPr>
              <w:t>发改业务相关费用支付及时率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05F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CEC8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6A3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8629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3255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713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BCA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FE9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5DE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43AF1">
            <w:pPr>
              <w:jc w:val="center"/>
            </w:pPr>
            <w:r>
              <w:rPr>
                <w:rFonts w:ascii="宋体" w:hAnsi="宋体" w:eastAsia="宋体"/>
                <w:sz w:val="16"/>
              </w:rPr>
              <w:t>按照合同相关要求，发展改革相关费用及时支付。</w:t>
            </w:r>
          </w:p>
        </w:tc>
      </w:tr>
      <w:tr w14:paraId="07E701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617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37C7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E857B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5979C">
            <w:pPr>
              <w:jc w:val="center"/>
            </w:pPr>
            <w:r>
              <w:rPr>
                <w:rFonts w:ascii="宋体" w:hAnsi="宋体" w:eastAsia="宋体"/>
                <w:sz w:val="16"/>
              </w:rPr>
              <w:t>保障发改委机关正常运行相关费用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382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CBEB9">
            <w:pPr>
              <w:jc w:val="center"/>
            </w:pPr>
            <w:r>
              <w:rPr>
                <w:rFonts w:ascii="宋体" w:hAnsi="宋体" w:eastAsia="宋体"/>
                <w:sz w:val="16"/>
              </w:rPr>
              <w:t>&lt;=104.02万元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08474">
            <w:pPr>
              <w:jc w:val="center"/>
            </w:pPr>
            <w:r>
              <w:rPr>
                <w:rFonts w:ascii="宋体" w:hAnsi="宋体" w:eastAsia="宋体"/>
                <w:sz w:val="16"/>
              </w:rPr>
              <w:t>=104.2万元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2DC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AF4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FFC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44AB6">
            <w:pPr>
              <w:jc w:val="center"/>
            </w:pPr>
            <w:r>
              <w:rPr>
                <w:rFonts w:ascii="宋体" w:hAnsi="宋体" w:eastAsia="宋体"/>
                <w:sz w:val="16"/>
              </w:rPr>
              <w:t>99.33万元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AD3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E34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4F71">
            <w:pPr>
              <w:jc w:val="center"/>
            </w:pPr>
          </w:p>
        </w:tc>
      </w:tr>
      <w:tr w14:paraId="5B2A25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AA9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8F7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0C2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C377F">
            <w:pPr>
              <w:jc w:val="center"/>
            </w:pPr>
            <w:r>
              <w:rPr>
                <w:rFonts w:ascii="宋体" w:hAnsi="宋体" w:eastAsia="宋体"/>
                <w:sz w:val="16"/>
              </w:rPr>
              <w:t>保障发改委机关科室及下属单位办公场所物业管理相关费用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FA7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79A7">
            <w:pPr>
              <w:jc w:val="center"/>
            </w:pPr>
            <w:r>
              <w:rPr>
                <w:rFonts w:ascii="宋体" w:hAnsi="宋体" w:eastAsia="宋体"/>
                <w:sz w:val="16"/>
              </w:rPr>
              <w:t>&lt;=44.55万元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FD7E6">
            <w:pPr>
              <w:jc w:val="center"/>
            </w:pPr>
            <w:r>
              <w:rPr>
                <w:rFonts w:ascii="宋体" w:hAnsi="宋体" w:eastAsia="宋体"/>
                <w:sz w:val="16"/>
              </w:rPr>
              <w:t>=44.55万元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B5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22B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05A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8C6CC">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33D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C0A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4A6D">
            <w:pPr>
              <w:jc w:val="center"/>
            </w:pPr>
          </w:p>
        </w:tc>
      </w:tr>
      <w:tr w14:paraId="49B513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A1F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C8D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8CAF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4BFA4">
            <w:pPr>
              <w:jc w:val="center"/>
            </w:pPr>
            <w:r>
              <w:rPr>
                <w:rFonts w:ascii="宋体" w:hAnsi="宋体" w:eastAsia="宋体"/>
                <w:sz w:val="16"/>
              </w:rPr>
              <w:t>促进经济持续增长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2866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97B96">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68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307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EB01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5D2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749D9">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61C9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A7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2DBF9">
            <w:pPr>
              <w:jc w:val="center"/>
            </w:pPr>
          </w:p>
        </w:tc>
      </w:tr>
      <w:tr w14:paraId="1FCCA4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B9DF3C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FE1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AD7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35EF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5C5C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356A7">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DE2B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ED69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DECC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6B4B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A04F7E"/>
        </w:tc>
      </w:tr>
    </w:tbl>
    <w:p w14:paraId="7E350D76">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696"/>
        <w:gridCol w:w="776"/>
        <w:gridCol w:w="696"/>
        <w:gridCol w:w="632"/>
        <w:gridCol w:w="624"/>
        <w:gridCol w:w="624"/>
        <w:gridCol w:w="624"/>
        <w:gridCol w:w="625"/>
        <w:gridCol w:w="630"/>
      </w:tblGrid>
      <w:tr w14:paraId="033870FE">
        <w:tblPrEx>
          <w:tblCellMar>
            <w:top w:w="0" w:type="dxa"/>
            <w:left w:w="108" w:type="dxa"/>
            <w:bottom w:w="0" w:type="dxa"/>
            <w:right w:w="108" w:type="dxa"/>
          </w:tblCellMar>
        </w:tblPrEx>
        <w:tc>
          <w:tcPr>
            <w:tcW w:w="8848" w:type="dxa"/>
            <w:gridSpan w:val="14"/>
            <w:vAlign w:val="center"/>
          </w:tcPr>
          <w:p w14:paraId="2FCB989D">
            <w:pPr>
              <w:jc w:val="center"/>
            </w:pPr>
            <w:r>
              <w:rPr>
                <w:rFonts w:ascii="宋体" w:hAnsi="宋体" w:eastAsia="宋体"/>
                <w:sz w:val="24"/>
              </w:rPr>
              <w:t>项目支出绩效自评表</w:t>
            </w:r>
          </w:p>
        </w:tc>
      </w:tr>
      <w:tr w14:paraId="36D8358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EE9ED2">
            <w:pPr>
              <w:jc w:val="center"/>
            </w:pPr>
            <w:r>
              <w:rPr>
                <w:rFonts w:ascii="宋体" w:hAnsi="宋体" w:eastAsia="宋体"/>
                <w:sz w:val="24"/>
              </w:rPr>
              <w:t>(2024年度)</w:t>
            </w:r>
          </w:p>
        </w:tc>
      </w:tr>
      <w:tr w14:paraId="5CDF47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992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4EF8AC">
            <w:pPr>
              <w:jc w:val="center"/>
            </w:pPr>
            <w:r>
              <w:rPr>
                <w:rFonts w:ascii="宋体" w:hAnsi="宋体" w:eastAsia="宋体"/>
                <w:sz w:val="16"/>
              </w:rPr>
              <w:t>2024年州级预算内前期费</w:t>
            </w:r>
            <w:r>
              <w:rPr>
                <w:rFonts w:hint="eastAsia" w:ascii="宋体" w:hAnsi="宋体"/>
                <w:sz w:val="16"/>
                <w:lang w:eastAsia="zh-CN"/>
              </w:rPr>
              <w:t>－</w:t>
            </w:r>
            <w:r>
              <w:rPr>
                <w:rFonts w:ascii="宋体" w:hAnsi="宋体" w:eastAsia="宋体"/>
                <w:sz w:val="16"/>
              </w:rPr>
              <w:t>昌吉州氢能产业发展规划</w:t>
            </w:r>
          </w:p>
        </w:tc>
      </w:tr>
      <w:tr w14:paraId="308C94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AB6D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7535BD">
            <w:pPr>
              <w:jc w:val="center"/>
              <w:rPr>
                <w:rFonts w:hint="eastAsia" w:eastAsia="宋体"/>
                <w:lang w:eastAsia="zh-CN"/>
              </w:rPr>
            </w:pPr>
            <w:r>
              <w:rPr>
                <w:rFonts w:hint="eastAsia" w:ascii="宋体" w:hAnsi="宋体"/>
                <w:sz w:val="16"/>
                <w:lang w:eastAsia="zh-CN"/>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9987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00A795">
            <w:pPr>
              <w:jc w:val="center"/>
            </w:pPr>
            <w:r>
              <w:rPr>
                <w:rFonts w:ascii="宋体" w:hAnsi="宋体" w:eastAsia="宋体"/>
                <w:sz w:val="16"/>
              </w:rPr>
              <w:t>昌吉回族自治州发展和改革委员会</w:t>
            </w:r>
          </w:p>
        </w:tc>
      </w:tr>
      <w:tr w14:paraId="70AAE3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DDD63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ABD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A7EB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0214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B0A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259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3949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9E54D">
            <w:pPr>
              <w:jc w:val="center"/>
            </w:pPr>
            <w:r>
              <w:rPr>
                <w:rFonts w:ascii="宋体" w:hAnsi="宋体" w:eastAsia="宋体"/>
                <w:sz w:val="16"/>
              </w:rPr>
              <w:t>得分</w:t>
            </w:r>
          </w:p>
        </w:tc>
      </w:tr>
      <w:tr w14:paraId="36B8CC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8826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356E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96BF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88EF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0283F">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AB63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CD672">
            <w:pPr>
              <w:jc w:val="center"/>
            </w:pPr>
            <w:r>
              <w:rPr>
                <w:rFonts w:ascii="宋体" w:hAnsi="宋体" w:eastAsia="宋体"/>
                <w:sz w:val="16"/>
              </w:rPr>
              <w:t>86.67%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53E1">
            <w:pPr>
              <w:jc w:val="center"/>
            </w:pPr>
            <w:r>
              <w:rPr>
                <w:rFonts w:ascii="宋体" w:hAnsi="宋体" w:eastAsia="宋体"/>
                <w:sz w:val="16"/>
              </w:rPr>
              <w:t>6.67</w:t>
            </w:r>
          </w:p>
        </w:tc>
      </w:tr>
      <w:tr w14:paraId="767333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40E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254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C798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2EB2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E31A2">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55C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4CF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C0BBD">
            <w:pPr>
              <w:jc w:val="center"/>
            </w:pPr>
            <w:r>
              <w:rPr>
                <w:rFonts w:ascii="宋体" w:hAnsi="宋体" w:eastAsia="宋体"/>
                <w:sz w:val="16"/>
              </w:rPr>
              <w:t>—</w:t>
            </w:r>
          </w:p>
        </w:tc>
      </w:tr>
      <w:tr w14:paraId="5E29F1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67E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8206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DD2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7A9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F4D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137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DF7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CF18F">
            <w:pPr>
              <w:jc w:val="center"/>
            </w:pPr>
            <w:r>
              <w:rPr>
                <w:rFonts w:ascii="宋体" w:hAnsi="宋体" w:eastAsia="宋体"/>
                <w:sz w:val="16"/>
              </w:rPr>
              <w:t>—</w:t>
            </w:r>
          </w:p>
        </w:tc>
      </w:tr>
      <w:tr w14:paraId="71C7C9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7D625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88A7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AF0105">
            <w:pPr>
              <w:jc w:val="center"/>
            </w:pPr>
            <w:r>
              <w:rPr>
                <w:rFonts w:ascii="宋体" w:hAnsi="宋体" w:eastAsia="宋体"/>
                <w:sz w:val="16"/>
              </w:rPr>
              <w:t>实际完成情况</w:t>
            </w:r>
          </w:p>
        </w:tc>
      </w:tr>
      <w:tr w14:paraId="11EEBB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5E8D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FC1E53">
            <w:pPr>
              <w:jc w:val="both"/>
            </w:pPr>
            <w:r>
              <w:rPr>
                <w:rFonts w:ascii="宋体" w:hAnsi="宋体" w:eastAsia="宋体"/>
                <w:sz w:val="16"/>
              </w:rPr>
              <w:t>为深入贯彻落实党的二十大和二十届二中、三中全会精神，全面践行新发展理念，结合国家“碳中和”战略部署、“三基地一通道”能源产业定位和自治区相关政策，抢抓清洁能源转型发展机遇，昌吉州发展改革委联合多方力量，编制了《昌吉州氢能产业发展规划（2024</w:t>
            </w:r>
            <w:r>
              <w:rPr>
                <w:rFonts w:hint="eastAsia" w:ascii="宋体" w:hAnsi="宋体"/>
                <w:sz w:val="16"/>
                <w:lang w:eastAsia="zh-CN"/>
              </w:rPr>
              <w:t>—</w:t>
            </w:r>
            <w:r>
              <w:rPr>
                <w:rFonts w:ascii="宋体" w:hAnsi="宋体" w:eastAsia="宋体"/>
                <w:sz w:val="16"/>
              </w:rPr>
              <w:t>2030年）》。《规划》旨在充分利用昌吉州风光资源、区位优势和产业基础，加快构建氢能产业链条，推动氢能产业的高质量发展，打造绿色发展新引擎。2024年该项目计划开展三方询价形式确定第三方咨询服务单位，经委党组审议通过后签订咨询服务合同，10月中旬完成昌吉州氢能产业发展规划初稿，组织县市发改委研究讨论并征求各县市（园区）意见建议，按照意见建议完成修改形成上报稿，探索研究昌吉州氢能产业发展定位和布局，梳理昌吉州氢能产业发展思路，为后续氢能产业发展提供战略指导和规划依据，推动氢能产业有序稳步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415268">
            <w:pPr>
              <w:jc w:val="both"/>
            </w:pPr>
            <w:r>
              <w:rPr>
                <w:rFonts w:ascii="宋体" w:hAnsi="宋体" w:eastAsia="宋体"/>
                <w:sz w:val="16"/>
              </w:rPr>
              <w:t>截止至2025年8月31日，支出26万元，执行率为86.67%；昌吉州氢能产业发展规划编制数1份，执行率为100%；聘请第三方规划编制单位数量1家，执行率为100%；规划意见征求县市覆盖率100%，规划初稿编制完成时限2024年10月，执行率为100%；县市相关单位满意度90%</w:t>
            </w:r>
            <w:r>
              <w:rPr>
                <w:rFonts w:ascii="宋体" w:hAnsi="宋体" w:eastAsia="宋体"/>
                <w:sz w:val="16"/>
              </w:rPr>
              <w:tab/>
            </w:r>
          </w:p>
        </w:tc>
      </w:tr>
      <w:tr w14:paraId="1B4E88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7168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4B00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BA03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C0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C1DD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613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D40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E800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0DD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6DAC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6739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C3F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2825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3C74A">
            <w:pPr>
              <w:jc w:val="center"/>
            </w:pPr>
            <w:r>
              <w:rPr>
                <w:rFonts w:ascii="宋体" w:hAnsi="宋体" w:eastAsia="宋体"/>
                <w:sz w:val="16"/>
              </w:rPr>
              <w:t>偏差原因分析及改进措施</w:t>
            </w:r>
          </w:p>
        </w:tc>
      </w:tr>
      <w:tr w14:paraId="160184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497BA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CA85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65F0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32C63">
            <w:pPr>
              <w:jc w:val="center"/>
            </w:pPr>
            <w:r>
              <w:rPr>
                <w:rFonts w:ascii="宋体" w:hAnsi="宋体" w:eastAsia="宋体"/>
                <w:sz w:val="16"/>
              </w:rPr>
              <w:t>昌吉州氢能产业发展规划编制数量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4325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27813">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977D4">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D3B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0CFF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FA3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5BE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EF7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A20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60DF">
            <w:pPr>
              <w:jc w:val="center"/>
            </w:pPr>
          </w:p>
        </w:tc>
      </w:tr>
      <w:tr w14:paraId="7E0DA7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D26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C54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27B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1A463">
            <w:pPr>
              <w:jc w:val="center"/>
            </w:pPr>
            <w:r>
              <w:rPr>
                <w:rFonts w:ascii="宋体" w:hAnsi="宋体" w:eastAsia="宋体"/>
                <w:sz w:val="16"/>
              </w:rPr>
              <w:t>聘请第三方规划编制单位数量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636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CDAF">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15EFD">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C32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B46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EA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116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CC6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33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8F06">
            <w:pPr>
              <w:jc w:val="center"/>
            </w:pPr>
          </w:p>
        </w:tc>
      </w:tr>
      <w:tr w14:paraId="700202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3CA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6CA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6891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4907D">
            <w:pPr>
              <w:jc w:val="center"/>
            </w:pPr>
            <w:r>
              <w:rPr>
                <w:rFonts w:ascii="宋体" w:hAnsi="宋体" w:eastAsia="宋体"/>
                <w:sz w:val="16"/>
              </w:rPr>
              <w:t>规划意见征求县市覆盖率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E0C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4A2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847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73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3E8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57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12B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9F7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EB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4A53F">
            <w:pPr>
              <w:jc w:val="center"/>
            </w:pPr>
          </w:p>
        </w:tc>
      </w:tr>
      <w:tr w14:paraId="236CE1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FFD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06A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AE4B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C77BB">
            <w:pPr>
              <w:jc w:val="center"/>
            </w:pPr>
            <w:r>
              <w:rPr>
                <w:rFonts w:ascii="宋体" w:hAnsi="宋体" w:eastAsia="宋体"/>
                <w:sz w:val="16"/>
              </w:rPr>
              <w:t>规划初稿编制完成时限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A3A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1B46">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F9B80">
            <w:pPr>
              <w:jc w:val="center"/>
            </w:pPr>
            <w:r>
              <w:rPr>
                <w:rFonts w:ascii="宋体" w:hAnsi="宋体" w:eastAsia="宋体"/>
                <w:sz w:val="16"/>
              </w:rPr>
              <w:t>2024年10月22日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4F2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2FA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6FB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58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27E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2A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6CB6D">
            <w:pPr>
              <w:jc w:val="center"/>
            </w:pPr>
          </w:p>
        </w:tc>
      </w:tr>
      <w:tr w14:paraId="56E8CA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4D8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33EC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2F30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F18C2">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16A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95FFA">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18A2C">
            <w:pPr>
              <w:jc w:val="center"/>
            </w:pPr>
            <w:r>
              <w:rPr>
                <w:rFonts w:ascii="宋体" w:hAnsi="宋体" w:eastAsia="宋体"/>
                <w:sz w:val="16"/>
              </w:rPr>
              <w:t>=86.67%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200F8">
            <w:pPr>
              <w:jc w:val="center"/>
            </w:pPr>
            <w:r>
              <w:rPr>
                <w:rFonts w:ascii="宋体" w:hAnsi="宋体" w:eastAsia="宋体"/>
                <w:sz w:val="16"/>
              </w:rPr>
              <w:t>86.67%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B0B91">
            <w:pPr>
              <w:jc w:val="center"/>
            </w:pPr>
            <w:r>
              <w:rPr>
                <w:rFonts w:ascii="宋体" w:hAnsi="宋体" w:eastAsia="宋体"/>
                <w:sz w:val="16"/>
              </w:rPr>
              <w:t>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DD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9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C6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056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7786B">
            <w:pPr>
              <w:jc w:val="center"/>
            </w:pPr>
            <w:r>
              <w:rPr>
                <w:rFonts w:ascii="宋体" w:hAnsi="宋体" w:eastAsia="宋体"/>
                <w:sz w:val="16"/>
              </w:rPr>
              <w:t>偏差原因：终稿正在最后的审核阶段，尾款未进行支付，故产生偏差。偏差改进措施：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1A25C0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6B7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5C0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BEF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0F283">
            <w:pPr>
              <w:jc w:val="center"/>
            </w:pPr>
            <w:r>
              <w:rPr>
                <w:rFonts w:ascii="宋体" w:hAnsi="宋体" w:eastAsia="宋体"/>
                <w:sz w:val="16"/>
              </w:rPr>
              <w:t>第三方服务费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9146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EA602">
            <w:pPr>
              <w:jc w:val="center"/>
            </w:pPr>
            <w:r>
              <w:rPr>
                <w:rFonts w:ascii="宋体" w:hAnsi="宋体" w:eastAsia="宋体"/>
                <w:sz w:val="16"/>
              </w:rPr>
              <w:t>&lt;=30万元/年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DFEEE">
            <w:pPr>
              <w:jc w:val="center"/>
            </w:pPr>
            <w:r>
              <w:rPr>
                <w:rFonts w:ascii="宋体" w:hAnsi="宋体" w:eastAsia="宋体"/>
                <w:sz w:val="16"/>
              </w:rPr>
              <w:t>=26万元/年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28A85">
            <w:pPr>
              <w:jc w:val="center"/>
            </w:pPr>
            <w:r>
              <w:rPr>
                <w:rFonts w:ascii="宋体" w:hAnsi="宋体" w:eastAsia="宋体"/>
                <w:sz w:val="16"/>
              </w:rPr>
              <w:t>86.67%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C5E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747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898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A62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1E8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85E72">
            <w:pPr>
              <w:jc w:val="center"/>
            </w:pPr>
            <w:r>
              <w:rPr>
                <w:rFonts w:ascii="宋体" w:hAnsi="宋体" w:eastAsia="宋体"/>
                <w:sz w:val="16"/>
              </w:rPr>
              <w:t>偏差原因：终稿正在最后的审核阶段，尾款未进行支付，故产生偏差。偏差改进措施：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42AF7B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237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7C85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34C6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B9F2F">
            <w:pPr>
              <w:jc w:val="center"/>
            </w:pPr>
            <w:r>
              <w:rPr>
                <w:rFonts w:ascii="宋体" w:hAnsi="宋体" w:eastAsia="宋体"/>
                <w:sz w:val="16"/>
              </w:rPr>
              <w:t>提高昌吉州氢能产业发展，梳理氢能产业发展思路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24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5328F">
            <w:pPr>
              <w:jc w:val="center"/>
            </w:pPr>
            <w:r>
              <w:rPr>
                <w:rFonts w:ascii="宋体" w:hAnsi="宋体" w:eastAsia="宋体"/>
                <w:sz w:val="16"/>
              </w:rPr>
              <w:t>持续影响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C5F6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4B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5F9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B7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F03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3D2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FE1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2DF76">
            <w:pPr>
              <w:jc w:val="center"/>
            </w:pPr>
          </w:p>
        </w:tc>
      </w:tr>
      <w:tr w14:paraId="7EC51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030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F41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BBA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08348">
            <w:pPr>
              <w:jc w:val="center"/>
            </w:pPr>
            <w:r>
              <w:rPr>
                <w:rFonts w:ascii="宋体" w:hAnsi="宋体" w:eastAsia="宋体"/>
                <w:sz w:val="16"/>
              </w:rPr>
              <w:t>县市相关单位满意度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297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7A82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F194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150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6E1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4F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82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F770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E35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31F8B">
            <w:pPr>
              <w:jc w:val="center"/>
            </w:pPr>
          </w:p>
        </w:tc>
      </w:tr>
      <w:tr w14:paraId="4407C97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3463B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C5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AC5D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5DA0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F09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CC5BB">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83AB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BD55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EF6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CF1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5A6BD3"/>
        </w:tc>
      </w:tr>
    </w:tbl>
    <w:p w14:paraId="5EAE4268">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25"/>
        <w:gridCol w:w="620"/>
        <w:gridCol w:w="696"/>
        <w:gridCol w:w="776"/>
        <w:gridCol w:w="776"/>
        <w:gridCol w:w="631"/>
        <w:gridCol w:w="614"/>
        <w:gridCol w:w="614"/>
        <w:gridCol w:w="614"/>
        <w:gridCol w:w="615"/>
        <w:gridCol w:w="626"/>
      </w:tblGrid>
      <w:tr w14:paraId="03E75722">
        <w:tblPrEx>
          <w:tblCellMar>
            <w:top w:w="0" w:type="dxa"/>
            <w:left w:w="108" w:type="dxa"/>
            <w:bottom w:w="0" w:type="dxa"/>
            <w:right w:w="108" w:type="dxa"/>
          </w:tblCellMar>
        </w:tblPrEx>
        <w:tc>
          <w:tcPr>
            <w:tcW w:w="8848" w:type="dxa"/>
            <w:gridSpan w:val="14"/>
            <w:vAlign w:val="center"/>
          </w:tcPr>
          <w:p w14:paraId="6F1BD726">
            <w:pPr>
              <w:jc w:val="center"/>
            </w:pPr>
            <w:r>
              <w:rPr>
                <w:rFonts w:ascii="宋体" w:hAnsi="宋体" w:eastAsia="宋体"/>
                <w:sz w:val="24"/>
              </w:rPr>
              <w:t>项目支出绩效自评表</w:t>
            </w:r>
          </w:p>
        </w:tc>
      </w:tr>
      <w:tr w14:paraId="7265539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87D4F45">
            <w:pPr>
              <w:jc w:val="center"/>
            </w:pPr>
            <w:r>
              <w:rPr>
                <w:rFonts w:ascii="宋体" w:hAnsi="宋体" w:eastAsia="宋体"/>
                <w:sz w:val="24"/>
              </w:rPr>
              <w:t>(2024年度)</w:t>
            </w:r>
          </w:p>
        </w:tc>
      </w:tr>
      <w:tr w14:paraId="59C96D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0200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FDA82C">
            <w:pPr>
              <w:jc w:val="center"/>
            </w:pPr>
            <w:r>
              <w:rPr>
                <w:rFonts w:ascii="宋体" w:hAnsi="宋体" w:eastAsia="宋体"/>
                <w:sz w:val="16"/>
              </w:rPr>
              <w:t>2024年州级预算内前期费</w:t>
            </w:r>
            <w:r>
              <w:rPr>
                <w:rFonts w:hint="eastAsia" w:ascii="宋体" w:hAnsi="宋体"/>
                <w:sz w:val="16"/>
                <w:lang w:eastAsia="zh-CN"/>
              </w:rPr>
              <w:t>－</w:t>
            </w:r>
            <w:r>
              <w:rPr>
                <w:rFonts w:ascii="宋体" w:hAnsi="宋体" w:eastAsia="宋体"/>
                <w:sz w:val="16"/>
              </w:rPr>
              <w:t>现代物流体系建设研究工作</w:t>
            </w:r>
          </w:p>
        </w:tc>
      </w:tr>
      <w:tr w14:paraId="475E4E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F4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1CF6D0">
            <w:pPr>
              <w:jc w:val="center"/>
              <w:rPr>
                <w:rFonts w:hint="eastAsia" w:eastAsia="宋体"/>
                <w:lang w:eastAsia="zh-CN"/>
              </w:rPr>
            </w:pPr>
            <w:r>
              <w:rPr>
                <w:rFonts w:hint="eastAsia" w:ascii="宋体" w:hAnsi="宋体"/>
                <w:sz w:val="16"/>
                <w:lang w:eastAsia="zh-CN"/>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2ED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D878F1">
            <w:pPr>
              <w:jc w:val="center"/>
            </w:pPr>
            <w:r>
              <w:rPr>
                <w:rFonts w:ascii="宋体" w:hAnsi="宋体" w:eastAsia="宋体"/>
                <w:sz w:val="16"/>
              </w:rPr>
              <w:t>昌吉回族自治州发展和改革委员会</w:t>
            </w:r>
          </w:p>
        </w:tc>
      </w:tr>
      <w:tr w14:paraId="7010E7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2240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2968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209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D2E3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5CC6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F5AA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3BD5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54887">
            <w:pPr>
              <w:jc w:val="center"/>
            </w:pPr>
            <w:r>
              <w:rPr>
                <w:rFonts w:ascii="宋体" w:hAnsi="宋体" w:eastAsia="宋体"/>
                <w:sz w:val="16"/>
              </w:rPr>
              <w:t>得分</w:t>
            </w:r>
          </w:p>
        </w:tc>
      </w:tr>
      <w:tr w14:paraId="4E7417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E9F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2D53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1AE32">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A871C">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854E9">
            <w:pPr>
              <w:jc w:val="center"/>
            </w:pPr>
            <w:r>
              <w:rPr>
                <w:rFonts w:ascii="宋体" w:hAnsi="宋体" w:eastAsia="宋体"/>
                <w:sz w:val="16"/>
              </w:rPr>
              <w:t>142.40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9F5B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28DEB">
            <w:pPr>
              <w:jc w:val="center"/>
            </w:pPr>
            <w:r>
              <w:rPr>
                <w:rFonts w:ascii="宋体" w:hAnsi="宋体" w:eastAsia="宋体"/>
                <w:sz w:val="16"/>
              </w:rPr>
              <w:t>79.11%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70C0">
            <w:pPr>
              <w:jc w:val="center"/>
            </w:pPr>
            <w:r>
              <w:rPr>
                <w:rFonts w:ascii="宋体" w:hAnsi="宋体" w:eastAsia="宋体"/>
                <w:sz w:val="16"/>
              </w:rPr>
              <w:t>4.78</w:t>
            </w:r>
          </w:p>
        </w:tc>
      </w:tr>
      <w:tr w14:paraId="399DBE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FF0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23B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0F5F7">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7281B">
            <w:pPr>
              <w:jc w:val="center"/>
            </w:pPr>
            <w:r>
              <w:rPr>
                <w:rFonts w:ascii="宋体" w:hAnsi="宋体" w:eastAsia="宋体"/>
                <w:sz w:val="16"/>
              </w:rPr>
              <w:t>180.00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80D25">
            <w:pPr>
              <w:jc w:val="center"/>
            </w:pPr>
            <w:r>
              <w:rPr>
                <w:rFonts w:ascii="宋体" w:hAnsi="宋体" w:eastAsia="宋体"/>
                <w:sz w:val="16"/>
              </w:rPr>
              <w:t>142.40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D86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EF1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ED02C">
            <w:pPr>
              <w:jc w:val="center"/>
            </w:pPr>
            <w:r>
              <w:rPr>
                <w:rFonts w:ascii="宋体" w:hAnsi="宋体" w:eastAsia="宋体"/>
                <w:sz w:val="16"/>
              </w:rPr>
              <w:t>—</w:t>
            </w:r>
          </w:p>
        </w:tc>
      </w:tr>
      <w:tr w14:paraId="365B31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8E4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079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FFC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F21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E18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38E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E12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DDE23">
            <w:pPr>
              <w:jc w:val="center"/>
            </w:pPr>
            <w:r>
              <w:rPr>
                <w:rFonts w:ascii="宋体" w:hAnsi="宋体" w:eastAsia="宋体"/>
                <w:sz w:val="16"/>
              </w:rPr>
              <w:t>—</w:t>
            </w:r>
          </w:p>
        </w:tc>
      </w:tr>
      <w:tr w14:paraId="5BD435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71746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1AFB9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28584D">
            <w:pPr>
              <w:jc w:val="center"/>
            </w:pPr>
            <w:r>
              <w:rPr>
                <w:rFonts w:ascii="宋体" w:hAnsi="宋体" w:eastAsia="宋体"/>
                <w:sz w:val="16"/>
              </w:rPr>
              <w:t>实际完成情况</w:t>
            </w:r>
          </w:p>
        </w:tc>
      </w:tr>
      <w:tr w14:paraId="6AF037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85D8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4FC969">
            <w:pPr>
              <w:jc w:val="both"/>
            </w:pPr>
            <w:r>
              <w:rPr>
                <w:rFonts w:ascii="宋体" w:hAnsi="宋体" w:eastAsia="宋体"/>
                <w:sz w:val="16"/>
              </w:rPr>
              <w:t>2024年该项目计划完成昌吉州现代物流体系建设研究主要形成三个相互关联、相互支撑的成果，即一个研究报告、一个建设规划和一个实施方案。具体为：《昌吉州现代物流体系建设研究报告》《昌吉州现代物流体系建设规划（2024</w:t>
            </w:r>
            <w:r>
              <w:rPr>
                <w:rFonts w:hint="eastAsia" w:ascii="宋体" w:hAnsi="宋体"/>
                <w:sz w:val="16"/>
                <w:lang w:eastAsia="zh-CN"/>
              </w:rPr>
              <w:t>—</w:t>
            </w:r>
            <w:r>
              <w:rPr>
                <w:rFonts w:ascii="宋体" w:hAnsi="宋体" w:eastAsia="宋体"/>
                <w:sz w:val="16"/>
              </w:rPr>
              <w:t>2030年）》《昌吉州现代物流高质量发展实施方案（2024</w:t>
            </w:r>
            <w:r>
              <w:rPr>
                <w:rFonts w:hint="eastAsia" w:ascii="宋体" w:hAnsi="宋体"/>
                <w:sz w:val="16"/>
                <w:lang w:eastAsia="zh-CN"/>
              </w:rPr>
              <w:t>—</w:t>
            </w:r>
            <w:r>
              <w:rPr>
                <w:rFonts w:ascii="宋体" w:hAnsi="宋体" w:eastAsia="宋体"/>
                <w:sz w:val="16"/>
              </w:rPr>
              <w:t>2025年）》。通过该项目的实施，提高物流资源要素配置合理程度与资源利用率。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3A744E">
            <w:pPr>
              <w:jc w:val="both"/>
            </w:pPr>
            <w:r>
              <w:rPr>
                <w:rFonts w:ascii="宋体" w:hAnsi="宋体" w:eastAsia="宋体"/>
                <w:sz w:val="16"/>
              </w:rPr>
              <w:t>截止至2025年8月31日，支出142.4万元，执行率为79.11%，目前已完成《昌吉州现代物流体系建设研究报告》初稿,《昌吉州现代物流体系建设规划（2024</w:t>
            </w:r>
            <w:r>
              <w:rPr>
                <w:rFonts w:hint="eastAsia" w:ascii="宋体" w:hAnsi="宋体"/>
                <w:sz w:val="16"/>
                <w:lang w:eastAsia="zh-CN"/>
              </w:rPr>
              <w:t>—</w:t>
            </w:r>
            <w:r>
              <w:rPr>
                <w:rFonts w:ascii="宋体" w:hAnsi="宋体" w:eastAsia="宋体"/>
                <w:sz w:val="16"/>
              </w:rPr>
              <w:t>2030年）》修订稿,其中《昌吉州现代物流体系建设规划（2024</w:t>
            </w:r>
            <w:r>
              <w:rPr>
                <w:rFonts w:hint="eastAsia" w:ascii="宋体" w:hAnsi="宋体"/>
                <w:sz w:val="16"/>
                <w:lang w:eastAsia="zh-CN"/>
              </w:rPr>
              <w:t>—</w:t>
            </w:r>
            <w:r>
              <w:rPr>
                <w:rFonts w:ascii="宋体" w:hAnsi="宋体" w:eastAsia="宋体"/>
                <w:sz w:val="16"/>
              </w:rPr>
              <w:t>2030年）》已在多次征求意见基础上修改完毕,正在准备提交州政府常务会审议</w:t>
            </w:r>
            <w:r>
              <w:rPr>
                <w:rFonts w:hint="eastAsia" w:ascii="宋体" w:hAnsi="宋体"/>
                <w:sz w:val="16"/>
                <w:lang w:eastAsia="zh-CN"/>
              </w:rPr>
              <w:t>。</w:t>
            </w:r>
          </w:p>
        </w:tc>
      </w:tr>
      <w:tr w14:paraId="246266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0E4E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5E1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45B2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2FC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22BA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8F2B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AC96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1B3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60C2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35E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F68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9227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0748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45813">
            <w:pPr>
              <w:jc w:val="center"/>
            </w:pPr>
            <w:r>
              <w:rPr>
                <w:rFonts w:ascii="宋体" w:hAnsi="宋体" w:eastAsia="宋体"/>
                <w:sz w:val="16"/>
              </w:rPr>
              <w:t>偏差原因分析及改进措施</w:t>
            </w:r>
          </w:p>
        </w:tc>
      </w:tr>
      <w:tr w14:paraId="536F4D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F229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9E49F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FB6C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16FC1">
            <w:pPr>
              <w:jc w:val="center"/>
            </w:pPr>
            <w:r>
              <w:rPr>
                <w:rFonts w:ascii="宋体" w:hAnsi="宋体" w:eastAsia="宋体"/>
                <w:sz w:val="16"/>
              </w:rPr>
              <w:t>提交研究成果数量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9D1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F2329">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4FC66">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067EB">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F0C2E">
            <w:pPr>
              <w:jc w:val="center"/>
            </w:pPr>
            <w:r>
              <w:rPr>
                <w:rFonts w:ascii="宋体" w:hAnsi="宋体" w:eastAsia="宋体"/>
                <w:sz w:val="16"/>
              </w:rPr>
              <w:t>2.25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9F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BFA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88B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DF0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0335C">
            <w:pPr>
              <w:jc w:val="center"/>
            </w:pPr>
            <w:r>
              <w:rPr>
                <w:rFonts w:ascii="宋体" w:hAnsi="宋体" w:eastAsia="宋体"/>
                <w:sz w:val="16"/>
              </w:rPr>
              <w:t>偏差原因：未提交的研究成果（昌吉州现代物流高质量发展实施方案）需根据昌吉州现代物流体系建设规划细化形成，因昌吉州现代物流体系建设规划未通过审议定稿，故未提交实施方案。改进措施：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7FD92A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29C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071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E74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21B43">
            <w:pPr>
              <w:jc w:val="center"/>
            </w:pPr>
            <w:r>
              <w:rPr>
                <w:rFonts w:ascii="宋体" w:hAnsi="宋体" w:eastAsia="宋体"/>
                <w:sz w:val="16"/>
              </w:rPr>
              <w:t>聘请第三方编制单位数量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72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45599">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95A9">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C08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5C3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B2E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B80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4C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FAF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67841">
            <w:pPr>
              <w:jc w:val="center"/>
            </w:pPr>
          </w:p>
        </w:tc>
      </w:tr>
      <w:tr w14:paraId="52BF49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FA1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64E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1636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4E242">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94C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C23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F6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541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52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880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BF0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0A7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727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28389">
            <w:pPr>
              <w:jc w:val="center"/>
            </w:pPr>
          </w:p>
        </w:tc>
      </w:tr>
      <w:tr w14:paraId="276BB2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A9B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DC8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4244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0931C">
            <w:pPr>
              <w:jc w:val="center"/>
            </w:pPr>
            <w:r>
              <w:rPr>
                <w:rFonts w:ascii="宋体" w:hAnsi="宋体" w:eastAsia="宋体"/>
                <w:sz w:val="16"/>
              </w:rPr>
              <w:t>初稿编制完成时限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D98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4B58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64580">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4C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B3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379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73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24C7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27F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97B0B">
            <w:pPr>
              <w:jc w:val="center"/>
            </w:pPr>
          </w:p>
        </w:tc>
      </w:tr>
      <w:tr w14:paraId="754F96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2446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49383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057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B4E54">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68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571E">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91888">
            <w:pPr>
              <w:jc w:val="center"/>
            </w:pPr>
            <w:r>
              <w:rPr>
                <w:rFonts w:ascii="宋体" w:hAnsi="宋体" w:eastAsia="宋体"/>
                <w:sz w:val="16"/>
              </w:rPr>
              <w:t>=79.11%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36AE">
            <w:pPr>
              <w:jc w:val="center"/>
            </w:pPr>
            <w:r>
              <w:rPr>
                <w:rFonts w:ascii="宋体" w:hAnsi="宋体" w:eastAsia="宋体"/>
                <w:sz w:val="16"/>
              </w:rPr>
              <w:t>79.11%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03274">
            <w:pPr>
              <w:jc w:val="center"/>
            </w:pPr>
            <w:r>
              <w:rPr>
                <w:rFonts w:ascii="宋体" w:hAnsi="宋体" w:eastAsia="宋体"/>
                <w:sz w:val="16"/>
              </w:rPr>
              <w:t>2.39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BC3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40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208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393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026B3">
            <w:pPr>
              <w:jc w:val="center"/>
            </w:pPr>
            <w:r>
              <w:rPr>
                <w:rFonts w:ascii="宋体" w:hAnsi="宋体" w:eastAsia="宋体"/>
                <w:sz w:val="16"/>
              </w:rPr>
              <w:t>偏差原因：合同约定,研究成果提交政府常务会审议后10日内支付剩余20%资金,目前研究成果正在准备提交政府常务会审定中。改进措施：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0F1B49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E83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519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63B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9A10">
            <w:pPr>
              <w:jc w:val="center"/>
            </w:pPr>
            <w:r>
              <w:rPr>
                <w:rFonts w:ascii="宋体" w:hAnsi="宋体" w:eastAsia="宋体"/>
                <w:sz w:val="16"/>
              </w:rPr>
              <w:t>规划编制、课题研究费用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1A2D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D4A27">
            <w:pPr>
              <w:jc w:val="center"/>
            </w:pPr>
            <w:r>
              <w:rPr>
                <w:rFonts w:ascii="宋体" w:hAnsi="宋体" w:eastAsia="宋体"/>
                <w:sz w:val="16"/>
              </w:rPr>
              <w:t>&lt;=180万元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8DCB1">
            <w:pPr>
              <w:jc w:val="center"/>
            </w:pPr>
            <w:r>
              <w:rPr>
                <w:rFonts w:ascii="宋体" w:hAnsi="宋体" w:eastAsia="宋体"/>
                <w:sz w:val="16"/>
              </w:rPr>
              <w:t>=142.4万元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07BC0">
            <w:pPr>
              <w:jc w:val="center"/>
            </w:pPr>
            <w:r>
              <w:rPr>
                <w:rFonts w:ascii="宋体" w:hAnsi="宋体" w:eastAsia="宋体"/>
                <w:sz w:val="16"/>
              </w:rPr>
              <w:t>79.11%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4A2C1">
            <w:pPr>
              <w:jc w:val="center"/>
            </w:pPr>
            <w:r>
              <w:rPr>
                <w:rFonts w:ascii="宋体" w:hAnsi="宋体" w:eastAsia="宋体"/>
                <w:sz w:val="16"/>
              </w:rPr>
              <w:t>7.17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4F2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26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1A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A78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665E7">
            <w:pPr>
              <w:jc w:val="center"/>
            </w:pPr>
            <w:r>
              <w:rPr>
                <w:rFonts w:ascii="宋体" w:hAnsi="宋体" w:eastAsia="宋体"/>
                <w:sz w:val="16"/>
              </w:rPr>
              <w:t>偏差原因：合同约定,研究成果提交政府常务会审议后10日内支付剩余20%资金,目前研究成果正在准备提交政府常务会审定中。改进措施：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6AE036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CC4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DF0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DB1A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69B43">
            <w:pPr>
              <w:jc w:val="center"/>
            </w:pPr>
            <w:r>
              <w:rPr>
                <w:rFonts w:ascii="宋体" w:hAnsi="宋体" w:eastAsia="宋体"/>
                <w:sz w:val="16"/>
              </w:rPr>
              <w:t>提高物流资源要素配置合理程度与资源利用率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75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CB982">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FDC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FCA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2D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23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48E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EBE6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14E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EB49">
            <w:pPr>
              <w:jc w:val="center"/>
            </w:pPr>
          </w:p>
        </w:tc>
      </w:tr>
      <w:tr w14:paraId="64291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A32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FB3B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BA0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C956">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70E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3FF0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FDFE">
            <w:pPr>
              <w:jc w:val="center"/>
            </w:pPr>
            <w:r>
              <w:rPr>
                <w:rFonts w:ascii="宋体" w:hAnsi="宋体" w:eastAsia="宋体"/>
                <w:sz w:val="16"/>
              </w:rPr>
              <w:t>=91.6%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8810">
            <w:pPr>
              <w:jc w:val="center"/>
            </w:pPr>
            <w:r>
              <w:rPr>
                <w:rFonts w:ascii="宋体" w:hAnsi="宋体" w:eastAsia="宋体"/>
                <w:sz w:val="16"/>
              </w:rPr>
              <w:t>101.78%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6EF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868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767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40E3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84C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73B5A">
            <w:pPr>
              <w:jc w:val="center"/>
            </w:pPr>
            <w:r>
              <w:rPr>
                <w:rFonts w:ascii="宋体" w:hAnsi="宋体" w:eastAsia="宋体"/>
                <w:sz w:val="16"/>
              </w:rPr>
              <w:t>偏差原因：年初设置指标较为保守，超过预期，故产生偏差。改进措施：加强绩效管理，精准预算，减少偏差。</w:t>
            </w:r>
          </w:p>
        </w:tc>
      </w:tr>
      <w:tr w14:paraId="7DC7A40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1FD72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0D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9219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280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34DE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93F2B">
            <w:pPr>
              <w:jc w:val="center"/>
            </w:pPr>
            <w:r>
              <w:rPr>
                <w:rFonts w:ascii="宋体" w:hAnsi="宋体" w:eastAsia="宋体"/>
                <w:sz w:val="16"/>
              </w:rPr>
              <w:t>71.59分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08C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783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1BE4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CF0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B94E7D"/>
        </w:tc>
      </w:tr>
    </w:tbl>
    <w:p w14:paraId="54EF3DD9">
      <w:r>
        <w:br w:type="page"/>
      </w:r>
    </w:p>
    <w:p w14:paraId="01D40603">
      <w:pPr>
        <w:spacing w:line="640" w:lineRule="exact"/>
        <w:ind w:firstLine="640"/>
        <w:jc w:val="both"/>
        <w:outlineLvl w:val="2"/>
      </w:pPr>
      <w:r>
        <w:rPr>
          <w:rFonts w:ascii="黑体" w:hAnsi="黑体" w:eastAsia="黑体"/>
          <w:sz w:val="32"/>
        </w:rPr>
        <w:t>十二、其他需说明的事项</w:t>
      </w:r>
    </w:p>
    <w:p w14:paraId="204EDC80">
      <w:pPr>
        <w:spacing w:line="580" w:lineRule="exact"/>
        <w:ind w:firstLine="640"/>
        <w:jc w:val="both"/>
      </w:pPr>
      <w:r>
        <w:rPr>
          <w:rFonts w:ascii="仿宋_GB2312" w:hAnsi="仿宋_GB2312" w:eastAsia="仿宋_GB2312"/>
          <w:b w:val="0"/>
          <w:sz w:val="32"/>
        </w:rPr>
        <w:t>本单位无其他需说明的事项。</w:t>
      </w:r>
    </w:p>
    <w:p w14:paraId="7D88FB7B">
      <w:r>
        <w:br w:type="page"/>
      </w:r>
    </w:p>
    <w:p w14:paraId="382D579D">
      <w:pPr>
        <w:spacing w:line="240" w:lineRule="auto"/>
        <w:jc w:val="center"/>
        <w:outlineLvl w:val="1"/>
      </w:pPr>
      <w:r>
        <w:rPr>
          <w:rFonts w:ascii="黑体" w:hAnsi="黑体" w:eastAsia="黑体"/>
          <w:sz w:val="32"/>
        </w:rPr>
        <w:t>第三部分 专业名词解释</w:t>
      </w:r>
    </w:p>
    <w:p w14:paraId="42A1FEE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676892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CCD753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E8EF24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D2C804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73179B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61DE63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19A4BF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68CFFC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34EE38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5806F7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309842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EE04D7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062365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124804C">
      <w:r>
        <w:br w:type="page"/>
      </w:r>
    </w:p>
    <w:p w14:paraId="445D7594">
      <w:pPr>
        <w:spacing w:line="240" w:lineRule="auto"/>
        <w:jc w:val="center"/>
        <w:outlineLvl w:val="1"/>
      </w:pPr>
      <w:r>
        <w:rPr>
          <w:rFonts w:ascii="黑体" w:hAnsi="黑体" w:eastAsia="黑体"/>
          <w:sz w:val="32"/>
        </w:rPr>
        <w:t>第四部分 部门决算报表（见附表）</w:t>
      </w:r>
    </w:p>
    <w:p w14:paraId="169C786D">
      <w:pPr>
        <w:spacing w:line="240" w:lineRule="auto"/>
        <w:ind w:firstLine="640"/>
        <w:jc w:val="both"/>
      </w:pPr>
      <w:r>
        <w:rPr>
          <w:rFonts w:ascii="仿宋_GB2312" w:hAnsi="仿宋_GB2312" w:eastAsia="仿宋_GB2312"/>
          <w:b w:val="0"/>
          <w:sz w:val="32"/>
        </w:rPr>
        <w:t>一、《收入支出决算总表》</w:t>
      </w:r>
    </w:p>
    <w:p w14:paraId="384A5AFE">
      <w:pPr>
        <w:spacing w:line="240" w:lineRule="auto"/>
        <w:ind w:firstLine="640"/>
        <w:jc w:val="both"/>
      </w:pPr>
      <w:r>
        <w:rPr>
          <w:rFonts w:ascii="仿宋_GB2312" w:hAnsi="仿宋_GB2312" w:eastAsia="仿宋_GB2312"/>
          <w:b w:val="0"/>
          <w:sz w:val="32"/>
        </w:rPr>
        <w:t>二、《收入决算表》</w:t>
      </w:r>
    </w:p>
    <w:p w14:paraId="7EE8E9FF">
      <w:pPr>
        <w:spacing w:line="240" w:lineRule="auto"/>
        <w:ind w:firstLine="640"/>
        <w:jc w:val="both"/>
      </w:pPr>
      <w:r>
        <w:rPr>
          <w:rFonts w:ascii="仿宋_GB2312" w:hAnsi="仿宋_GB2312" w:eastAsia="仿宋_GB2312"/>
          <w:b w:val="0"/>
          <w:sz w:val="32"/>
        </w:rPr>
        <w:t>三、《支出决算表》</w:t>
      </w:r>
    </w:p>
    <w:p w14:paraId="2A5D6A07">
      <w:pPr>
        <w:spacing w:line="240" w:lineRule="auto"/>
        <w:ind w:firstLine="640"/>
        <w:jc w:val="both"/>
      </w:pPr>
      <w:r>
        <w:rPr>
          <w:rFonts w:ascii="仿宋_GB2312" w:hAnsi="仿宋_GB2312" w:eastAsia="仿宋_GB2312"/>
          <w:b w:val="0"/>
          <w:sz w:val="32"/>
        </w:rPr>
        <w:t>四、《财政拨款收入支出决算总表》</w:t>
      </w:r>
    </w:p>
    <w:p w14:paraId="7E4E3FBB">
      <w:pPr>
        <w:spacing w:line="240" w:lineRule="auto"/>
        <w:ind w:firstLine="640"/>
        <w:jc w:val="both"/>
      </w:pPr>
      <w:r>
        <w:rPr>
          <w:rFonts w:ascii="仿宋_GB2312" w:hAnsi="仿宋_GB2312" w:eastAsia="仿宋_GB2312"/>
          <w:b w:val="0"/>
          <w:sz w:val="32"/>
        </w:rPr>
        <w:t>五、《一般公共预算财政拨款支出决算表》</w:t>
      </w:r>
    </w:p>
    <w:p w14:paraId="6B2589CB">
      <w:pPr>
        <w:spacing w:line="240" w:lineRule="auto"/>
        <w:ind w:firstLine="640"/>
        <w:jc w:val="both"/>
      </w:pPr>
      <w:r>
        <w:rPr>
          <w:rFonts w:ascii="仿宋_GB2312" w:hAnsi="仿宋_GB2312" w:eastAsia="仿宋_GB2312"/>
          <w:b w:val="0"/>
          <w:sz w:val="32"/>
        </w:rPr>
        <w:t>六、《一般公共预算财政拨款基本支出决算表》</w:t>
      </w:r>
    </w:p>
    <w:p w14:paraId="41C446A2">
      <w:pPr>
        <w:spacing w:line="240" w:lineRule="auto"/>
        <w:ind w:firstLine="640"/>
        <w:jc w:val="both"/>
      </w:pPr>
      <w:r>
        <w:rPr>
          <w:rFonts w:ascii="仿宋_GB2312" w:hAnsi="仿宋_GB2312" w:eastAsia="仿宋_GB2312"/>
          <w:b w:val="0"/>
          <w:sz w:val="32"/>
        </w:rPr>
        <w:t>七、《政府性基金预算财政拨款收入支出决算表》</w:t>
      </w:r>
    </w:p>
    <w:p w14:paraId="5F3F824C">
      <w:pPr>
        <w:spacing w:line="240" w:lineRule="auto"/>
        <w:ind w:firstLine="640"/>
        <w:jc w:val="both"/>
      </w:pPr>
      <w:r>
        <w:rPr>
          <w:rFonts w:ascii="仿宋_GB2312" w:hAnsi="仿宋_GB2312" w:eastAsia="仿宋_GB2312"/>
          <w:b w:val="0"/>
          <w:sz w:val="32"/>
        </w:rPr>
        <w:t>八、《国有资本经营预算财政拨款收入支出决算表》</w:t>
      </w:r>
    </w:p>
    <w:p w14:paraId="17991EEE">
      <w:pPr>
        <w:spacing w:line="240" w:lineRule="auto"/>
        <w:ind w:firstLine="640"/>
        <w:jc w:val="both"/>
      </w:pPr>
      <w:r>
        <w:rPr>
          <w:rFonts w:ascii="仿宋_GB2312" w:hAnsi="仿宋_GB2312" w:eastAsia="仿宋_GB2312"/>
          <w:b w:val="0"/>
          <w:sz w:val="32"/>
        </w:rPr>
        <w:t>九、《财政拨款“三公”经费支出决算表》</w:t>
      </w:r>
    </w:p>
    <w:p w14:paraId="31BB5B16">
      <w:pPr>
        <w:spacing w:line="240" w:lineRule="auto"/>
        <w:ind w:firstLine="640"/>
        <w:jc w:val="both"/>
      </w:pPr>
    </w:p>
    <w:p w14:paraId="4E24D564">
      <w:pPr>
        <w:spacing w:line="240" w:lineRule="auto"/>
        <w:ind w:firstLine="640"/>
        <w:jc w:val="both"/>
      </w:pPr>
    </w:p>
    <w:p w14:paraId="6B5F4B0F">
      <w:pPr>
        <w:spacing w:line="240" w:lineRule="auto"/>
        <w:ind w:firstLine="640"/>
        <w:jc w:val="both"/>
      </w:pPr>
    </w:p>
    <w:p w14:paraId="68D2B017">
      <w:pPr>
        <w:spacing w:line="240" w:lineRule="auto"/>
        <w:ind w:firstLine="640"/>
        <w:jc w:val="both"/>
      </w:pPr>
    </w:p>
    <w:p w14:paraId="1DBB8CF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000E78-C9BD-444E-9AEC-C4A8CE0352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1970E92B-14EA-47D6-AD31-B62281B012E4}"/>
  </w:font>
  <w:font w:name="仿宋_GB2312">
    <w:altName w:val="仿宋"/>
    <w:panose1 w:val="02010609030101010101"/>
    <w:charset w:val="86"/>
    <w:family w:val="modern"/>
    <w:pitch w:val="default"/>
    <w:sig w:usb0="00000000" w:usb1="00000000" w:usb2="00000000" w:usb3="00000000" w:csb0="00040000" w:csb1="00000000"/>
    <w:embedRegular r:id="rId3" w:fontKey="{FC7A549A-BC7E-44E5-ACCB-C24DBDAA19AC}"/>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FEFE630-359C-4279-ADF9-D0777A96F71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EE473D5"/>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D8325F1"/>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7547</Words>
  <Characters>8509</Characters>
  <Lines>0</Lines>
  <Paragraphs>0</Paragraphs>
  <TotalTime>18</TotalTime>
  <ScaleCrop>false</ScaleCrop>
  <LinksUpToDate>false</LinksUpToDate>
  <CharactersWithSpaces>8517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