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21365E9B">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昌吉回族自治州乡村振兴局2024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310E2E5D">
      <w:r>
        <w:br w:type="page"/>
      </w:r>
    </w:p>
    <w:p w14:paraId="2653AC20">
      <w:pPr>
        <w:spacing w:line="640" w:lineRule="exact"/>
        <w:jc w:val="center"/>
        <w:outlineLvl w:val="1"/>
      </w:pPr>
      <w:r>
        <w:rPr>
          <w:rFonts w:ascii="黑体" w:hAnsi="黑体" w:eastAsia="黑体"/>
          <w:sz w:val="32"/>
        </w:rPr>
        <w:t>第一部分 单位概况</w:t>
      </w:r>
    </w:p>
    <w:p w14:paraId="1659D4E5">
      <w:pPr>
        <w:spacing w:line="640" w:lineRule="exact"/>
        <w:ind w:firstLine="640"/>
        <w:jc w:val="both"/>
        <w:outlineLvl w:val="2"/>
      </w:pPr>
      <w:r>
        <w:rPr>
          <w:rFonts w:ascii="黑体" w:hAnsi="黑体" w:eastAsia="黑体"/>
          <w:sz w:val="32"/>
        </w:rPr>
        <w:t>一、主要职能</w:t>
      </w:r>
    </w:p>
    <w:p w14:paraId="77415EA4">
      <w:pPr>
        <w:spacing w:line="580" w:lineRule="exact"/>
        <w:ind w:firstLine="640"/>
        <w:jc w:val="both"/>
      </w:pPr>
      <w:r>
        <w:rPr>
          <w:rFonts w:ascii="仿宋_GB2312" w:hAnsi="仿宋_GB2312" w:eastAsia="仿宋_GB2312"/>
          <w:sz w:val="32"/>
        </w:rPr>
        <w:t>主要负责巩固拓展脱贫攻坚成果、统筹推进实施乡村振兴战略有关具体工作。</w:t>
      </w:r>
    </w:p>
    <w:p w14:paraId="3CCE9FE2">
      <w:pPr>
        <w:spacing w:line="640" w:lineRule="exact"/>
        <w:ind w:firstLine="640"/>
        <w:jc w:val="both"/>
        <w:outlineLvl w:val="2"/>
      </w:pPr>
      <w:r>
        <w:rPr>
          <w:rFonts w:ascii="黑体" w:hAnsi="黑体" w:eastAsia="黑体"/>
          <w:sz w:val="32"/>
        </w:rPr>
        <w:t>二、机构设置及人员情况</w:t>
      </w:r>
    </w:p>
    <w:p w14:paraId="036F39F2">
      <w:pPr>
        <w:spacing w:line="580" w:lineRule="exact"/>
        <w:ind w:firstLine="640"/>
        <w:jc w:val="both"/>
      </w:pPr>
      <w:r>
        <w:rPr>
          <w:rFonts w:ascii="仿宋_GB2312" w:hAnsi="仿宋_GB2312" w:eastAsia="仿宋_GB2312"/>
          <w:sz w:val="32"/>
        </w:rPr>
        <w:t>昌吉回族自治州乡村振兴局2024年度，实有人数5人，其中：在职人员4人，减少3人；离休人员0人，增加0人；退休人员1人,增加0人。</w:t>
      </w:r>
    </w:p>
    <w:p w14:paraId="55A925D5">
      <w:pPr>
        <w:spacing w:line="580" w:lineRule="exact"/>
        <w:ind w:firstLine="640"/>
        <w:jc w:val="both"/>
      </w:pPr>
      <w:r>
        <w:rPr>
          <w:rFonts w:ascii="仿宋_GB2312" w:hAnsi="仿宋_GB2312" w:eastAsia="仿宋_GB2312"/>
          <w:sz w:val="32"/>
        </w:rPr>
        <w:t>昌吉回族自治州乡村振兴局无下属预算单位，下设4个科室，分别是：综合科（组织人事科）、项目科、统计督查科、乡村建设科。</w:t>
      </w:r>
    </w:p>
    <w:p w14:paraId="6877EAA0">
      <w:r>
        <w:br w:type="page"/>
      </w:r>
    </w:p>
    <w:p w14:paraId="598097E6">
      <w:pPr>
        <w:spacing w:line="240" w:lineRule="auto"/>
        <w:jc w:val="center"/>
        <w:outlineLvl w:val="1"/>
      </w:pPr>
      <w:r>
        <w:rPr>
          <w:rFonts w:ascii="黑体" w:hAnsi="黑体" w:eastAsia="黑体"/>
          <w:sz w:val="32"/>
        </w:rPr>
        <w:t>第二部分 部门决算情况说明</w:t>
      </w:r>
    </w:p>
    <w:p w14:paraId="10A33326">
      <w:pPr>
        <w:spacing w:line="640" w:lineRule="exact"/>
        <w:ind w:firstLine="640"/>
        <w:jc w:val="both"/>
        <w:outlineLvl w:val="2"/>
      </w:pPr>
      <w:r>
        <w:rPr>
          <w:rFonts w:ascii="黑体" w:hAnsi="黑体" w:eastAsia="黑体"/>
          <w:sz w:val="32"/>
        </w:rPr>
        <w:t>一、收入支出决算总体情况说明</w:t>
      </w:r>
    </w:p>
    <w:p w14:paraId="67AE2B09">
      <w:pPr>
        <w:spacing w:line="580" w:lineRule="exact"/>
        <w:ind w:firstLine="640"/>
        <w:jc w:val="both"/>
      </w:pPr>
      <w:r>
        <w:rPr>
          <w:rFonts w:ascii="仿宋_GB2312" w:hAnsi="仿宋_GB2312" w:eastAsia="仿宋_GB2312"/>
          <w:b/>
          <w:sz w:val="32"/>
        </w:rPr>
        <w:t>2024年度收入总计245.78万元，</w:t>
      </w:r>
      <w:r>
        <w:rPr>
          <w:rFonts w:ascii="仿宋_GB2312" w:hAnsi="仿宋_GB2312" w:eastAsia="仿宋_GB2312"/>
          <w:b w:val="0"/>
          <w:sz w:val="32"/>
        </w:rPr>
        <w:t>其中：本年收入合计234.72万元，使用非财政拨款结余（含专用结余）0.00万元，年初结转和结余11.06万元。</w:t>
      </w:r>
    </w:p>
    <w:p w14:paraId="0229FF87">
      <w:pPr>
        <w:spacing w:line="580" w:lineRule="exact"/>
        <w:ind w:firstLine="640"/>
        <w:jc w:val="both"/>
      </w:pPr>
      <w:r>
        <w:rPr>
          <w:rFonts w:ascii="仿宋_GB2312" w:hAnsi="仿宋_GB2312" w:eastAsia="仿宋_GB2312"/>
          <w:b/>
          <w:sz w:val="32"/>
        </w:rPr>
        <w:t>2024年度支出总计245.78万元，</w:t>
      </w:r>
      <w:r>
        <w:rPr>
          <w:rFonts w:ascii="仿宋_GB2312" w:hAnsi="仿宋_GB2312" w:eastAsia="仿宋_GB2312"/>
          <w:b w:val="0"/>
          <w:sz w:val="32"/>
        </w:rPr>
        <w:t>其中：本年支出合计244.60万元，结余分配0.00万元，年末结转和结余1.18万元。</w:t>
      </w:r>
    </w:p>
    <w:p w14:paraId="0C753B68">
      <w:pPr>
        <w:spacing w:line="580" w:lineRule="exact"/>
        <w:ind w:firstLine="640"/>
        <w:jc w:val="both"/>
        <w:rPr>
          <w:spacing w:val="-6"/>
          <w:sz w:val="32"/>
        </w:rPr>
      </w:pPr>
      <w:r>
        <w:rPr>
          <w:rFonts w:ascii="仿宋_GB2312" w:hAnsi="仿宋_GB2312" w:eastAsia="仿宋_GB2312"/>
          <w:b w:val="0"/>
          <w:spacing w:val="-6"/>
          <w:sz w:val="32"/>
        </w:rPr>
        <w:t>收入支出总体与上年相比，减少102.92万元，下降29.52%，主要原因是：2024年6月机构改革，昌吉州乡村振兴局合并至昌吉州农业农村局，局内人员转隶至昌吉州农业农村局，人员经费减少；减少山西省援疆指挥部拨款</w:t>
      </w:r>
      <w:r>
        <w:rPr>
          <w:rFonts w:hint="eastAsia" w:ascii="仿宋_GB2312" w:hAnsi="仿宋_GB2312" w:eastAsia="仿宋_GB2312"/>
          <w:b w:val="0"/>
          <w:spacing w:val="-6"/>
          <w:sz w:val="32"/>
          <w:lang w:eastAsia="zh-CN"/>
        </w:rPr>
        <w:t>－</w:t>
      </w:r>
      <w:r>
        <w:rPr>
          <w:rFonts w:ascii="仿宋_GB2312" w:hAnsi="仿宋_GB2312" w:eastAsia="仿宋_GB2312"/>
          <w:b w:val="0"/>
          <w:spacing w:val="-6"/>
          <w:sz w:val="32"/>
        </w:rPr>
        <w:t>乡村振兴培训班、援疆干部工作生活费用、乡村振兴重点工作经费等，导致经费较上年减少。</w:t>
      </w:r>
    </w:p>
    <w:p w14:paraId="17D10235">
      <w:pPr>
        <w:spacing w:line="640" w:lineRule="exact"/>
        <w:ind w:firstLine="640"/>
        <w:jc w:val="both"/>
        <w:outlineLvl w:val="2"/>
      </w:pPr>
      <w:r>
        <w:rPr>
          <w:rFonts w:ascii="黑体" w:hAnsi="黑体" w:eastAsia="黑体"/>
          <w:sz w:val="32"/>
        </w:rPr>
        <w:t>二、收入决算情况说明</w:t>
      </w:r>
    </w:p>
    <w:p w14:paraId="180AD377">
      <w:pPr>
        <w:spacing w:line="580" w:lineRule="exact"/>
        <w:ind w:firstLine="640"/>
        <w:jc w:val="both"/>
      </w:pPr>
      <w:r>
        <w:rPr>
          <w:rFonts w:ascii="仿宋_GB2312" w:hAnsi="仿宋_GB2312" w:eastAsia="仿宋_GB2312"/>
          <w:b/>
          <w:sz w:val="32"/>
        </w:rPr>
        <w:t>本年收入234.72万元，</w:t>
      </w:r>
      <w:r>
        <w:rPr>
          <w:rFonts w:ascii="仿宋_GB2312" w:hAnsi="仿宋_GB2312" w:eastAsia="仿宋_GB2312"/>
          <w:b w:val="0"/>
          <w:sz w:val="32"/>
        </w:rPr>
        <w:t>其中：财政拨款收入193.07万元，占82.26%；上级补助收入0.00万元，占0.00%；事业收入0.00万元，占0.00%；经营收入0.00万元，占0.00%；附属单位上缴收入0.00万元，占0.00%；其他收入41.65万元，占17.74%。</w:t>
      </w:r>
    </w:p>
    <w:p w14:paraId="50DEFB6A">
      <w:pPr>
        <w:spacing w:line="640" w:lineRule="exact"/>
        <w:ind w:firstLine="640"/>
        <w:jc w:val="both"/>
        <w:outlineLvl w:val="2"/>
      </w:pPr>
      <w:r>
        <w:rPr>
          <w:rFonts w:ascii="黑体" w:hAnsi="黑体" w:eastAsia="黑体"/>
          <w:sz w:val="32"/>
        </w:rPr>
        <w:t>三、支出决算情况说明</w:t>
      </w:r>
    </w:p>
    <w:p w14:paraId="5ACCBC68">
      <w:pPr>
        <w:spacing w:line="580" w:lineRule="exact"/>
        <w:ind w:firstLine="640"/>
        <w:jc w:val="both"/>
      </w:pPr>
      <w:r>
        <w:rPr>
          <w:rFonts w:ascii="仿宋_GB2312" w:hAnsi="仿宋_GB2312" w:eastAsia="仿宋_GB2312"/>
          <w:b/>
          <w:sz w:val="32"/>
        </w:rPr>
        <w:t>本年支出244.60万元，</w:t>
      </w:r>
      <w:r>
        <w:rPr>
          <w:rFonts w:ascii="仿宋_GB2312" w:hAnsi="仿宋_GB2312" w:eastAsia="仿宋_GB2312"/>
          <w:b w:val="0"/>
          <w:sz w:val="32"/>
        </w:rPr>
        <w:t>其中：基本支出126.02万元，占51.52%；项目支出118.58万元，占48.48%；上缴上级支出0.00万元，占0.00%；经营支出0.00万元，占0.00%；对附属单位补助支出0.00万元，占0.00%。</w:t>
      </w:r>
    </w:p>
    <w:p w14:paraId="4F2D7E0C">
      <w:pPr>
        <w:spacing w:line="640" w:lineRule="exact"/>
        <w:ind w:firstLine="640"/>
        <w:jc w:val="both"/>
        <w:outlineLvl w:val="2"/>
      </w:pPr>
      <w:r>
        <w:rPr>
          <w:rFonts w:ascii="黑体" w:hAnsi="黑体" w:eastAsia="黑体"/>
          <w:sz w:val="32"/>
        </w:rPr>
        <w:t>四、财政拨款收入支出决算总体情况说明</w:t>
      </w:r>
    </w:p>
    <w:p w14:paraId="69E3FEEA">
      <w:pPr>
        <w:spacing w:line="580" w:lineRule="exact"/>
        <w:ind w:firstLine="640"/>
        <w:jc w:val="both"/>
      </w:pPr>
      <w:r>
        <w:rPr>
          <w:rFonts w:ascii="仿宋_GB2312" w:hAnsi="仿宋_GB2312" w:eastAsia="仿宋_GB2312"/>
          <w:b/>
          <w:sz w:val="32"/>
        </w:rPr>
        <w:t>2024年度财政拨款收入总计193.07万元，</w:t>
      </w:r>
      <w:r>
        <w:rPr>
          <w:rFonts w:ascii="仿宋_GB2312" w:hAnsi="仿宋_GB2312" w:eastAsia="仿宋_GB2312"/>
          <w:b w:val="0"/>
          <w:sz w:val="32"/>
        </w:rPr>
        <w:t>其中：年初财政拨款结转和结余0.00万元，本年财政拨款收入193.07万元。</w:t>
      </w:r>
      <w:r>
        <w:rPr>
          <w:rFonts w:ascii="仿宋_GB2312" w:hAnsi="仿宋_GB2312" w:eastAsia="仿宋_GB2312"/>
          <w:b/>
          <w:sz w:val="32"/>
        </w:rPr>
        <w:t>财政拨款支出总计193.07万元，</w:t>
      </w:r>
      <w:r>
        <w:rPr>
          <w:rFonts w:ascii="仿宋_GB2312" w:hAnsi="仿宋_GB2312" w:eastAsia="仿宋_GB2312"/>
          <w:b w:val="0"/>
          <w:sz w:val="32"/>
        </w:rPr>
        <w:t>其中：年末财政拨款结转和结余0.00万元，本年财政拨款支出193.07万元。</w:t>
      </w:r>
    </w:p>
    <w:p w14:paraId="486EA3D3">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减少87.49万元，下降31.18%，主要原因是：2024年6月机构改革，昌吉州乡村振兴局合并至昌吉州农业农村局，局内人员转隶至昌吉州农业农村局，人员经费减少；减少乡村振兴重点工作经费，导致经费较上年减少。</w:t>
      </w:r>
      <w:r>
        <w:rPr>
          <w:rFonts w:ascii="仿宋_GB2312" w:hAnsi="仿宋_GB2312" w:eastAsia="仿宋_GB2312"/>
          <w:b/>
          <w:sz w:val="32"/>
        </w:rPr>
        <w:t>与年初预算相比，</w:t>
      </w:r>
      <w:r>
        <w:rPr>
          <w:rFonts w:ascii="仿宋_GB2312" w:hAnsi="仿宋_GB2312" w:eastAsia="仿宋_GB2312"/>
          <w:b w:val="0"/>
          <w:sz w:val="32"/>
        </w:rPr>
        <w:t>年初预算数217.04万元，决算数193.07万元，预决算差异率-11.04%，主要原因是：2024年6月机构改革，昌吉州乡村振兴局合并至昌吉州农业农村局，局内人员转隶至昌吉州农业农村局，人员经费减少，调减人员经费，导致预决算产生差异。</w:t>
      </w:r>
    </w:p>
    <w:p w14:paraId="22540F2C">
      <w:pPr>
        <w:spacing w:line="640" w:lineRule="exact"/>
        <w:ind w:firstLine="640"/>
        <w:jc w:val="both"/>
        <w:outlineLvl w:val="2"/>
      </w:pPr>
      <w:r>
        <w:rPr>
          <w:rFonts w:ascii="黑体" w:hAnsi="黑体" w:eastAsia="黑体"/>
          <w:sz w:val="32"/>
        </w:rPr>
        <w:t>五、一般公共预算财政拨款支出决算情况说明</w:t>
      </w:r>
    </w:p>
    <w:p w14:paraId="18A1F57F">
      <w:pPr>
        <w:spacing w:line="640" w:lineRule="exact"/>
        <w:ind w:firstLine="640"/>
        <w:jc w:val="both"/>
        <w:outlineLvl w:val="3"/>
      </w:pPr>
      <w:r>
        <w:rPr>
          <w:rFonts w:ascii="楷体_GB2312" w:hAnsi="楷体_GB2312" w:eastAsia="楷体_GB2312"/>
          <w:b/>
          <w:sz w:val="32"/>
        </w:rPr>
        <w:t>（一）一般公共预算财政拨款支出决算总体情况</w:t>
      </w:r>
    </w:p>
    <w:p w14:paraId="67E04BE4">
      <w:pPr>
        <w:spacing w:line="580" w:lineRule="exact"/>
        <w:ind w:firstLine="640"/>
        <w:jc w:val="both"/>
      </w:pPr>
      <w:r>
        <w:rPr>
          <w:rFonts w:ascii="仿宋_GB2312" w:hAnsi="仿宋_GB2312" w:eastAsia="仿宋_GB2312"/>
          <w:b/>
          <w:sz w:val="32"/>
        </w:rPr>
        <w:t>2024年度一般公共预算财政拨款支出193.07万元，</w:t>
      </w:r>
      <w:r>
        <w:rPr>
          <w:rFonts w:ascii="仿宋_GB2312" w:hAnsi="仿宋_GB2312" w:eastAsia="仿宋_GB2312"/>
          <w:b w:val="0"/>
          <w:sz w:val="32"/>
        </w:rPr>
        <w:t>占本年支出合计的78.93%。</w:t>
      </w:r>
      <w:r>
        <w:rPr>
          <w:rFonts w:ascii="仿宋_GB2312" w:hAnsi="仿宋_GB2312" w:eastAsia="仿宋_GB2312"/>
          <w:b/>
          <w:sz w:val="32"/>
        </w:rPr>
        <w:t>与上年相比，</w:t>
      </w:r>
      <w:r>
        <w:rPr>
          <w:rFonts w:ascii="仿宋_GB2312" w:hAnsi="仿宋_GB2312" w:eastAsia="仿宋_GB2312"/>
          <w:b w:val="0"/>
          <w:sz w:val="32"/>
        </w:rPr>
        <w:t>减少82.45万元，下降29.93%，主要原因是：2024年6月机构改革，昌吉州乡村振兴局合并至昌吉州农业农村局，局内人员转隶至昌吉州农业农村局，人员经费减少；减少乡村振兴重点工作经费，导致经费较上年减少。</w:t>
      </w:r>
      <w:r>
        <w:rPr>
          <w:rFonts w:ascii="仿宋_GB2312" w:hAnsi="仿宋_GB2312" w:eastAsia="仿宋_GB2312"/>
          <w:b/>
          <w:sz w:val="32"/>
        </w:rPr>
        <w:t>与年初预算相比,</w:t>
      </w:r>
      <w:r>
        <w:rPr>
          <w:rFonts w:ascii="仿宋_GB2312" w:hAnsi="仿宋_GB2312" w:eastAsia="仿宋_GB2312"/>
          <w:b w:val="0"/>
          <w:sz w:val="32"/>
        </w:rPr>
        <w:t>年初预算数217.04万元，决算数193.07万元，预决算差异率-11.04%，主要原因是：2024年6月机构改革，昌吉州乡村振兴局合并至昌吉州农业农村局，局内人员转隶至昌吉州农业农村局，人员经费减少，调减人员经费，导致预决算产生差异。</w:t>
      </w:r>
    </w:p>
    <w:p w14:paraId="6DA31F19">
      <w:pPr>
        <w:spacing w:line="640" w:lineRule="exact"/>
        <w:ind w:firstLine="640"/>
        <w:jc w:val="both"/>
        <w:outlineLvl w:val="3"/>
      </w:pPr>
      <w:r>
        <w:rPr>
          <w:rFonts w:ascii="楷体_GB2312" w:hAnsi="楷体_GB2312" w:eastAsia="楷体_GB2312"/>
          <w:b/>
          <w:sz w:val="32"/>
        </w:rPr>
        <w:t>（二）一般公共预算财政拨款支出决算结构情况</w:t>
      </w:r>
    </w:p>
    <w:p w14:paraId="01544412">
      <w:pPr>
        <w:spacing w:line="580" w:lineRule="exact"/>
        <w:ind w:firstLine="640"/>
        <w:jc w:val="both"/>
      </w:pPr>
      <w:r>
        <w:rPr>
          <w:rFonts w:ascii="仿宋_GB2312" w:hAnsi="仿宋_GB2312" w:eastAsia="仿宋_GB2312"/>
          <w:b w:val="0"/>
          <w:sz w:val="32"/>
        </w:rPr>
        <w:t>1.一般公共服务支出(类)1.28万元,占0.66%。</w:t>
      </w:r>
    </w:p>
    <w:p w14:paraId="2E571DED">
      <w:pPr>
        <w:spacing w:line="580" w:lineRule="exact"/>
        <w:ind w:firstLine="640"/>
        <w:jc w:val="both"/>
      </w:pPr>
      <w:r>
        <w:rPr>
          <w:rFonts w:ascii="仿宋_GB2312" w:hAnsi="仿宋_GB2312" w:eastAsia="仿宋_GB2312"/>
          <w:b w:val="0"/>
          <w:sz w:val="32"/>
        </w:rPr>
        <w:t>2.社会保障和就业支出(类)22.53万元,占11.67%。</w:t>
      </w:r>
    </w:p>
    <w:p w14:paraId="54CDE1E6">
      <w:pPr>
        <w:spacing w:line="580" w:lineRule="exact"/>
        <w:ind w:firstLine="640"/>
        <w:jc w:val="both"/>
      </w:pPr>
      <w:r>
        <w:rPr>
          <w:rFonts w:ascii="仿宋_GB2312" w:hAnsi="仿宋_GB2312" w:eastAsia="仿宋_GB2312"/>
          <w:b w:val="0"/>
          <w:sz w:val="32"/>
        </w:rPr>
        <w:t>3.卫生健康支出(类)7.77万元,占4.02%。</w:t>
      </w:r>
    </w:p>
    <w:p w14:paraId="18384926">
      <w:pPr>
        <w:spacing w:line="580" w:lineRule="exact"/>
        <w:ind w:firstLine="640"/>
        <w:jc w:val="both"/>
      </w:pPr>
      <w:r>
        <w:rPr>
          <w:rFonts w:ascii="仿宋_GB2312" w:hAnsi="仿宋_GB2312" w:eastAsia="仿宋_GB2312"/>
          <w:b w:val="0"/>
          <w:sz w:val="32"/>
        </w:rPr>
        <w:t>4.农林水支出(类)147.56万元,占76.43%。</w:t>
      </w:r>
    </w:p>
    <w:p w14:paraId="1E29C052">
      <w:pPr>
        <w:spacing w:line="580" w:lineRule="exact"/>
        <w:ind w:firstLine="640"/>
        <w:jc w:val="both"/>
      </w:pPr>
      <w:r>
        <w:rPr>
          <w:rFonts w:ascii="仿宋_GB2312" w:hAnsi="仿宋_GB2312" w:eastAsia="仿宋_GB2312"/>
          <w:b w:val="0"/>
          <w:sz w:val="32"/>
        </w:rPr>
        <w:t>5.住房保障支出(类)5.80万元,占3.00%。</w:t>
      </w:r>
    </w:p>
    <w:p w14:paraId="0D6DF1D7">
      <w:pPr>
        <w:spacing w:line="580" w:lineRule="exact"/>
        <w:ind w:firstLine="640"/>
        <w:jc w:val="both"/>
      </w:pPr>
      <w:r>
        <w:rPr>
          <w:rFonts w:ascii="仿宋_GB2312" w:hAnsi="仿宋_GB2312" w:eastAsia="仿宋_GB2312"/>
          <w:b w:val="0"/>
          <w:sz w:val="32"/>
        </w:rPr>
        <w:t>6.其他支出(类)8.13万元,占4.21%。</w:t>
      </w:r>
    </w:p>
    <w:p w14:paraId="61C72742">
      <w:pPr>
        <w:spacing w:line="640" w:lineRule="exact"/>
        <w:ind w:firstLine="640"/>
        <w:jc w:val="both"/>
        <w:outlineLvl w:val="3"/>
      </w:pPr>
      <w:r>
        <w:rPr>
          <w:rFonts w:ascii="楷体_GB2312" w:hAnsi="楷体_GB2312" w:eastAsia="楷体_GB2312"/>
          <w:b/>
          <w:sz w:val="32"/>
        </w:rPr>
        <w:t>（三）一般公共预算财政拨款支出决算具体情况</w:t>
      </w:r>
    </w:p>
    <w:p w14:paraId="6F3FF4D9">
      <w:pPr>
        <w:spacing w:line="580" w:lineRule="exact"/>
        <w:ind w:firstLine="640"/>
        <w:jc w:val="both"/>
      </w:pPr>
      <w:r>
        <w:rPr>
          <w:rFonts w:ascii="仿宋_GB2312" w:hAnsi="仿宋_GB2312" w:eastAsia="仿宋_GB2312"/>
          <w:b w:val="0"/>
          <w:sz w:val="32"/>
        </w:rPr>
        <w:t>1.一般公共服务支出(类)统战事务(款)宗教事务(项):支出决算数为1.28万元，比上年决算增加1.28万元，增长100.00%,主要原因是：本年增加驻寺人员经费，导致经费较上年增加。</w:t>
      </w:r>
    </w:p>
    <w:p w14:paraId="76B0D02D">
      <w:pPr>
        <w:spacing w:line="580" w:lineRule="exact"/>
        <w:ind w:firstLine="640"/>
        <w:jc w:val="both"/>
      </w:pPr>
      <w:r>
        <w:rPr>
          <w:rFonts w:ascii="仿宋_GB2312" w:hAnsi="仿宋_GB2312" w:eastAsia="仿宋_GB2312"/>
          <w:b w:val="0"/>
          <w:sz w:val="32"/>
        </w:rPr>
        <w:t>2.社会保障和就业支出(类)行政事业单位养老支出(款)行政单位离退休(项):支出决算数为0.73万元，比上年决算增加0.38万元，增长108.57%,主要原因是：本年增加退休人员基础绩效奖，退休费支出增加。</w:t>
      </w:r>
    </w:p>
    <w:p w14:paraId="05F76FDD">
      <w:pPr>
        <w:spacing w:line="580" w:lineRule="exact"/>
        <w:ind w:firstLine="640"/>
        <w:jc w:val="both"/>
      </w:pPr>
      <w:r>
        <w:rPr>
          <w:rFonts w:ascii="仿宋_GB2312" w:hAnsi="仿宋_GB2312" w:eastAsia="仿宋_GB2312"/>
          <w:b w:val="0"/>
          <w:sz w:val="32"/>
        </w:rPr>
        <w:t>3.社会保障和就业支出(类)行政事业单位养老支出(款)机关事业单位基本养老保险缴费支出(项):支出决算数为14.53万元，比上年决算增加1.25万元，增长9.41%,主要原因是：本年在职人员工资基数调增，养老缴费基数上涨，相应支出增加。</w:t>
      </w:r>
    </w:p>
    <w:p w14:paraId="5F286D32">
      <w:pPr>
        <w:spacing w:line="580" w:lineRule="exact"/>
        <w:ind w:firstLine="640"/>
        <w:jc w:val="both"/>
      </w:pPr>
      <w:r>
        <w:rPr>
          <w:rFonts w:ascii="仿宋_GB2312" w:hAnsi="仿宋_GB2312" w:eastAsia="仿宋_GB2312"/>
          <w:b w:val="0"/>
          <w:sz w:val="32"/>
        </w:rPr>
        <w:t>4.社会保障和就业支出(类)行政事业单位养老支出(款)机关事业单位职业年金缴费支出(项):支出决算数为7.27万元，比上年决算增加0.63万元，增长9.49%,主要原因是：本年在职人员工资基数调增，职业年金缴费基数上涨，相应支出增加。</w:t>
      </w:r>
    </w:p>
    <w:p w14:paraId="0752029D">
      <w:pPr>
        <w:spacing w:line="580" w:lineRule="exact"/>
        <w:ind w:firstLine="640"/>
        <w:jc w:val="both"/>
      </w:pPr>
      <w:r>
        <w:rPr>
          <w:rFonts w:ascii="仿宋_GB2312" w:hAnsi="仿宋_GB2312" w:eastAsia="仿宋_GB2312"/>
          <w:b w:val="0"/>
          <w:sz w:val="32"/>
        </w:rPr>
        <w:t>5.卫生健康支出(类)行政事业单位医疗(款)行政单位医疗(项):支出决算数为7.27万元，比上年决算增加0.63万元，增长9.49%,主要原因是：本年在职人员工资基数调增，医疗缴费基数上涨，相应支出增加。</w:t>
      </w:r>
    </w:p>
    <w:p w14:paraId="74EA0D2B">
      <w:pPr>
        <w:spacing w:line="580" w:lineRule="exact"/>
        <w:ind w:firstLine="640"/>
        <w:jc w:val="both"/>
      </w:pPr>
      <w:r>
        <w:rPr>
          <w:rFonts w:ascii="仿宋_GB2312" w:hAnsi="仿宋_GB2312" w:eastAsia="仿宋_GB2312"/>
          <w:b w:val="0"/>
          <w:sz w:val="32"/>
        </w:rPr>
        <w:t>6.卫生健康支出(类)行政事业单位医疗(款)公务员医疗补助(项):支出决算数为0.45万元，比上年决算增加0.04万元，增长9.76%,主要原因是：本年在职人员工资基数调增，医疗缴费基数上涨，相应支出增加。</w:t>
      </w:r>
    </w:p>
    <w:p w14:paraId="32415521">
      <w:pPr>
        <w:spacing w:line="580" w:lineRule="exact"/>
        <w:ind w:firstLine="640"/>
        <w:jc w:val="both"/>
      </w:pPr>
      <w:r>
        <w:rPr>
          <w:rFonts w:ascii="仿宋_GB2312" w:hAnsi="仿宋_GB2312" w:eastAsia="仿宋_GB2312"/>
          <w:b w:val="0"/>
          <w:sz w:val="32"/>
        </w:rPr>
        <w:t>7.卫生健康支出(类)行政事业单位医疗(款)其他行政事业单位医疗支出(项):支出决算数为0.05万元，比上年决算增加0.00万元，增长0.00%,主要原因是：本年其他行政事业单位医疗支出与上年一致，无变化。</w:t>
      </w:r>
    </w:p>
    <w:p w14:paraId="66C95335">
      <w:pPr>
        <w:spacing w:line="580" w:lineRule="exact"/>
        <w:ind w:firstLine="640"/>
        <w:jc w:val="both"/>
      </w:pPr>
      <w:r>
        <w:rPr>
          <w:rFonts w:ascii="仿宋_GB2312" w:hAnsi="仿宋_GB2312" w:eastAsia="仿宋_GB2312"/>
          <w:b w:val="0"/>
          <w:sz w:val="32"/>
        </w:rPr>
        <w:t>8.农林水支出(类)巩固脱贫攻坚成果衔接乡村振兴(款)行政运行(项):支出决算数为87.56万元，比上年决算减少28.12万元，下降24.31%,主要原因是：2024年6月机构改革，昌吉州乡村振兴局合并至昌吉州农业农村局，局内人员转隶至昌吉州农业农村局，在职人员减少，相应人员经费较上年减少。</w:t>
      </w:r>
    </w:p>
    <w:p w14:paraId="500811E8">
      <w:pPr>
        <w:spacing w:line="580" w:lineRule="exact"/>
        <w:ind w:firstLine="640"/>
        <w:jc w:val="both"/>
      </w:pPr>
      <w:r>
        <w:rPr>
          <w:rFonts w:ascii="仿宋_GB2312" w:hAnsi="仿宋_GB2312" w:eastAsia="仿宋_GB2312"/>
          <w:b w:val="0"/>
          <w:sz w:val="32"/>
        </w:rPr>
        <w:t>9.农林水支出(类)巩固脱贫攻坚成果衔接乡村振兴(款)一般行政管理事务(项):支出决算数为0.00万元，比上年决算减少27.77万元，下降100.00%,主要原因是：本年科目调整，机关运行补助经费上年在一般行政管理事务列支，本年调整至机关服务，导致经费减少。</w:t>
      </w:r>
    </w:p>
    <w:p w14:paraId="4F06DFF4">
      <w:pPr>
        <w:spacing w:line="580" w:lineRule="exact"/>
        <w:ind w:firstLine="640"/>
        <w:jc w:val="both"/>
      </w:pPr>
      <w:r>
        <w:rPr>
          <w:rFonts w:ascii="仿宋_GB2312" w:hAnsi="仿宋_GB2312" w:eastAsia="仿宋_GB2312"/>
          <w:b w:val="0"/>
          <w:sz w:val="32"/>
        </w:rPr>
        <w:t>10.农林水支出(类)巩固脱贫攻坚成果衔接乡村振兴(款)机关服务(项):支出决算数为25.00万元，比上年决算增加25.00万元，增长100.00%,主要原因是：本年科目调整，机关运行补助经费上年在一般行政管理事务列支，本年调整至机关服务，导致经费增加。</w:t>
      </w:r>
    </w:p>
    <w:p w14:paraId="6E07B278">
      <w:pPr>
        <w:spacing w:line="580" w:lineRule="exact"/>
        <w:ind w:firstLine="640"/>
        <w:jc w:val="both"/>
      </w:pPr>
      <w:r>
        <w:rPr>
          <w:rFonts w:ascii="仿宋_GB2312" w:hAnsi="仿宋_GB2312" w:eastAsia="仿宋_GB2312"/>
          <w:b w:val="0"/>
          <w:sz w:val="32"/>
        </w:rPr>
        <w:t>11.农林水支出(类)巩固脱贫攻坚成果衔接乡村振兴(款)其他巩固脱贫攻坚成果衔接乡村振兴支出(项):支出决算数为35.00万元，比上年决算减少43.25万元，下降55.27%,主要原因是：本年减少乡村振兴重点工作经费。</w:t>
      </w:r>
    </w:p>
    <w:p w14:paraId="0B2AB295">
      <w:pPr>
        <w:spacing w:line="580" w:lineRule="exact"/>
        <w:ind w:firstLine="640"/>
        <w:jc w:val="both"/>
      </w:pPr>
      <w:r>
        <w:rPr>
          <w:rFonts w:ascii="仿宋_GB2312" w:hAnsi="仿宋_GB2312" w:eastAsia="仿宋_GB2312"/>
          <w:b w:val="0"/>
          <w:sz w:val="32"/>
        </w:rPr>
        <w:t>12.住房保障支出(类)住房改革支出(款)住房公积金(项):支出决算数为5.80万元，比上年决算减少4.34万元，下降42.80%,主要原因是：2024年6月机构改革，昌吉州乡村振兴局合并至昌吉州农业农村局，局内人员转隶至昌吉州农业农村局，人员减少，住房公积金缴费减少。</w:t>
      </w:r>
    </w:p>
    <w:p w14:paraId="5643B875">
      <w:pPr>
        <w:spacing w:line="580" w:lineRule="exact"/>
        <w:ind w:firstLine="640"/>
        <w:jc w:val="both"/>
      </w:pPr>
      <w:r>
        <w:rPr>
          <w:rFonts w:ascii="仿宋_GB2312" w:hAnsi="仿宋_GB2312" w:eastAsia="仿宋_GB2312"/>
          <w:b w:val="0"/>
          <w:sz w:val="32"/>
        </w:rPr>
        <w:t>13.其他支出(类)其他支出(款)其他支出(项):支出决算数为8.13万元，比上年决算减少8.19万元，下降50.18%,主要原因是：本年减少为民办实事经费。</w:t>
      </w:r>
    </w:p>
    <w:p w14:paraId="56C7B406">
      <w:pPr>
        <w:spacing w:line="640" w:lineRule="exact"/>
        <w:ind w:firstLine="640"/>
        <w:jc w:val="both"/>
        <w:outlineLvl w:val="2"/>
      </w:pPr>
      <w:r>
        <w:rPr>
          <w:rFonts w:ascii="黑体" w:hAnsi="黑体" w:eastAsia="黑体"/>
          <w:sz w:val="32"/>
        </w:rPr>
        <w:t>六、一般公共预算财政拨款基本支出决算情况说明</w:t>
      </w:r>
    </w:p>
    <w:p w14:paraId="458EBCA2">
      <w:pPr>
        <w:spacing w:line="580" w:lineRule="exact"/>
        <w:ind w:firstLine="640"/>
        <w:jc w:val="both"/>
      </w:pPr>
      <w:r>
        <w:rPr>
          <w:rFonts w:ascii="仿宋_GB2312" w:hAnsi="仿宋_GB2312" w:eastAsia="仿宋_GB2312"/>
          <w:b w:val="0"/>
          <w:sz w:val="32"/>
        </w:rPr>
        <w:t>2024年度一般公共预算财政拨款基本支出126.02万元，其中：</w:t>
      </w:r>
      <w:r>
        <w:rPr>
          <w:rFonts w:ascii="仿宋_GB2312" w:hAnsi="仿宋_GB2312" w:eastAsia="仿宋_GB2312"/>
          <w:b/>
          <w:sz w:val="32"/>
        </w:rPr>
        <w:t>人员经费112.16万元，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包括：基本工资、津贴补贴、奖金、机关事业单位基本养老保险缴费、职业年金缴费、职工基本医疗保险缴费、公务员医疗补助缴费、其他社会保障缴费、住房公积金、退休费、生活补助、奖励金。</w:t>
      </w:r>
    </w:p>
    <w:p w14:paraId="1E81B100">
      <w:pPr>
        <w:spacing w:line="580" w:lineRule="exact"/>
        <w:ind w:firstLine="640"/>
        <w:jc w:val="both"/>
      </w:pPr>
      <w:r>
        <w:rPr>
          <w:rFonts w:ascii="仿宋_GB2312" w:hAnsi="仿宋_GB2312" w:eastAsia="仿宋_GB2312"/>
          <w:b/>
          <w:sz w:val="32"/>
        </w:rPr>
        <w:t>公用经费13.86万元，</w:t>
      </w:r>
      <w:r>
        <w:rPr>
          <w:rFonts w:ascii="仿宋_GB2312" w:hAnsi="仿宋_GB2312" w:eastAsia="仿宋_GB2312"/>
          <w:b w:val="0"/>
          <w:sz w:val="32"/>
        </w:rPr>
        <w:t>包括：办公费、手续费、邮电费、物业管理费、公务接待费、委托业务费、工会经费、福利费、公务用车运行维护费、其他商品和服务支出。</w:t>
      </w:r>
    </w:p>
    <w:p w14:paraId="13370A4D">
      <w:pPr>
        <w:spacing w:line="640" w:lineRule="exact"/>
        <w:ind w:firstLine="640"/>
        <w:jc w:val="both"/>
        <w:outlineLvl w:val="2"/>
      </w:pPr>
      <w:r>
        <w:rPr>
          <w:rFonts w:ascii="黑体" w:hAnsi="黑体" w:eastAsia="黑体"/>
          <w:sz w:val="32"/>
        </w:rPr>
        <w:t>七、政府性基金预算财政拨款收入支出决算情况说明</w:t>
      </w:r>
    </w:p>
    <w:p w14:paraId="132D6430">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7ED60EBB">
      <w:pPr>
        <w:spacing w:line="640" w:lineRule="exact"/>
        <w:ind w:firstLine="640"/>
        <w:jc w:val="both"/>
        <w:outlineLvl w:val="2"/>
      </w:pPr>
      <w:r>
        <w:rPr>
          <w:rFonts w:ascii="黑体" w:hAnsi="黑体" w:eastAsia="黑体"/>
          <w:sz w:val="32"/>
        </w:rPr>
        <w:t>八、国有资本经营预算财政拨款收入支出决算情况说明</w:t>
      </w:r>
    </w:p>
    <w:p w14:paraId="62275AE0">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1F58859B">
      <w:pPr>
        <w:spacing w:line="640" w:lineRule="exact"/>
        <w:ind w:firstLine="640"/>
        <w:jc w:val="both"/>
        <w:outlineLvl w:val="2"/>
      </w:pPr>
      <w:r>
        <w:rPr>
          <w:rFonts w:ascii="黑体" w:hAnsi="黑体" w:eastAsia="黑体"/>
          <w:sz w:val="32"/>
        </w:rPr>
        <w:t>九、财政拨款“三公”经费支出决算情况说明</w:t>
      </w:r>
    </w:p>
    <w:p w14:paraId="73B1B746">
      <w:pPr>
        <w:spacing w:line="580" w:lineRule="exact"/>
        <w:ind w:firstLine="640"/>
        <w:jc w:val="both"/>
      </w:pPr>
      <w:r>
        <w:rPr>
          <w:rFonts w:ascii="仿宋_GB2312" w:hAnsi="仿宋_GB2312" w:eastAsia="仿宋_GB2312"/>
          <w:b/>
          <w:sz w:val="32"/>
        </w:rPr>
        <w:t>2024年度财政拨款“三公”经费支出3.15万元，</w:t>
      </w:r>
      <w:r>
        <w:rPr>
          <w:rFonts w:ascii="仿宋_GB2312" w:hAnsi="仿宋_GB2312" w:eastAsia="仿宋_GB2312"/>
          <w:b w:val="0"/>
          <w:sz w:val="32"/>
        </w:rPr>
        <w:t>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财政拨款“三公”经费与上年一致无变化。其中：因公出国（境）费支出0.00万元，占0.00%，比上年增加0.00万元，增长0.00%，主要原因是：2023年与2024年均未安排因公出国（境）费支出。公务用车购置及运行维护费支出3.00万元，占95.24%，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公务用车运行维护费与上年一致无变化。公务接待费支出0.15万元，占4.76%，比上年增加0.00万元，增长0.00%，主要原因是：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公务接待费与上年一致无变化。</w:t>
      </w:r>
    </w:p>
    <w:p w14:paraId="1F142A08">
      <w:pPr>
        <w:spacing w:line="580" w:lineRule="exact"/>
        <w:ind w:firstLine="640"/>
        <w:jc w:val="both"/>
      </w:pPr>
      <w:r>
        <w:rPr>
          <w:rFonts w:ascii="仿宋_GB2312" w:hAnsi="仿宋_GB2312" w:eastAsia="仿宋_GB2312"/>
          <w:b/>
          <w:sz w:val="32"/>
        </w:rPr>
        <w:t>具体情况如下：</w:t>
      </w:r>
    </w:p>
    <w:p w14:paraId="4CED9F5D">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0820CA9B">
      <w:pPr>
        <w:spacing w:line="580" w:lineRule="exact"/>
        <w:ind w:firstLine="640"/>
        <w:jc w:val="both"/>
      </w:pPr>
      <w:r>
        <w:rPr>
          <w:rFonts w:ascii="仿宋_GB2312" w:hAnsi="仿宋_GB2312" w:eastAsia="仿宋_GB2312"/>
          <w:b w:val="0"/>
          <w:sz w:val="32"/>
        </w:rPr>
        <w:t>公务用车购置及运行维护费3.00万元，其中：公务用车购置费0.00万元，公务用车运行维护费3.00万元。公务用车运行维护费开支内容包括车辆加油费、维修费、保险费、审车费、过路费等。公务用车购置数0辆，公务用车保有量1辆。国有资产占用情况中固定资产车辆1辆，与公务用车保有量差异原因是：本单位固定资产车辆与公务用车保有量一致无差异。</w:t>
      </w:r>
    </w:p>
    <w:p w14:paraId="34878D64">
      <w:pPr>
        <w:spacing w:line="580" w:lineRule="exact"/>
        <w:ind w:firstLine="640"/>
        <w:jc w:val="both"/>
      </w:pPr>
      <w:r>
        <w:rPr>
          <w:rFonts w:ascii="仿宋_GB2312" w:hAnsi="仿宋_GB2312" w:eastAsia="仿宋_GB2312"/>
          <w:b w:val="0"/>
          <w:sz w:val="32"/>
        </w:rPr>
        <w:t>公务接待费0.15万元，开支内容包括接待检查人员产生的就餐费。单位全年安排的国内公务接待3批次，16人次。</w:t>
      </w:r>
    </w:p>
    <w:p w14:paraId="4917DE62">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3.15万元，决算数3.15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3.00万元，决算数3.00万元，预决算差异率0.00%，主要原因是：严格按照预算执行，预决算无差异。公务接待费全年预算数0.15万元，决算数0.15万元，预决算差异率0.00%，主要原因是：严格按照预算执行，预决算无差异。</w:t>
      </w:r>
    </w:p>
    <w:p w14:paraId="038B1AEB">
      <w:pPr>
        <w:spacing w:line="640" w:lineRule="exact"/>
        <w:ind w:firstLine="640"/>
        <w:jc w:val="both"/>
        <w:outlineLvl w:val="2"/>
      </w:pPr>
      <w:r>
        <w:rPr>
          <w:rFonts w:ascii="黑体" w:hAnsi="黑体" w:eastAsia="黑体"/>
          <w:sz w:val="32"/>
        </w:rPr>
        <w:t>十、其他重要事项的情况说明</w:t>
      </w:r>
    </w:p>
    <w:p w14:paraId="58431A3D">
      <w:pPr>
        <w:spacing w:line="640" w:lineRule="exact"/>
        <w:ind w:firstLine="640"/>
        <w:jc w:val="both"/>
        <w:outlineLvl w:val="3"/>
      </w:pPr>
      <w:r>
        <w:rPr>
          <w:rFonts w:ascii="楷体_GB2312" w:hAnsi="楷体_GB2312" w:eastAsia="楷体_GB2312"/>
          <w:b/>
          <w:sz w:val="32"/>
        </w:rPr>
        <w:t>（一）机关运行经费及公用经费支出情况</w:t>
      </w:r>
    </w:p>
    <w:p w14:paraId="395B2014">
      <w:pPr>
        <w:spacing w:line="580" w:lineRule="exact"/>
        <w:ind w:firstLine="640"/>
        <w:jc w:val="both"/>
      </w:pPr>
      <w:r>
        <w:rPr>
          <w:rFonts w:ascii="仿宋_GB2312" w:hAnsi="仿宋_GB2312" w:eastAsia="仿宋_GB2312"/>
          <w:b w:val="0"/>
          <w:sz w:val="32"/>
        </w:rPr>
        <w:t>2024年度昌吉回族自治州乡村振兴局（行政单位和参照公务员法管理事业单位）机关运行经费支出13.86万元，比上年增加0.96万元，增长7.44%，主要原因是：本年更新、维护补充办公用品，导致机关运行经费较上年增加。</w:t>
      </w:r>
    </w:p>
    <w:p w14:paraId="5D0A6861">
      <w:pPr>
        <w:spacing w:line="640" w:lineRule="exact"/>
        <w:ind w:firstLine="640"/>
        <w:jc w:val="both"/>
        <w:outlineLvl w:val="3"/>
      </w:pPr>
      <w:r>
        <w:rPr>
          <w:rFonts w:ascii="楷体_GB2312" w:hAnsi="楷体_GB2312" w:eastAsia="楷体_GB2312"/>
          <w:b/>
          <w:sz w:val="32"/>
        </w:rPr>
        <w:t>（二）政府采购情况</w:t>
      </w:r>
    </w:p>
    <w:p w14:paraId="23670E57">
      <w:pPr>
        <w:spacing w:line="580" w:lineRule="exact"/>
        <w:ind w:firstLine="640"/>
        <w:jc w:val="both"/>
      </w:pPr>
      <w:r>
        <w:rPr>
          <w:rFonts w:ascii="仿宋_GB2312" w:hAnsi="仿宋_GB2312" w:eastAsia="仿宋_GB2312"/>
          <w:b w:val="0"/>
          <w:sz w:val="32"/>
        </w:rPr>
        <w:t>2024年度政府采购支出总额7.52万元，其中：政府采购货物支出1.28万元、政府采购工程支出0.00万元、政府采购服务支出6.24万元。</w:t>
      </w:r>
    </w:p>
    <w:p w14:paraId="47FFA1E1">
      <w:pPr>
        <w:spacing w:line="580" w:lineRule="exact"/>
        <w:ind w:firstLine="640"/>
        <w:jc w:val="both"/>
      </w:pPr>
      <w:r>
        <w:rPr>
          <w:rFonts w:ascii="仿宋_GB2312" w:hAnsi="仿宋_GB2312" w:eastAsia="仿宋_GB2312"/>
          <w:b w:val="0"/>
          <w:sz w:val="32"/>
        </w:rPr>
        <w:t>授予中小企业合同金额7.52万元，占政府采购支出总额的100.00%，其中：授予小微企业合同金额6.19万元，占政府采购支出总额的82.31%。</w:t>
      </w:r>
    </w:p>
    <w:p w14:paraId="1D7C6145">
      <w:pPr>
        <w:spacing w:line="640" w:lineRule="exact"/>
        <w:ind w:firstLine="640"/>
        <w:jc w:val="both"/>
        <w:outlineLvl w:val="3"/>
      </w:pPr>
      <w:r>
        <w:rPr>
          <w:rFonts w:ascii="楷体_GB2312" w:hAnsi="楷体_GB2312" w:eastAsia="楷体_GB2312"/>
          <w:b/>
          <w:sz w:val="32"/>
        </w:rPr>
        <w:t>（三）国有资产占用情况说明</w:t>
      </w:r>
    </w:p>
    <w:p w14:paraId="2D632390">
      <w:pPr>
        <w:spacing w:line="580" w:lineRule="exact"/>
        <w:ind w:firstLine="640"/>
        <w:jc w:val="both"/>
      </w:pPr>
      <w:r>
        <w:rPr>
          <w:rFonts w:ascii="仿宋_GB2312" w:hAnsi="仿宋_GB2312" w:eastAsia="仿宋_GB2312"/>
          <w:b w:val="0"/>
          <w:sz w:val="32"/>
        </w:rPr>
        <w:t>截至2024年12月31日，房屋0.00平方米，价值0.00万元。车辆1辆，价值23.40万元，其中：副部（省）级及以上领导用车0辆、主要负责人用车0辆、机要通信用车0辆、应急保障用车0辆、执法执勤用车0辆、特种专业技术用车0辆、离退休干部服务用车0辆、其他用车1辆，其他用车主要是：一般公务用车。单价100万元（含）以上设备（不含车辆）0台（套）。</w:t>
      </w:r>
    </w:p>
    <w:p w14:paraId="327CF07D">
      <w:pPr>
        <w:spacing w:line="640" w:lineRule="exact"/>
        <w:ind w:firstLine="640"/>
        <w:jc w:val="both"/>
        <w:outlineLvl w:val="2"/>
      </w:pPr>
      <w:r>
        <w:rPr>
          <w:rFonts w:ascii="黑体" w:hAnsi="黑体" w:eastAsia="黑体"/>
          <w:sz w:val="32"/>
        </w:rPr>
        <w:t>十一、预算绩效的情况说明</w:t>
      </w:r>
    </w:p>
    <w:p w14:paraId="0CA1D8AA">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245.78万元，实际执行总额244.60万元；预算绩效评价项目4个，全年预算数111.94万元，全年执行数111.52万元。预算绩效管理取得的成效：一是制度建设完全，严格执行相关制度，经费到位及时，项目资金按计划使用，严格按照预算管理规定开支。二是严格坚持先做事、后验收、再拨付的原则，基本杜绝</w:t>
      </w:r>
      <w:bookmarkStart w:id="0" w:name="_GoBack"/>
      <w:bookmarkEnd w:id="0"/>
      <w:r>
        <w:rPr>
          <w:rFonts w:ascii="仿宋_GB2312" w:hAnsi="仿宋_GB2312" w:eastAsia="仿宋_GB2312"/>
          <w:b w:val="0"/>
          <w:sz w:val="32"/>
        </w:rPr>
        <w:t>资金被挤占和挪用现象的发生。三是跟踪检查到位。财政、纪检、监察等职能部门全面参与专项资金事前、事中和事后全过程的监管。在监督环节上，实行关口前移，从事后监督管理转向事前审核，事中监督和事后检查稽核相结合的监督制度上来，形成多环节全过程的监督管理格局，尽量早发现问题，早解决问题，避免和减少损失，提高资金使用效益。发现的问题及原因：一是绩效管理经验不足</w:t>
      </w:r>
      <w:r>
        <w:rPr>
          <w:rFonts w:hint="eastAsia" w:ascii="仿宋_GB2312" w:hAnsi="仿宋_GB2312" w:eastAsia="仿宋_GB2312"/>
          <w:b w:val="0"/>
          <w:sz w:val="32"/>
          <w:lang w:eastAsia="zh-CN"/>
        </w:rPr>
        <w:t>，绩</w:t>
      </w:r>
      <w:r>
        <w:rPr>
          <w:rFonts w:ascii="仿宋_GB2312" w:hAnsi="仿宋_GB2312" w:eastAsia="仿宋_GB2312"/>
          <w:b w:val="0"/>
          <w:sz w:val="32"/>
        </w:rPr>
        <w:t>效管理全面实行，相关工作人员经验、知识及业务</w:t>
      </w:r>
      <w:r>
        <w:rPr>
          <w:rFonts w:hint="eastAsia" w:ascii="仿宋_GB2312" w:hAnsi="仿宋_GB2312" w:eastAsia="仿宋_GB2312"/>
          <w:b w:val="0"/>
          <w:sz w:val="32"/>
          <w:lang w:eastAsia="zh-CN"/>
        </w:rPr>
        <w:t>有待</w:t>
      </w:r>
      <w:r>
        <w:rPr>
          <w:rFonts w:ascii="仿宋_GB2312" w:hAnsi="仿宋_GB2312" w:eastAsia="仿宋_GB2312"/>
          <w:b w:val="0"/>
          <w:sz w:val="32"/>
        </w:rPr>
        <w:t>提升；二是健全财政绩效评价指标体系，加强工作人员的业务培训和财政绩效管理信息化建设，加大绩效评价结果的运用。下一步改进措施：1、继续加强《中华人民共和国预算法》及《</w:t>
      </w:r>
      <w:r>
        <w:rPr>
          <w:rFonts w:hint="eastAsia" w:ascii="仿宋_GB2312" w:hAnsi="仿宋_GB2312" w:eastAsia="仿宋_GB2312"/>
          <w:b w:val="0"/>
          <w:sz w:val="32"/>
          <w:lang w:eastAsia="zh-CN"/>
        </w:rPr>
        <w:t>中华人民共和国预算法实施条例</w:t>
      </w:r>
      <w:r>
        <w:rPr>
          <w:rFonts w:ascii="仿宋_GB2312" w:hAnsi="仿宋_GB2312" w:eastAsia="仿宋_GB2312"/>
          <w:b w:val="0"/>
          <w:sz w:val="32"/>
        </w:rPr>
        <w:t>》的宣传、学习贯彻力度。科学合理编制预算，要做好编制前的调查研究和分析工作，进一步提高预算的准确性和科学性，减少预算编制的随意性。2、加大预算绩效管理学习力度，贯彻落实相关办法及制度。以提高工作人员素质，以达到预算绩效管理标准化、常态化的要求，最终实现提高绩效管理工作效率及质量的目标；3、财政和项目实施单位严格实行“三专”管理，即设专户、建专</w:t>
      </w:r>
      <w:r>
        <w:rPr>
          <w:rFonts w:hint="eastAsia" w:ascii="仿宋_GB2312" w:hAnsi="仿宋_GB2312" w:eastAsia="仿宋_GB2312"/>
          <w:b w:val="0"/>
          <w:sz w:val="32"/>
          <w:lang w:eastAsia="zh-CN"/>
        </w:rPr>
        <w:t>账</w:t>
      </w:r>
      <w:r>
        <w:rPr>
          <w:rFonts w:ascii="仿宋_GB2312" w:hAnsi="仿宋_GB2312" w:eastAsia="仿宋_GB2312"/>
          <w:b w:val="0"/>
          <w:sz w:val="32"/>
        </w:rPr>
        <w:t>、定专人。本年度，</w:t>
      </w:r>
      <w:r>
        <w:rPr>
          <w:rFonts w:hint="eastAsia" w:ascii="仿宋_GB2312" w:hAnsi="仿宋_GB2312" w:eastAsia="仿宋_GB2312"/>
          <w:b w:val="0"/>
          <w:sz w:val="32"/>
          <w:lang w:eastAsia="zh-CN"/>
        </w:rPr>
        <w:t>本单位</w:t>
      </w:r>
      <w:r>
        <w:rPr>
          <w:rFonts w:ascii="仿宋_GB2312" w:hAnsi="仿宋_GB2312" w:eastAsia="仿宋_GB2312"/>
          <w:b w:val="0"/>
          <w:sz w:val="32"/>
        </w:rPr>
        <w:t>能较好</w:t>
      </w:r>
      <w:r>
        <w:rPr>
          <w:rFonts w:hint="eastAsia" w:ascii="仿宋_GB2312" w:hAnsi="仿宋_GB2312" w:eastAsia="仿宋_GB2312"/>
          <w:b w:val="0"/>
          <w:sz w:val="32"/>
          <w:lang w:eastAsia="zh-CN"/>
        </w:rPr>
        <w:t>地</w:t>
      </w:r>
      <w:r>
        <w:rPr>
          <w:rFonts w:ascii="仿宋_GB2312" w:hAnsi="仿宋_GB2312" w:eastAsia="仿宋_GB2312"/>
          <w:b w:val="0"/>
          <w:sz w:val="32"/>
        </w:rPr>
        <w:t>完成财政预算，在资金使用过程中，严格按照有关文件规定，明确了资金的使用范围，加强资金管理和用途开支，及时发现并纠正存在的问题。做到专款专用，确保项目资金的有效有序使用。具体附整体支出绩效自评表，项目支出绩效自评表和评价报告。</w:t>
      </w:r>
    </w:p>
    <w:p w14:paraId="77304C38">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6610B058">
        <w:tblPrEx>
          <w:tblCellMar>
            <w:top w:w="0" w:type="dxa"/>
            <w:left w:w="108" w:type="dxa"/>
            <w:bottom w:w="0" w:type="dxa"/>
            <w:right w:w="108" w:type="dxa"/>
          </w:tblCellMar>
        </w:tblPrEx>
        <w:tc>
          <w:tcPr>
            <w:tcW w:w="8847" w:type="dxa"/>
            <w:gridSpan w:val="9"/>
            <w:vAlign w:val="center"/>
          </w:tcPr>
          <w:p w14:paraId="4AFC3D75">
            <w:pPr>
              <w:jc w:val="center"/>
            </w:pPr>
            <w:r>
              <w:rPr>
                <w:rFonts w:ascii="宋体" w:hAnsi="宋体" w:eastAsia="宋体"/>
                <w:sz w:val="24"/>
              </w:rPr>
              <w:t>单位整体支出绩效自评表</w:t>
            </w:r>
          </w:p>
        </w:tc>
      </w:tr>
      <w:tr w14:paraId="2B7B5C1B">
        <w:tblPrEx>
          <w:tblCellMar>
            <w:top w:w="0" w:type="dxa"/>
            <w:left w:w="108" w:type="dxa"/>
            <w:bottom w:w="0" w:type="dxa"/>
            <w:right w:w="108" w:type="dxa"/>
          </w:tblCellMar>
        </w:tblPrEx>
        <w:tc>
          <w:tcPr>
            <w:tcW w:w="8847" w:type="dxa"/>
            <w:gridSpan w:val="9"/>
            <w:vAlign w:val="center"/>
          </w:tcPr>
          <w:p w14:paraId="6C1BB030">
            <w:pPr>
              <w:jc w:val="center"/>
            </w:pPr>
            <w:r>
              <w:rPr>
                <w:rFonts w:ascii="宋体" w:hAnsi="宋体" w:eastAsia="宋体"/>
                <w:sz w:val="24"/>
              </w:rPr>
              <w:t>（2024年度）</w:t>
            </w:r>
          </w:p>
        </w:tc>
      </w:tr>
      <w:tr w14:paraId="73AD45E4">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03C4EE">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0C608777">
            <w:pPr>
              <w:jc w:val="center"/>
            </w:pPr>
            <w:r>
              <w:rPr>
                <w:rFonts w:ascii="宋体" w:hAnsi="宋体" w:eastAsia="宋体"/>
                <w:sz w:val="16"/>
              </w:rPr>
              <w:t>昌吉回族自治州乡村振兴局</w:t>
            </w:r>
          </w:p>
        </w:tc>
      </w:tr>
      <w:tr w14:paraId="66D258F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2B514E">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F87BEC">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96EF18">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6D5CCA">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683EF8">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641F14">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5E983A">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78C5C7">
            <w:pPr>
              <w:jc w:val="center"/>
            </w:pPr>
            <w:r>
              <w:rPr>
                <w:rFonts w:ascii="宋体" w:hAnsi="宋体" w:eastAsia="宋体"/>
                <w:sz w:val="16"/>
              </w:rPr>
              <w:t>得分</w:t>
            </w:r>
          </w:p>
        </w:tc>
      </w:tr>
      <w:tr w14:paraId="7C93046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760B69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1485AF">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394C00">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667020">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C85AC3">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39FC0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27ECA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026F6B">
            <w:pPr>
              <w:jc w:val="center"/>
            </w:pPr>
            <w:r>
              <w:rPr>
                <w:rFonts w:ascii="宋体" w:hAnsi="宋体" w:eastAsia="宋体"/>
                <w:sz w:val="16"/>
              </w:rPr>
              <w:t>-</w:t>
            </w:r>
          </w:p>
        </w:tc>
      </w:tr>
      <w:tr w14:paraId="75872EC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30C325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E9DAF8">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B024C9">
            <w:pPr>
              <w:jc w:val="center"/>
            </w:pPr>
            <w:r>
              <w:rPr>
                <w:rFonts w:ascii="宋体" w:hAnsi="宋体" w:eastAsia="宋体"/>
                <w:sz w:val="16"/>
              </w:rPr>
              <w:t>217.04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77F5FD">
            <w:pPr>
              <w:jc w:val="center"/>
            </w:pPr>
            <w:r>
              <w:rPr>
                <w:rFonts w:ascii="宋体" w:hAnsi="宋体" w:eastAsia="宋体"/>
                <w:sz w:val="16"/>
              </w:rPr>
              <w:t>193.07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E6893E">
            <w:pPr>
              <w:jc w:val="center"/>
            </w:pPr>
            <w:r>
              <w:rPr>
                <w:rFonts w:ascii="宋体" w:hAnsi="宋体" w:eastAsia="宋体"/>
                <w:sz w:val="16"/>
              </w:rPr>
              <w:t>193.07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C1FC9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FFD91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E8EFBB">
            <w:pPr>
              <w:jc w:val="center"/>
            </w:pPr>
            <w:r>
              <w:rPr>
                <w:rFonts w:ascii="宋体" w:hAnsi="宋体" w:eastAsia="宋体"/>
                <w:sz w:val="16"/>
              </w:rPr>
              <w:t>-</w:t>
            </w:r>
          </w:p>
        </w:tc>
      </w:tr>
      <w:tr w14:paraId="50414AB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266E44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B49CA4">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AA8D00">
            <w:pPr>
              <w:jc w:val="center"/>
            </w:pPr>
            <w:r>
              <w:rPr>
                <w:rFonts w:ascii="宋体" w:hAnsi="宋体" w:eastAsia="宋体"/>
                <w:sz w:val="16"/>
              </w:rPr>
              <w:t>10.30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62E07E">
            <w:pPr>
              <w:jc w:val="center"/>
            </w:pPr>
            <w:r>
              <w:rPr>
                <w:rFonts w:ascii="宋体" w:hAnsi="宋体" w:eastAsia="宋体"/>
                <w:sz w:val="16"/>
              </w:rPr>
              <w:t>52.71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33AE1B">
            <w:pPr>
              <w:jc w:val="center"/>
            </w:pPr>
            <w:r>
              <w:rPr>
                <w:rFonts w:ascii="宋体" w:hAnsi="宋体" w:eastAsia="宋体"/>
                <w:sz w:val="16"/>
              </w:rPr>
              <w:t>51.53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D7E24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9CF6F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AC0A46">
            <w:pPr>
              <w:jc w:val="center"/>
            </w:pPr>
            <w:r>
              <w:rPr>
                <w:rFonts w:ascii="宋体" w:hAnsi="宋体" w:eastAsia="宋体"/>
                <w:sz w:val="16"/>
              </w:rPr>
              <w:t>-</w:t>
            </w:r>
          </w:p>
        </w:tc>
      </w:tr>
      <w:tr w14:paraId="475C351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C5BFAE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40499F">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4193B6">
            <w:pPr>
              <w:jc w:val="center"/>
            </w:pPr>
            <w:r>
              <w:rPr>
                <w:rFonts w:ascii="宋体" w:hAnsi="宋体" w:eastAsia="宋体"/>
                <w:sz w:val="16"/>
              </w:rPr>
              <w:t>227.34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3CF2E3">
            <w:pPr>
              <w:jc w:val="center"/>
            </w:pPr>
            <w:r>
              <w:rPr>
                <w:rFonts w:ascii="宋体" w:hAnsi="宋体" w:eastAsia="宋体"/>
                <w:sz w:val="16"/>
              </w:rPr>
              <w:t>245.78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5179A5">
            <w:pPr>
              <w:jc w:val="center"/>
            </w:pPr>
            <w:r>
              <w:rPr>
                <w:rFonts w:ascii="宋体" w:hAnsi="宋体" w:eastAsia="宋体"/>
                <w:sz w:val="16"/>
              </w:rPr>
              <w:t>244.60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229BF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D7598E">
            <w:pPr>
              <w:jc w:val="center"/>
            </w:pPr>
            <w:r>
              <w:rPr>
                <w:rFonts w:ascii="宋体" w:hAnsi="宋体" w:eastAsia="宋体"/>
                <w:sz w:val="16"/>
              </w:rPr>
              <w:t>99.52%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E1273B">
            <w:pPr>
              <w:jc w:val="center"/>
            </w:pPr>
            <w:r>
              <w:rPr>
                <w:rFonts w:ascii="宋体" w:hAnsi="宋体" w:eastAsia="宋体"/>
                <w:sz w:val="16"/>
              </w:rPr>
              <w:t>9.95</w:t>
            </w:r>
          </w:p>
        </w:tc>
      </w:tr>
      <w:tr w14:paraId="55691D74">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9003AA">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59E6B60">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205D0FC">
            <w:pPr>
              <w:jc w:val="center"/>
            </w:pPr>
            <w:r>
              <w:rPr>
                <w:rFonts w:ascii="宋体" w:hAnsi="宋体" w:eastAsia="宋体"/>
                <w:sz w:val="16"/>
              </w:rPr>
              <w:t>实际完成情况</w:t>
            </w:r>
          </w:p>
        </w:tc>
      </w:tr>
      <w:tr w14:paraId="7ECC3BC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A149B42"/>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127700F">
            <w:pPr>
              <w:jc w:val="both"/>
            </w:pPr>
            <w:r>
              <w:rPr>
                <w:rFonts w:ascii="宋体" w:hAnsi="宋体" w:eastAsia="宋体"/>
                <w:sz w:val="16"/>
              </w:rPr>
              <w:t>以习近平新时代中国特色社会主义思想为指导，全面学习宣传贯彻落实党的二十大精神，深入学习贯彻习近平总书记关于“三农”工作的重要论述、听取自治区和兵团工作汇报时重要讲话精神，完整准确全面贯彻新时代党的治疆方略，认真落实中央经济工作会议、中央农村工作会议部署要求，按照区州党委、政府工作部署，锚定农业强州建设目标，以学习运用“千万工程”经验为引领，坚决守牢不发生规模性返贫致贫底线，扎实推进乡村产业发展、乡村建设、乡村治理重点任务，持续巩固拓展脱贫攻坚成果，扎实稳步推进乡村全面振兴，为推进中国式现代化新疆实践的典范地州建设贡献力量。</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349A3D3">
            <w:pPr>
              <w:jc w:val="both"/>
            </w:pPr>
            <w:r>
              <w:rPr>
                <w:rFonts w:ascii="宋体" w:hAnsi="宋体" w:eastAsia="宋体"/>
                <w:sz w:val="16"/>
              </w:rPr>
              <w:t>2025年乡村振兴局完成坚决守住不发生规模性返贫底线100%；达到了提升防止返贫致贫监测帮扶效能，做到应纳尽纳、应扶尽扶、动态清零，确保全州不发生1户返贫致贫的预期目标。完成脱贫群众务工规模5365人，达到了用好用足自治区到户产业政策，真正让有发展条件、有发展愿望的帮扶对象都能得到精准支持的预期目标。完成开发乡村公益性岗位1864个，达到了为弱劳力、半劳力提供就业保障的预期目标。完成新改建农村户厕5678户，达到了推动人居环境连片整治、产业融合集聚提升、资源禀赋优势互补</w:t>
            </w:r>
            <w:r>
              <w:rPr>
                <w:rFonts w:hint="eastAsia" w:ascii="宋体" w:hAnsi="宋体"/>
                <w:sz w:val="16"/>
                <w:lang w:eastAsia="zh-CN"/>
              </w:rPr>
              <w:t>和</w:t>
            </w:r>
            <w:r>
              <w:rPr>
                <w:rFonts w:ascii="宋体" w:hAnsi="宋体" w:eastAsia="宋体"/>
                <w:sz w:val="16"/>
              </w:rPr>
              <w:t>美共富组团发展的乡村振兴示范片区建设的预期目标。完成创建自治区乡村振兴示范村22个；达到了扎实推进宜居宜业和美乡村建设行动，全面实施乡村建设行动的预期目标。完成创建自治区乡村治理示范村镇2个；达到了按照聚集提升、城郊融合、特色保护、撤并搬迁四种类型对全州行政村进行分类的预期目标。完成确保中央衔接资金用于产业的比例65.19%达到了毫不松懈抓好巩固拓展脱贫攻坚成果各项工作，更好带动脱贫户发展生产增收致富，实现脱贫地区农村居民可支配收入增速高于全国和自治区平均水平的预期目标。</w:t>
            </w:r>
          </w:p>
        </w:tc>
      </w:tr>
      <w:tr w14:paraId="30879ACA">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88302E">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D919F4">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86D98C">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8F9E3B">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E97015">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8F43EE">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A6E147">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787F03">
            <w:pPr>
              <w:jc w:val="center"/>
            </w:pPr>
            <w:r>
              <w:rPr>
                <w:rFonts w:ascii="宋体" w:hAnsi="宋体" w:eastAsia="宋体"/>
                <w:sz w:val="16"/>
              </w:rPr>
              <w:t>得分</w:t>
            </w:r>
          </w:p>
        </w:tc>
      </w:tr>
      <w:tr w14:paraId="4819149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2CFBB1">
            <w:pPr>
              <w:jc w:val="center"/>
            </w:pPr>
            <w:r>
              <w:rPr>
                <w:rFonts w:ascii="宋体" w:hAnsi="宋体" w:eastAsia="宋体"/>
                <w:sz w:val="16"/>
              </w:rPr>
              <w:t>履职效能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ADF319">
            <w:pPr>
              <w:jc w:val="center"/>
            </w:pPr>
            <w:r>
              <w:rPr>
                <w:rFonts w:ascii="宋体" w:hAnsi="宋体" w:eastAsia="宋体"/>
                <w:sz w:val="16"/>
              </w:rPr>
              <w:t>坚决守住不发生规模性返贫底线</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A885D4">
            <w:pPr>
              <w:jc w:val="center"/>
            </w:pPr>
            <w:r>
              <w:rPr>
                <w:rFonts w:ascii="宋体" w:hAnsi="宋体" w:eastAsia="宋体"/>
                <w:sz w:val="16"/>
              </w:rPr>
              <w:t>坚决守住不发生规模性返贫底线</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E7495A">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FD096F">
            <w:pPr>
              <w:jc w:val="center"/>
            </w:pPr>
            <w:r>
              <w:rPr>
                <w:rFonts w:ascii="宋体" w:hAnsi="宋体" w:eastAsia="宋体"/>
                <w:sz w:val="16"/>
              </w:rPr>
              <w:t>昌吉州乡村振兴局2024年工作要点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BAF195">
            <w:pPr>
              <w:jc w:val="center"/>
            </w:pPr>
            <w:r>
              <w:rPr>
                <w:rFonts w:ascii="宋体" w:hAnsi="宋体" w:eastAsia="宋体"/>
                <w:sz w:val="16"/>
              </w:rPr>
              <w:t>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41BAE5">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0726E2">
            <w:pPr>
              <w:jc w:val="center"/>
            </w:pPr>
            <w:r>
              <w:rPr>
                <w:rFonts w:ascii="宋体" w:hAnsi="宋体" w:eastAsia="宋体"/>
                <w:sz w:val="16"/>
              </w:rPr>
              <w:t>30</w:t>
            </w:r>
          </w:p>
        </w:tc>
      </w:tr>
      <w:tr w14:paraId="056F4A3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EE745D8"/>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710292">
            <w:pPr>
              <w:jc w:val="center"/>
            </w:pPr>
            <w:r>
              <w:rPr>
                <w:rFonts w:ascii="宋体" w:hAnsi="宋体" w:eastAsia="宋体"/>
                <w:sz w:val="16"/>
              </w:rPr>
              <w:t>脱贫群众务工规模</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2B91B0">
            <w:pPr>
              <w:jc w:val="center"/>
            </w:pPr>
            <w:r>
              <w:rPr>
                <w:rFonts w:ascii="宋体" w:hAnsi="宋体" w:eastAsia="宋体"/>
                <w:sz w:val="16"/>
              </w:rPr>
              <w:t>脱贫群众务工规模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CC2A81">
            <w:pPr>
              <w:jc w:val="center"/>
            </w:pPr>
            <w:r>
              <w:rPr>
                <w:rFonts w:ascii="宋体" w:hAnsi="宋体" w:eastAsia="宋体"/>
                <w:sz w:val="16"/>
              </w:rPr>
              <w:t>&gt;=5200人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822F8E">
            <w:pPr>
              <w:jc w:val="center"/>
            </w:pPr>
            <w:r>
              <w:rPr>
                <w:rFonts w:ascii="宋体" w:hAnsi="宋体" w:eastAsia="宋体"/>
                <w:sz w:val="16"/>
              </w:rPr>
              <w:t>昌吉州乡村振兴局2024年工作要点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389B9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A9FC4B">
            <w:pPr>
              <w:jc w:val="center"/>
            </w:pPr>
            <w:r>
              <w:rPr>
                <w:rFonts w:ascii="宋体" w:hAnsi="宋体" w:eastAsia="宋体"/>
                <w:sz w:val="16"/>
              </w:rPr>
              <w:t>5370人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032E99">
            <w:pPr>
              <w:jc w:val="center"/>
            </w:pPr>
            <w:r>
              <w:rPr>
                <w:rFonts w:ascii="宋体" w:hAnsi="宋体" w:eastAsia="宋体"/>
                <w:sz w:val="16"/>
              </w:rPr>
              <w:t>10</w:t>
            </w:r>
          </w:p>
        </w:tc>
      </w:tr>
      <w:tr w14:paraId="1D1390B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1081EC8"/>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3EFFC9">
            <w:pPr>
              <w:jc w:val="center"/>
            </w:pPr>
            <w:r>
              <w:rPr>
                <w:rFonts w:ascii="宋体" w:hAnsi="宋体" w:eastAsia="宋体"/>
                <w:sz w:val="16"/>
              </w:rPr>
              <w:t>开发乡村公益性岗位</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D10669">
            <w:pPr>
              <w:jc w:val="center"/>
            </w:pPr>
            <w:r>
              <w:rPr>
                <w:rFonts w:ascii="宋体" w:hAnsi="宋体" w:eastAsia="宋体"/>
                <w:sz w:val="16"/>
              </w:rPr>
              <w:t>开发乡村公益性岗位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E51BA8">
            <w:pPr>
              <w:jc w:val="center"/>
            </w:pPr>
            <w:r>
              <w:rPr>
                <w:rFonts w:ascii="宋体" w:hAnsi="宋体" w:eastAsia="宋体"/>
                <w:sz w:val="16"/>
              </w:rPr>
              <w:t>&gt;=1528个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3D1B91">
            <w:pPr>
              <w:jc w:val="center"/>
            </w:pPr>
            <w:r>
              <w:rPr>
                <w:rFonts w:ascii="宋体" w:hAnsi="宋体" w:eastAsia="宋体"/>
                <w:sz w:val="16"/>
              </w:rPr>
              <w:t>昌吉州乡村振兴局2024年工作要点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3D34C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4A2E5E">
            <w:pPr>
              <w:jc w:val="center"/>
            </w:pPr>
            <w:r>
              <w:rPr>
                <w:rFonts w:ascii="宋体" w:hAnsi="宋体" w:eastAsia="宋体"/>
                <w:sz w:val="16"/>
              </w:rPr>
              <w:t>1528个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ECCBA8">
            <w:pPr>
              <w:jc w:val="center"/>
            </w:pPr>
            <w:r>
              <w:rPr>
                <w:rFonts w:ascii="宋体" w:hAnsi="宋体" w:eastAsia="宋体"/>
                <w:sz w:val="16"/>
              </w:rPr>
              <w:t>10</w:t>
            </w:r>
          </w:p>
        </w:tc>
      </w:tr>
      <w:tr w14:paraId="4E68B20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A0BB7E1"/>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367D63">
            <w:pPr>
              <w:jc w:val="center"/>
            </w:pPr>
            <w:r>
              <w:rPr>
                <w:rFonts w:ascii="宋体" w:hAnsi="宋体" w:eastAsia="宋体"/>
                <w:sz w:val="16"/>
              </w:rPr>
              <w:t>新改建农村户厕</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7506A3">
            <w:pPr>
              <w:jc w:val="center"/>
            </w:pPr>
            <w:r>
              <w:rPr>
                <w:rFonts w:ascii="宋体" w:hAnsi="宋体" w:eastAsia="宋体"/>
                <w:sz w:val="16"/>
              </w:rPr>
              <w:t>新改建农村户厕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CE71C1">
            <w:pPr>
              <w:jc w:val="center"/>
            </w:pPr>
            <w:r>
              <w:rPr>
                <w:rFonts w:ascii="宋体" w:hAnsi="宋体" w:eastAsia="宋体"/>
                <w:sz w:val="16"/>
              </w:rPr>
              <w:t>&gt;=5370户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497EAE">
            <w:pPr>
              <w:jc w:val="center"/>
            </w:pPr>
            <w:r>
              <w:rPr>
                <w:rFonts w:ascii="宋体" w:hAnsi="宋体" w:eastAsia="宋体"/>
                <w:sz w:val="16"/>
              </w:rPr>
              <w:t>昌吉州乡村振兴局2024年工作要点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FA2A6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2DC60F">
            <w:pPr>
              <w:jc w:val="center"/>
            </w:pPr>
            <w:r>
              <w:rPr>
                <w:rFonts w:ascii="宋体" w:hAnsi="宋体" w:eastAsia="宋体"/>
                <w:sz w:val="16"/>
              </w:rPr>
              <w:t>5678户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64CBFE">
            <w:pPr>
              <w:jc w:val="center"/>
            </w:pPr>
            <w:r>
              <w:rPr>
                <w:rFonts w:ascii="宋体" w:hAnsi="宋体" w:eastAsia="宋体"/>
                <w:sz w:val="16"/>
              </w:rPr>
              <w:t>10</w:t>
            </w:r>
          </w:p>
        </w:tc>
      </w:tr>
      <w:tr w14:paraId="442A5DE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88092CE"/>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B87EB3">
            <w:pPr>
              <w:jc w:val="center"/>
            </w:pPr>
            <w:r>
              <w:rPr>
                <w:rFonts w:ascii="宋体" w:hAnsi="宋体" w:eastAsia="宋体"/>
                <w:sz w:val="16"/>
              </w:rPr>
              <w:t>创建自治区乡村振兴示范村</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0AC0BA">
            <w:pPr>
              <w:jc w:val="center"/>
            </w:pPr>
            <w:r>
              <w:rPr>
                <w:rFonts w:ascii="宋体" w:hAnsi="宋体" w:eastAsia="宋体"/>
                <w:sz w:val="16"/>
              </w:rPr>
              <w:t>创建自治区乡村振兴示范村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5BF4BA">
            <w:pPr>
              <w:jc w:val="center"/>
            </w:pPr>
            <w:r>
              <w:rPr>
                <w:rFonts w:ascii="宋体" w:hAnsi="宋体" w:eastAsia="宋体"/>
                <w:sz w:val="16"/>
              </w:rPr>
              <w:t>&gt;=22个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835D13">
            <w:pPr>
              <w:jc w:val="center"/>
            </w:pPr>
            <w:r>
              <w:rPr>
                <w:rFonts w:ascii="宋体" w:hAnsi="宋体" w:eastAsia="宋体"/>
                <w:sz w:val="16"/>
              </w:rPr>
              <w:t>昌吉州乡村振兴局2024年工作要点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BD3D2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EF0E36">
            <w:pPr>
              <w:jc w:val="center"/>
            </w:pPr>
            <w:r>
              <w:rPr>
                <w:rFonts w:ascii="宋体" w:hAnsi="宋体" w:eastAsia="宋体"/>
                <w:sz w:val="16"/>
              </w:rPr>
              <w:t>22个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62A74C">
            <w:pPr>
              <w:jc w:val="center"/>
            </w:pPr>
            <w:r>
              <w:rPr>
                <w:rFonts w:ascii="宋体" w:hAnsi="宋体" w:eastAsia="宋体"/>
                <w:sz w:val="16"/>
              </w:rPr>
              <w:t>10</w:t>
            </w:r>
          </w:p>
        </w:tc>
      </w:tr>
      <w:tr w14:paraId="20DC36D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08F0B37"/>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0D7219">
            <w:pPr>
              <w:jc w:val="center"/>
            </w:pPr>
            <w:r>
              <w:rPr>
                <w:rFonts w:ascii="宋体" w:hAnsi="宋体" w:eastAsia="宋体"/>
                <w:sz w:val="16"/>
              </w:rPr>
              <w:t>创建自治区乡村治理示范村镇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04A640">
            <w:pPr>
              <w:jc w:val="center"/>
            </w:pPr>
            <w:r>
              <w:rPr>
                <w:rFonts w:ascii="宋体" w:hAnsi="宋体" w:eastAsia="宋体"/>
                <w:sz w:val="16"/>
              </w:rPr>
              <w:t>创建自治区乡村治理示范村镇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741F1C">
            <w:pPr>
              <w:jc w:val="center"/>
            </w:pPr>
            <w:r>
              <w:rPr>
                <w:rFonts w:ascii="宋体" w:hAnsi="宋体" w:eastAsia="宋体"/>
                <w:sz w:val="16"/>
              </w:rPr>
              <w:t>&gt;=2个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43104E">
            <w:pPr>
              <w:jc w:val="center"/>
            </w:pPr>
            <w:r>
              <w:rPr>
                <w:rFonts w:ascii="宋体" w:hAnsi="宋体" w:eastAsia="宋体"/>
                <w:sz w:val="16"/>
              </w:rPr>
              <w:t>昌吉州乡村振兴局2024年工作要点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7C64A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9A26A9">
            <w:pPr>
              <w:jc w:val="center"/>
            </w:pPr>
            <w:r>
              <w:rPr>
                <w:rFonts w:ascii="宋体" w:hAnsi="宋体" w:eastAsia="宋体"/>
                <w:sz w:val="16"/>
              </w:rPr>
              <w:t>2个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830929">
            <w:pPr>
              <w:jc w:val="center"/>
            </w:pPr>
            <w:r>
              <w:rPr>
                <w:rFonts w:ascii="宋体" w:hAnsi="宋体" w:eastAsia="宋体"/>
                <w:sz w:val="16"/>
              </w:rPr>
              <w:t>10</w:t>
            </w:r>
          </w:p>
        </w:tc>
      </w:tr>
      <w:tr w14:paraId="68EE6FD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7A6BC30"/>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2DE59D">
            <w:pPr>
              <w:jc w:val="center"/>
            </w:pPr>
            <w:r>
              <w:rPr>
                <w:rFonts w:ascii="宋体" w:hAnsi="宋体" w:eastAsia="宋体"/>
                <w:sz w:val="16"/>
              </w:rPr>
              <w:t>确保中央衔接资金用于产业的比例</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9D8775">
            <w:pPr>
              <w:jc w:val="center"/>
            </w:pPr>
            <w:r>
              <w:rPr>
                <w:rFonts w:ascii="宋体" w:hAnsi="宋体" w:eastAsia="宋体"/>
                <w:sz w:val="16"/>
              </w:rPr>
              <w:t>确保中央衔接资金用于产业的比例</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2CF2AF">
            <w:pPr>
              <w:jc w:val="center"/>
            </w:pPr>
            <w:r>
              <w:rPr>
                <w:rFonts w:ascii="宋体" w:hAnsi="宋体" w:eastAsia="宋体"/>
                <w:sz w:val="16"/>
              </w:rPr>
              <w:t>&gt;=65%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272086">
            <w:pPr>
              <w:jc w:val="center"/>
            </w:pPr>
            <w:r>
              <w:rPr>
                <w:rFonts w:ascii="宋体" w:hAnsi="宋体" w:eastAsia="宋体"/>
                <w:sz w:val="16"/>
              </w:rPr>
              <w:t>昌吉州乡村振兴局2024年工作要点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DF79C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E5368E">
            <w:pPr>
              <w:jc w:val="center"/>
            </w:pPr>
            <w:r>
              <w:rPr>
                <w:rFonts w:ascii="宋体" w:hAnsi="宋体" w:eastAsia="宋体"/>
                <w:sz w:val="16"/>
              </w:rPr>
              <w:t>65.19%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994F37">
            <w:pPr>
              <w:jc w:val="center"/>
            </w:pPr>
            <w:r>
              <w:rPr>
                <w:rFonts w:ascii="宋体" w:hAnsi="宋体" w:eastAsia="宋体"/>
                <w:sz w:val="16"/>
              </w:rPr>
              <w:t>10</w:t>
            </w:r>
          </w:p>
        </w:tc>
      </w:tr>
    </w:tbl>
    <w:p w14:paraId="22CE1B34">
      <w:r>
        <w:br w:type="page"/>
      </w:r>
    </w:p>
    <w:tbl>
      <w:tblPr>
        <w:tblStyle w:val="9"/>
        <w:tblW w:w="0" w:type="auto"/>
        <w:tblInd w:w="0" w:type="dxa"/>
        <w:tblLayout w:type="autofit"/>
        <w:tblCellMar>
          <w:top w:w="0" w:type="dxa"/>
          <w:left w:w="108" w:type="dxa"/>
          <w:bottom w:w="0" w:type="dxa"/>
          <w:right w:w="108" w:type="dxa"/>
        </w:tblCellMar>
      </w:tblPr>
      <w:tblGrid>
        <w:gridCol w:w="624"/>
        <w:gridCol w:w="614"/>
        <w:gridCol w:w="615"/>
        <w:gridCol w:w="696"/>
        <w:gridCol w:w="620"/>
        <w:gridCol w:w="696"/>
        <w:gridCol w:w="631"/>
        <w:gridCol w:w="776"/>
        <w:gridCol w:w="631"/>
        <w:gridCol w:w="615"/>
        <w:gridCol w:w="615"/>
        <w:gridCol w:w="616"/>
        <w:gridCol w:w="615"/>
        <w:gridCol w:w="696"/>
      </w:tblGrid>
      <w:tr w14:paraId="0B6035D2">
        <w:tblPrEx>
          <w:tblCellMar>
            <w:top w:w="0" w:type="dxa"/>
            <w:left w:w="108" w:type="dxa"/>
            <w:bottom w:w="0" w:type="dxa"/>
            <w:right w:w="108" w:type="dxa"/>
          </w:tblCellMar>
        </w:tblPrEx>
        <w:tc>
          <w:tcPr>
            <w:tcW w:w="8848" w:type="dxa"/>
            <w:gridSpan w:val="14"/>
            <w:vAlign w:val="center"/>
          </w:tcPr>
          <w:p w14:paraId="131FCD2F">
            <w:pPr>
              <w:jc w:val="center"/>
            </w:pPr>
            <w:r>
              <w:rPr>
                <w:rFonts w:ascii="宋体" w:hAnsi="宋体" w:eastAsia="宋体"/>
                <w:sz w:val="24"/>
              </w:rPr>
              <w:t>项目支出绩效自评表</w:t>
            </w:r>
          </w:p>
        </w:tc>
      </w:tr>
      <w:tr w14:paraId="084181B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DD95733">
            <w:pPr>
              <w:jc w:val="center"/>
            </w:pPr>
            <w:r>
              <w:rPr>
                <w:rFonts w:ascii="宋体" w:hAnsi="宋体" w:eastAsia="宋体"/>
                <w:sz w:val="24"/>
              </w:rPr>
              <w:t>(2024年度)</w:t>
            </w:r>
          </w:p>
        </w:tc>
      </w:tr>
      <w:tr w14:paraId="038EDCE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C091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4E15F49">
            <w:pPr>
              <w:jc w:val="center"/>
            </w:pPr>
            <w:r>
              <w:rPr>
                <w:rFonts w:ascii="宋体" w:hAnsi="宋体" w:eastAsia="宋体"/>
                <w:sz w:val="16"/>
              </w:rPr>
              <w:t>2023年昌吉州乡村振兴局“</w:t>
            </w:r>
            <w:r>
              <w:rPr>
                <w:rFonts w:hint="eastAsia" w:ascii="宋体" w:hAnsi="宋体"/>
                <w:sz w:val="16"/>
                <w:lang w:eastAsia="zh-CN"/>
              </w:rPr>
              <w:t>交往交流交融</w:t>
            </w:r>
            <w:r>
              <w:rPr>
                <w:rFonts w:ascii="宋体" w:hAnsi="宋体" w:eastAsia="宋体"/>
                <w:sz w:val="16"/>
              </w:rPr>
              <w:t>”专题培训班资金</w:t>
            </w:r>
          </w:p>
        </w:tc>
      </w:tr>
      <w:tr w14:paraId="5AC14D5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FDE7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02776F">
            <w:pPr>
              <w:jc w:val="center"/>
            </w:pPr>
            <w:r>
              <w:rPr>
                <w:rFonts w:ascii="宋体" w:hAnsi="宋体" w:eastAsia="宋体"/>
                <w:sz w:val="16"/>
              </w:rPr>
              <w:t>昌吉回族自治州乡村振兴局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C319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70B1413">
            <w:pPr>
              <w:jc w:val="center"/>
            </w:pPr>
            <w:r>
              <w:rPr>
                <w:rFonts w:ascii="宋体" w:hAnsi="宋体" w:eastAsia="宋体"/>
                <w:sz w:val="16"/>
              </w:rPr>
              <w:t>昌吉回族自治州乡村振兴局</w:t>
            </w:r>
          </w:p>
        </w:tc>
      </w:tr>
      <w:tr w14:paraId="04F51DD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84E20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6E635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6E87C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988DA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97311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67709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07D31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DC1D6">
            <w:pPr>
              <w:jc w:val="center"/>
            </w:pPr>
            <w:r>
              <w:rPr>
                <w:rFonts w:ascii="宋体" w:hAnsi="宋体" w:eastAsia="宋体"/>
                <w:sz w:val="16"/>
              </w:rPr>
              <w:t>得分</w:t>
            </w:r>
          </w:p>
        </w:tc>
      </w:tr>
      <w:tr w14:paraId="207B48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8EC6C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F1FD6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14D8BE">
            <w:pPr>
              <w:jc w:val="center"/>
            </w:pPr>
            <w:r>
              <w:rPr>
                <w:rFonts w:ascii="宋体" w:hAnsi="宋体" w:eastAsia="宋体"/>
                <w:sz w:val="16"/>
              </w:rPr>
              <w:t>41.64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7FA73A">
            <w:pPr>
              <w:jc w:val="center"/>
            </w:pPr>
            <w:r>
              <w:rPr>
                <w:rFonts w:ascii="宋体" w:hAnsi="宋体" w:eastAsia="宋体"/>
                <w:sz w:val="16"/>
              </w:rPr>
              <w:t>41.64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5AA79C">
            <w:pPr>
              <w:jc w:val="center"/>
            </w:pPr>
            <w:r>
              <w:rPr>
                <w:rFonts w:ascii="宋体" w:hAnsi="宋体" w:eastAsia="宋体"/>
                <w:sz w:val="16"/>
              </w:rPr>
              <w:t>41.64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316FF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4B8FA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58648">
            <w:pPr>
              <w:jc w:val="center"/>
            </w:pPr>
            <w:r>
              <w:rPr>
                <w:rFonts w:ascii="宋体" w:hAnsi="宋体" w:eastAsia="宋体"/>
                <w:sz w:val="16"/>
              </w:rPr>
              <w:t>10.00</w:t>
            </w:r>
          </w:p>
        </w:tc>
      </w:tr>
      <w:tr w14:paraId="5729BC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99177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8A21E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4B6A6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3C762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C116E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1ECF7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D527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D34B7">
            <w:pPr>
              <w:jc w:val="center"/>
            </w:pPr>
            <w:r>
              <w:rPr>
                <w:rFonts w:ascii="宋体" w:hAnsi="宋体" w:eastAsia="宋体"/>
                <w:sz w:val="16"/>
              </w:rPr>
              <w:t>—</w:t>
            </w:r>
          </w:p>
        </w:tc>
      </w:tr>
      <w:tr w14:paraId="6E2B8C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84978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76B5E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B35BFE">
            <w:pPr>
              <w:jc w:val="center"/>
            </w:pPr>
            <w:r>
              <w:rPr>
                <w:rFonts w:ascii="宋体" w:hAnsi="宋体" w:eastAsia="宋体"/>
                <w:sz w:val="16"/>
              </w:rPr>
              <w:t>41.64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77627F">
            <w:pPr>
              <w:jc w:val="center"/>
            </w:pPr>
            <w:r>
              <w:rPr>
                <w:rFonts w:ascii="宋体" w:hAnsi="宋体" w:eastAsia="宋体"/>
                <w:sz w:val="16"/>
              </w:rPr>
              <w:t>41.64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3286F9">
            <w:pPr>
              <w:jc w:val="center"/>
            </w:pPr>
            <w:r>
              <w:rPr>
                <w:rFonts w:ascii="宋体" w:hAnsi="宋体" w:eastAsia="宋体"/>
                <w:sz w:val="16"/>
              </w:rPr>
              <w:t>41.64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76F34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1DCDA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C7266">
            <w:pPr>
              <w:jc w:val="center"/>
            </w:pPr>
            <w:r>
              <w:rPr>
                <w:rFonts w:ascii="宋体" w:hAnsi="宋体" w:eastAsia="宋体"/>
                <w:sz w:val="16"/>
              </w:rPr>
              <w:t>—</w:t>
            </w:r>
          </w:p>
        </w:tc>
      </w:tr>
      <w:tr w14:paraId="01B75A4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C1C74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78962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B69B1F6">
            <w:pPr>
              <w:jc w:val="center"/>
            </w:pPr>
            <w:r>
              <w:rPr>
                <w:rFonts w:ascii="宋体" w:hAnsi="宋体" w:eastAsia="宋体"/>
                <w:sz w:val="16"/>
              </w:rPr>
              <w:t>实际完成情况</w:t>
            </w:r>
          </w:p>
        </w:tc>
      </w:tr>
      <w:tr w14:paraId="2CD0DE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4E225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A01F2AC">
            <w:pPr>
              <w:jc w:val="both"/>
            </w:pPr>
            <w:r>
              <w:rPr>
                <w:rFonts w:ascii="宋体" w:hAnsi="宋体" w:eastAsia="宋体"/>
                <w:sz w:val="16"/>
              </w:rPr>
              <w:t>以州县乡村振兴局分管领导及业务科室骨干、重点乡镇领导班子成员为培训对象，开展培训班次一个班次，培训人次30人，组织实施全面推进乡村振兴、建设宜居宜业和美乡村培训，在2024年10月30日前，打造政治过硬、本领过硬、作风过硬，合格率百分百的乡村振兴干部队伍，不断提升乡村振兴系统干部理论水平和业务能力，为新时代乡村振兴战略聚力赋能。</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AD2C724">
            <w:pPr>
              <w:jc w:val="both"/>
            </w:pPr>
            <w:r>
              <w:rPr>
                <w:rFonts w:ascii="宋体" w:hAnsi="宋体" w:eastAsia="宋体"/>
                <w:sz w:val="16"/>
              </w:rPr>
              <w:t>截至2024年12月31日，该项目实际完成培训班次一个班次，实际培训人次40人，组织实施全面推进乡村振兴、建设宜居宜业和美乡村培训，通过该项目的实施，打造了一支政治过硬、本领过硬、作风过硬，合格率百分百的乡村振兴干部队伍，不断提升乡村振兴系统干部理论水平和业务能力，为新时代乡村振兴战略聚力赋能。</w:t>
            </w:r>
          </w:p>
        </w:tc>
      </w:tr>
      <w:tr w14:paraId="33C37D7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0FD6A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36FF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587A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DF9D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DBBE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15F8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0AF8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3642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1C6A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59CD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1F0D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AD52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3C70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D4768">
            <w:pPr>
              <w:jc w:val="center"/>
            </w:pPr>
            <w:r>
              <w:rPr>
                <w:rFonts w:ascii="宋体" w:hAnsi="宋体" w:eastAsia="宋体"/>
                <w:sz w:val="16"/>
              </w:rPr>
              <w:t>偏差原因分析及改进措施</w:t>
            </w:r>
          </w:p>
        </w:tc>
      </w:tr>
      <w:tr w14:paraId="489B6E6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CCCB0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83366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1E8EF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DC67E">
            <w:pPr>
              <w:jc w:val="center"/>
            </w:pPr>
            <w:r>
              <w:rPr>
                <w:rFonts w:ascii="宋体" w:hAnsi="宋体" w:eastAsia="宋体"/>
                <w:sz w:val="16"/>
              </w:rPr>
              <w:t>培训班次（班次）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CA76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5ACF9">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08958">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C3A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F655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A53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2E09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3C10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CAC5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9D13D">
            <w:pPr>
              <w:jc w:val="center"/>
            </w:pPr>
          </w:p>
        </w:tc>
      </w:tr>
      <w:tr w14:paraId="3B74C1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CCB1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DD4BD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53F2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235BF">
            <w:pPr>
              <w:jc w:val="center"/>
            </w:pPr>
            <w:r>
              <w:rPr>
                <w:rFonts w:ascii="宋体" w:hAnsi="宋体" w:eastAsia="宋体"/>
                <w:sz w:val="16"/>
              </w:rPr>
              <w:t>培训人次（人）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D8B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ED8C2">
            <w:pPr>
              <w:jc w:val="center"/>
            </w:pPr>
            <w:r>
              <w:rPr>
                <w:rFonts w:ascii="宋体" w:hAnsi="宋体" w:eastAsia="宋体"/>
                <w:sz w:val="16"/>
              </w:rPr>
              <w:t>&gt;=30人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8A336">
            <w:pPr>
              <w:jc w:val="center"/>
            </w:pPr>
            <w:r>
              <w:rPr>
                <w:rFonts w:ascii="宋体" w:hAnsi="宋体" w:eastAsia="宋体"/>
                <w:sz w:val="16"/>
              </w:rPr>
              <w: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ACC9C">
            <w:pPr>
              <w:jc w:val="center"/>
            </w:pPr>
            <w:r>
              <w:rPr>
                <w:rFonts w:ascii="宋体" w:hAnsi="宋体" w:eastAsia="宋体"/>
                <w:sz w:val="16"/>
              </w:rPr>
              <w:t>133%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5BFA1">
            <w:pPr>
              <w:jc w:val="center"/>
            </w:pPr>
            <w:r>
              <w:rPr>
                <w:rFonts w:ascii="宋体" w:hAnsi="宋体" w:eastAsia="宋体"/>
                <w:sz w:val="16"/>
              </w:rPr>
              <w:t>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C70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49F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6AD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85EC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F0B22">
            <w:pPr>
              <w:jc w:val="center"/>
            </w:pPr>
            <w:r>
              <w:rPr>
                <w:rFonts w:ascii="宋体" w:hAnsi="宋体" w:eastAsia="宋体"/>
                <w:sz w:val="16"/>
              </w:rPr>
              <w:t>项目实际操作中，培训方案有所调整，实际培训人次达到40人，超额完成任务</w:t>
            </w:r>
          </w:p>
        </w:tc>
      </w:tr>
      <w:tr w14:paraId="1DF23A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215F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72C1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7896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909EF">
            <w:pPr>
              <w:jc w:val="center"/>
            </w:pPr>
            <w:r>
              <w:rPr>
                <w:rFonts w:ascii="宋体" w:hAnsi="宋体" w:eastAsia="宋体"/>
                <w:sz w:val="16"/>
              </w:rPr>
              <w:t>培训合格率（%）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16C1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27B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41F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2C0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E911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5C2A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D7CA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C584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99BF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0500E">
            <w:pPr>
              <w:jc w:val="center"/>
            </w:pPr>
          </w:p>
        </w:tc>
      </w:tr>
      <w:tr w14:paraId="7C2885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7B72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57DEB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62B5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2E5BC">
            <w:pPr>
              <w:jc w:val="center"/>
            </w:pPr>
            <w:r>
              <w:rPr>
                <w:rFonts w:ascii="宋体" w:hAnsi="宋体" w:eastAsia="宋体"/>
                <w:sz w:val="16"/>
              </w:rPr>
              <w:t>培训时限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38C6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ED9DE">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12656">
            <w:pPr>
              <w:jc w:val="center"/>
            </w:pPr>
            <w:r>
              <w:rPr>
                <w:rFonts w:ascii="宋体" w:hAnsi="宋体" w:eastAsia="宋体"/>
                <w:sz w:val="16"/>
              </w:rPr>
              <w:t>2024年5月31日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7C4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DED4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894D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7B2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70A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5E3D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8EEF4">
            <w:pPr>
              <w:jc w:val="center"/>
            </w:pPr>
          </w:p>
        </w:tc>
      </w:tr>
      <w:tr w14:paraId="4DECB0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B02F9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49DA8">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364F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4551E">
            <w:pPr>
              <w:jc w:val="center"/>
            </w:pPr>
            <w:r>
              <w:rPr>
                <w:rFonts w:ascii="宋体" w:hAnsi="宋体" w:eastAsia="宋体"/>
                <w:sz w:val="16"/>
              </w:rPr>
              <w:t>培训标准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A8ED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FB75C">
            <w:pPr>
              <w:jc w:val="center"/>
            </w:pPr>
            <w:r>
              <w:rPr>
                <w:rFonts w:ascii="宋体" w:hAnsi="宋体" w:eastAsia="宋体"/>
                <w:sz w:val="16"/>
              </w:rPr>
              <w:t>&lt;=1.39万元/人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356C3">
            <w:pPr>
              <w:jc w:val="center"/>
            </w:pPr>
            <w:r>
              <w:rPr>
                <w:rFonts w:ascii="宋体" w:hAnsi="宋体" w:eastAsia="宋体"/>
                <w:sz w:val="16"/>
              </w:rPr>
              <w:t>=1.39万元/人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DB5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0C54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FFB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982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D545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4E98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40C29">
            <w:pPr>
              <w:jc w:val="center"/>
            </w:pPr>
          </w:p>
        </w:tc>
      </w:tr>
      <w:tr w14:paraId="30E069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A554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0CAE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46DB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8079B">
            <w:pPr>
              <w:jc w:val="center"/>
            </w:pPr>
            <w:r>
              <w:rPr>
                <w:rFonts w:ascii="宋体" w:hAnsi="宋体" w:eastAsia="宋体"/>
                <w:sz w:val="16"/>
              </w:rPr>
              <w:t>乡村振兴系统干部能力提升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6BBD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86A73">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1252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553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6058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B9A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51AB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A8A1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0E20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BB7CC">
            <w:pPr>
              <w:jc w:val="center"/>
            </w:pPr>
          </w:p>
        </w:tc>
      </w:tr>
      <w:tr w14:paraId="2AA376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80CB3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1BC6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C6E3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40B7B">
            <w:pPr>
              <w:jc w:val="center"/>
            </w:pPr>
            <w:r>
              <w:rPr>
                <w:rFonts w:ascii="宋体" w:hAnsi="宋体" w:eastAsia="宋体"/>
                <w:sz w:val="16"/>
              </w:rPr>
              <w:t>培训人员满意度（%）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A5A4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E897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783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527F9">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0D6E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D40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D6DF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499D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D6B0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ECF83">
            <w:pPr>
              <w:jc w:val="center"/>
            </w:pPr>
            <w:r>
              <w:rPr>
                <w:rFonts w:ascii="宋体" w:hAnsi="宋体" w:eastAsia="宋体"/>
                <w:sz w:val="16"/>
              </w:rPr>
              <w:t>经过本次培训，培训人员对本次培训满意度达到100%，超额完成指</w:t>
            </w:r>
          </w:p>
        </w:tc>
      </w:tr>
      <w:tr w14:paraId="5A1A9C9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38913F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517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6AE84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37290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58FB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4A666">
            <w:pPr>
              <w:jc w:val="center"/>
            </w:pPr>
            <w:r>
              <w:rPr>
                <w:rFonts w:ascii="宋体" w:hAnsi="宋体" w:eastAsia="宋体"/>
                <w:sz w:val="16"/>
              </w:rPr>
              <w:t>96.70分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19296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A72D1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6200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DBFB9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7FE8C9"/>
        </w:tc>
      </w:tr>
    </w:tbl>
    <w:p w14:paraId="16FDBAAB">
      <w:r>
        <w:br w:type="page"/>
      </w:r>
    </w:p>
    <w:tbl>
      <w:tblPr>
        <w:tblStyle w:val="9"/>
        <w:tblW w:w="0" w:type="auto"/>
        <w:tblInd w:w="0" w:type="dxa"/>
        <w:tblLayout w:type="autofit"/>
        <w:tblCellMar>
          <w:top w:w="0" w:type="dxa"/>
          <w:left w:w="108" w:type="dxa"/>
          <w:bottom w:w="0" w:type="dxa"/>
          <w:right w:w="108" w:type="dxa"/>
        </w:tblCellMar>
      </w:tblPr>
      <w:tblGrid>
        <w:gridCol w:w="623"/>
        <w:gridCol w:w="612"/>
        <w:gridCol w:w="612"/>
        <w:gridCol w:w="764"/>
        <w:gridCol w:w="478"/>
        <w:gridCol w:w="696"/>
        <w:gridCol w:w="776"/>
        <w:gridCol w:w="776"/>
        <w:gridCol w:w="631"/>
        <w:gridCol w:w="612"/>
        <w:gridCol w:w="624"/>
        <w:gridCol w:w="613"/>
        <w:gridCol w:w="612"/>
        <w:gridCol w:w="631"/>
      </w:tblGrid>
      <w:tr w14:paraId="60D486CD">
        <w:tblPrEx>
          <w:tblCellMar>
            <w:top w:w="0" w:type="dxa"/>
            <w:left w:w="108" w:type="dxa"/>
            <w:bottom w:w="0" w:type="dxa"/>
            <w:right w:w="108" w:type="dxa"/>
          </w:tblCellMar>
        </w:tblPrEx>
        <w:tc>
          <w:tcPr>
            <w:tcW w:w="9060" w:type="dxa"/>
            <w:gridSpan w:val="14"/>
            <w:vAlign w:val="center"/>
          </w:tcPr>
          <w:p w14:paraId="2BEA8302">
            <w:pPr>
              <w:jc w:val="center"/>
            </w:pPr>
            <w:r>
              <w:rPr>
                <w:rFonts w:ascii="宋体" w:hAnsi="宋体" w:eastAsia="宋体"/>
                <w:sz w:val="24"/>
              </w:rPr>
              <w:t>项目支出绩效自评表</w:t>
            </w:r>
          </w:p>
        </w:tc>
      </w:tr>
      <w:tr w14:paraId="47ECCA39">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6511FB8">
            <w:pPr>
              <w:jc w:val="center"/>
            </w:pPr>
            <w:r>
              <w:rPr>
                <w:rFonts w:ascii="宋体" w:hAnsi="宋体" w:eastAsia="宋体"/>
                <w:sz w:val="24"/>
              </w:rPr>
              <w:t>(2024年度)</w:t>
            </w:r>
          </w:p>
        </w:tc>
      </w:tr>
      <w:tr w14:paraId="36735520">
        <w:tblPrEx>
          <w:tblCellMar>
            <w:top w:w="0" w:type="dxa"/>
            <w:left w:w="108" w:type="dxa"/>
            <w:bottom w:w="0" w:type="dxa"/>
            <w:right w:w="108" w:type="dxa"/>
          </w:tblCellMar>
        </w:tblPrEx>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6D946616">
            <w:pPr>
              <w:jc w:val="center"/>
            </w:pPr>
            <w:r>
              <w:rPr>
                <w:rFonts w:ascii="宋体" w:hAnsi="宋体" w:eastAsia="宋体"/>
                <w:sz w:val="16"/>
              </w:rPr>
              <w:t>项目名称</w:t>
            </w:r>
          </w:p>
        </w:tc>
        <w:tc>
          <w:tcPr>
            <w:tcW w:w="8437"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E344C2B">
            <w:pPr>
              <w:jc w:val="center"/>
            </w:pPr>
            <w:r>
              <w:rPr>
                <w:rFonts w:ascii="宋体" w:hAnsi="宋体" w:eastAsia="宋体"/>
                <w:sz w:val="16"/>
              </w:rPr>
              <w:t>乡村振兴重点工作经费</w:t>
            </w:r>
          </w:p>
        </w:tc>
      </w:tr>
      <w:tr w14:paraId="18779BF2">
        <w:tblPrEx>
          <w:tblCellMar>
            <w:top w:w="0" w:type="dxa"/>
            <w:left w:w="108" w:type="dxa"/>
            <w:bottom w:w="0" w:type="dxa"/>
            <w:right w:w="108" w:type="dxa"/>
          </w:tblCellMar>
        </w:tblPrEx>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7B78D237">
            <w:pPr>
              <w:jc w:val="center"/>
            </w:pPr>
            <w:r>
              <w:rPr>
                <w:rFonts w:ascii="宋体" w:hAnsi="宋体" w:eastAsia="宋体"/>
                <w:sz w:val="16"/>
              </w:rPr>
              <w:t>主管部门</w:t>
            </w:r>
          </w:p>
        </w:tc>
        <w:tc>
          <w:tcPr>
            <w:tcW w:w="471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874065">
            <w:pPr>
              <w:jc w:val="center"/>
            </w:pPr>
            <w:r>
              <w:rPr>
                <w:rFonts w:ascii="宋体" w:hAnsi="宋体" w:eastAsia="宋体"/>
                <w:sz w:val="16"/>
              </w:rPr>
              <w:t>昌吉回族自治州乡村振兴局</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FE5F3AB">
            <w:pPr>
              <w:jc w:val="center"/>
            </w:pPr>
            <w:r>
              <w:rPr>
                <w:rFonts w:ascii="宋体" w:hAnsi="宋体" w:eastAsia="宋体"/>
                <w:sz w:val="16"/>
              </w:rPr>
              <w:t>实施单位</w:t>
            </w:r>
          </w:p>
        </w:tc>
        <w:tc>
          <w:tcPr>
            <w:tcW w:w="3092"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65F8A0D">
            <w:pPr>
              <w:jc w:val="center"/>
            </w:pPr>
            <w:r>
              <w:rPr>
                <w:rFonts w:ascii="宋体" w:hAnsi="宋体" w:eastAsia="宋体"/>
                <w:sz w:val="16"/>
              </w:rPr>
              <w:t>昌吉回族自治州乡村振兴局</w:t>
            </w:r>
          </w:p>
        </w:tc>
      </w:tr>
      <w:tr w14:paraId="7F6675ED">
        <w:tblPrEx>
          <w:tblCellMar>
            <w:top w:w="0" w:type="dxa"/>
            <w:left w:w="108" w:type="dxa"/>
            <w:bottom w:w="0" w:type="dxa"/>
            <w:right w:w="108" w:type="dxa"/>
          </w:tblCellMar>
        </w:tblPrEx>
        <w:tc>
          <w:tcPr>
            <w:tcW w:w="62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BFA355">
            <w:pPr>
              <w:jc w:val="center"/>
            </w:pPr>
            <w:r>
              <w:rPr>
                <w:rFonts w:ascii="宋体" w:hAnsi="宋体" w:eastAsia="宋体"/>
                <w:sz w:val="16"/>
              </w:rPr>
              <w:t>项目资金（万元）</w:t>
            </w:r>
          </w:p>
        </w:tc>
        <w:tc>
          <w:tcPr>
            <w:tcW w:w="12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D1C309">
            <w:pPr>
              <w:jc w:val="center"/>
            </w:pPr>
          </w:p>
        </w:tc>
        <w:tc>
          <w:tcPr>
            <w:tcW w:w="124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ADEFA4">
            <w:pPr>
              <w:jc w:val="center"/>
            </w:pPr>
            <w:r>
              <w:rPr>
                <w:rFonts w:ascii="宋体" w:hAnsi="宋体" w:eastAsia="宋体"/>
                <w:sz w:val="16"/>
              </w:rPr>
              <w:t>年初预算数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7CB04E">
            <w:pPr>
              <w:jc w:val="center"/>
            </w:pPr>
            <w:r>
              <w:rPr>
                <w:rFonts w:ascii="宋体" w:hAnsi="宋体" w:eastAsia="宋体"/>
                <w:sz w:val="16"/>
              </w:rPr>
              <w:t>全年预算数</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0264F5">
            <w:pPr>
              <w:jc w:val="center"/>
            </w:pPr>
            <w:r>
              <w:rPr>
                <w:rFonts w:ascii="宋体" w:hAnsi="宋体" w:eastAsia="宋体"/>
                <w:sz w:val="16"/>
              </w:rPr>
              <w:t>全年执行数</w:t>
            </w:r>
          </w:p>
        </w:tc>
        <w:tc>
          <w:tcPr>
            <w:tcW w:w="123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0225CD">
            <w:pPr>
              <w:jc w:val="center"/>
            </w:pPr>
            <w:r>
              <w:rPr>
                <w:rFonts w:ascii="宋体" w:hAnsi="宋体" w:eastAsia="宋体"/>
                <w:sz w:val="16"/>
              </w:rPr>
              <w:t>分值</w:t>
            </w:r>
          </w:p>
        </w:tc>
        <w:tc>
          <w:tcPr>
            <w:tcW w:w="122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339488">
            <w:pPr>
              <w:jc w:val="center"/>
            </w:pPr>
            <w:r>
              <w:rPr>
                <w:rFonts w:ascii="宋体" w:hAnsi="宋体" w:eastAsia="宋体"/>
                <w:sz w:val="16"/>
              </w:rPr>
              <w:t>执行率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EAB0022">
            <w:pPr>
              <w:jc w:val="center"/>
            </w:pPr>
            <w:r>
              <w:rPr>
                <w:rFonts w:ascii="宋体" w:hAnsi="宋体" w:eastAsia="宋体"/>
                <w:sz w:val="16"/>
              </w:rPr>
              <w:t>得分</w:t>
            </w:r>
          </w:p>
        </w:tc>
      </w:tr>
      <w:tr w14:paraId="387989DD">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5961CD79"/>
        </w:tc>
        <w:tc>
          <w:tcPr>
            <w:tcW w:w="12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0843C1">
            <w:pPr>
              <w:jc w:val="center"/>
            </w:pPr>
            <w:r>
              <w:rPr>
                <w:rFonts w:ascii="宋体" w:hAnsi="宋体" w:eastAsia="宋体"/>
                <w:sz w:val="16"/>
              </w:rPr>
              <w:t>年度资金总额</w:t>
            </w:r>
          </w:p>
        </w:tc>
        <w:tc>
          <w:tcPr>
            <w:tcW w:w="124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15AC9A">
            <w:pPr>
              <w:jc w:val="center"/>
            </w:pPr>
            <w:r>
              <w:rPr>
                <w:rFonts w:ascii="宋体" w:hAnsi="宋体" w:eastAsia="宋体"/>
                <w:sz w:val="16"/>
              </w:rPr>
              <w:t>35.00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6CF202">
            <w:pPr>
              <w:jc w:val="center"/>
            </w:pPr>
            <w:r>
              <w:rPr>
                <w:rFonts w:ascii="宋体" w:hAnsi="宋体" w:eastAsia="宋体"/>
                <w:sz w:val="16"/>
              </w:rPr>
              <w:t>35.00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6452DA">
            <w:pPr>
              <w:jc w:val="center"/>
            </w:pPr>
            <w:r>
              <w:rPr>
                <w:rFonts w:ascii="宋体" w:hAnsi="宋体" w:eastAsia="宋体"/>
                <w:sz w:val="16"/>
              </w:rPr>
              <w:t>35.00</w:t>
            </w:r>
          </w:p>
        </w:tc>
        <w:tc>
          <w:tcPr>
            <w:tcW w:w="123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30557F">
            <w:pPr>
              <w:jc w:val="center"/>
            </w:pPr>
            <w:r>
              <w:rPr>
                <w:rFonts w:ascii="宋体" w:hAnsi="宋体" w:eastAsia="宋体"/>
                <w:sz w:val="16"/>
              </w:rPr>
              <w:t>10</w:t>
            </w:r>
          </w:p>
        </w:tc>
        <w:tc>
          <w:tcPr>
            <w:tcW w:w="122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2103F4">
            <w:pPr>
              <w:jc w:val="center"/>
            </w:pPr>
            <w:r>
              <w:rPr>
                <w:rFonts w:ascii="宋体" w:hAnsi="宋体" w:eastAsia="宋体"/>
                <w:sz w:val="16"/>
              </w:rPr>
              <w:t>100.00%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2ED1FAE">
            <w:pPr>
              <w:jc w:val="center"/>
            </w:pPr>
            <w:r>
              <w:rPr>
                <w:rFonts w:ascii="宋体" w:hAnsi="宋体" w:eastAsia="宋体"/>
                <w:sz w:val="16"/>
              </w:rPr>
              <w:t>10.00</w:t>
            </w:r>
          </w:p>
        </w:tc>
      </w:tr>
      <w:tr w14:paraId="6CA1BFB1">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5AAB4534"/>
        </w:tc>
        <w:tc>
          <w:tcPr>
            <w:tcW w:w="12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B50BCB">
            <w:pPr>
              <w:jc w:val="center"/>
            </w:pPr>
            <w:r>
              <w:rPr>
                <w:rFonts w:ascii="宋体" w:hAnsi="宋体" w:eastAsia="宋体"/>
                <w:sz w:val="16"/>
              </w:rPr>
              <w:t>其中：当年财政拨款</w:t>
            </w:r>
          </w:p>
        </w:tc>
        <w:tc>
          <w:tcPr>
            <w:tcW w:w="124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99C4B8">
            <w:pPr>
              <w:jc w:val="center"/>
            </w:pPr>
            <w:r>
              <w:rPr>
                <w:rFonts w:ascii="宋体" w:hAnsi="宋体" w:eastAsia="宋体"/>
                <w:sz w:val="16"/>
              </w:rPr>
              <w:t>35.00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ED6AF3">
            <w:pPr>
              <w:jc w:val="center"/>
            </w:pPr>
            <w:r>
              <w:rPr>
                <w:rFonts w:ascii="宋体" w:hAnsi="宋体" w:eastAsia="宋体"/>
                <w:sz w:val="16"/>
              </w:rPr>
              <w:t>35.00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E5A863">
            <w:pPr>
              <w:jc w:val="center"/>
            </w:pPr>
            <w:r>
              <w:rPr>
                <w:rFonts w:ascii="宋体" w:hAnsi="宋体" w:eastAsia="宋体"/>
                <w:sz w:val="16"/>
              </w:rPr>
              <w:t>35.00</w:t>
            </w:r>
          </w:p>
        </w:tc>
        <w:tc>
          <w:tcPr>
            <w:tcW w:w="123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377E54">
            <w:pPr>
              <w:jc w:val="center"/>
            </w:pPr>
            <w:r>
              <w:rPr>
                <w:rFonts w:ascii="宋体" w:hAnsi="宋体" w:eastAsia="宋体"/>
                <w:sz w:val="16"/>
              </w:rPr>
              <w:t>—</w:t>
            </w:r>
          </w:p>
        </w:tc>
        <w:tc>
          <w:tcPr>
            <w:tcW w:w="122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E175EC">
            <w:pPr>
              <w:jc w:val="center"/>
            </w:pPr>
            <w:r>
              <w:rPr>
                <w:rFonts w:ascii="宋体" w:hAnsi="宋体" w:eastAsia="宋体"/>
                <w:sz w:val="16"/>
              </w:rPr>
              <w:t>—</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3331905">
            <w:pPr>
              <w:jc w:val="center"/>
            </w:pPr>
            <w:r>
              <w:rPr>
                <w:rFonts w:ascii="宋体" w:hAnsi="宋体" w:eastAsia="宋体"/>
                <w:sz w:val="16"/>
              </w:rPr>
              <w:t>—</w:t>
            </w:r>
          </w:p>
        </w:tc>
      </w:tr>
      <w:tr w14:paraId="5A980627">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6087928E"/>
        </w:tc>
        <w:tc>
          <w:tcPr>
            <w:tcW w:w="12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4BFE0A">
            <w:pPr>
              <w:jc w:val="center"/>
            </w:pPr>
            <w:r>
              <w:rPr>
                <w:rFonts w:ascii="宋体" w:hAnsi="宋体" w:eastAsia="宋体"/>
                <w:sz w:val="16"/>
              </w:rPr>
              <w:t xml:space="preserve">  其他资金</w:t>
            </w:r>
          </w:p>
        </w:tc>
        <w:tc>
          <w:tcPr>
            <w:tcW w:w="124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8FE435">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39B64E">
            <w:pPr>
              <w:jc w:val="center"/>
            </w:pPr>
            <w:r>
              <w:rPr>
                <w:rFonts w:ascii="宋体" w:hAnsi="宋体" w:eastAsia="宋体"/>
                <w:sz w:val="16"/>
              </w:rPr>
              <w:t>0.00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4DF202">
            <w:pPr>
              <w:jc w:val="center"/>
            </w:pPr>
            <w:r>
              <w:rPr>
                <w:rFonts w:ascii="宋体" w:hAnsi="宋体" w:eastAsia="宋体"/>
                <w:sz w:val="16"/>
              </w:rPr>
              <w:t>0.00</w:t>
            </w:r>
          </w:p>
        </w:tc>
        <w:tc>
          <w:tcPr>
            <w:tcW w:w="123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E1AD29">
            <w:pPr>
              <w:jc w:val="center"/>
            </w:pPr>
            <w:r>
              <w:rPr>
                <w:rFonts w:ascii="宋体" w:hAnsi="宋体" w:eastAsia="宋体"/>
                <w:sz w:val="16"/>
              </w:rPr>
              <w:t>—</w:t>
            </w:r>
          </w:p>
        </w:tc>
        <w:tc>
          <w:tcPr>
            <w:tcW w:w="122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1DEF8C">
            <w:pPr>
              <w:jc w:val="center"/>
            </w:pPr>
            <w:r>
              <w:rPr>
                <w:rFonts w:ascii="宋体" w:hAnsi="宋体" w:eastAsia="宋体"/>
                <w:sz w:val="16"/>
              </w:rPr>
              <w:t>—</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6445D00">
            <w:pPr>
              <w:jc w:val="center"/>
            </w:pPr>
            <w:r>
              <w:rPr>
                <w:rFonts w:ascii="宋体" w:hAnsi="宋体" w:eastAsia="宋体"/>
                <w:sz w:val="16"/>
              </w:rPr>
              <w:t>—</w:t>
            </w:r>
          </w:p>
        </w:tc>
      </w:tr>
      <w:tr w14:paraId="1F38A201">
        <w:tblPrEx>
          <w:tblCellMar>
            <w:top w:w="0" w:type="dxa"/>
            <w:left w:w="108" w:type="dxa"/>
            <w:bottom w:w="0" w:type="dxa"/>
            <w:right w:w="108" w:type="dxa"/>
          </w:tblCellMar>
        </w:tblPrEx>
        <w:tc>
          <w:tcPr>
            <w:tcW w:w="62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EB5A22">
            <w:pPr>
              <w:jc w:val="center"/>
            </w:pPr>
            <w:r>
              <w:rPr>
                <w:rFonts w:ascii="宋体" w:hAnsi="宋体" w:eastAsia="宋体"/>
                <w:sz w:val="16"/>
              </w:rPr>
              <w:t>年度总体目标</w:t>
            </w:r>
          </w:p>
        </w:tc>
        <w:tc>
          <w:tcPr>
            <w:tcW w:w="471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0E98DDC">
            <w:pPr>
              <w:jc w:val="center"/>
            </w:pPr>
            <w:r>
              <w:rPr>
                <w:rFonts w:ascii="宋体" w:hAnsi="宋体" w:eastAsia="宋体"/>
                <w:sz w:val="16"/>
              </w:rPr>
              <w:t>预期目标</w:t>
            </w:r>
          </w:p>
        </w:tc>
        <w:tc>
          <w:tcPr>
            <w:tcW w:w="3723"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D218BF6">
            <w:pPr>
              <w:jc w:val="center"/>
            </w:pPr>
            <w:r>
              <w:rPr>
                <w:rFonts w:ascii="宋体" w:hAnsi="宋体" w:eastAsia="宋体"/>
                <w:sz w:val="16"/>
              </w:rPr>
              <w:t>实际完成情况</w:t>
            </w:r>
          </w:p>
        </w:tc>
      </w:tr>
      <w:tr w14:paraId="1E4F54E9">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5C8E67BC"/>
        </w:tc>
        <w:tc>
          <w:tcPr>
            <w:tcW w:w="471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E3BA03B">
            <w:pPr>
              <w:jc w:val="both"/>
            </w:pPr>
            <w:r>
              <w:rPr>
                <w:rFonts w:ascii="宋体" w:hAnsi="宋体" w:eastAsia="宋体"/>
                <w:sz w:val="16"/>
              </w:rPr>
              <w:t>统筹协调相关部门或专业机构，审核备案县级项目库、年度项目计划和实施方案，开展项目计划实施和衔接资金管理使用监督检查，会同财政部门开展衔接资金绩效评价工作。发挥好统筹协调作用，赴县市对2013年以来项目资产进行服务指导，全面推进扶贫项目资产管理制度化规范化。</w:t>
            </w:r>
          </w:p>
        </w:tc>
        <w:tc>
          <w:tcPr>
            <w:tcW w:w="3723"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9AE81AB">
            <w:pPr>
              <w:jc w:val="both"/>
            </w:pPr>
            <w:r>
              <w:rPr>
                <w:rFonts w:ascii="宋体" w:hAnsi="宋体" w:eastAsia="宋体"/>
                <w:sz w:val="16"/>
              </w:rPr>
              <w:t>截至2024年12月31日，该项目按照州党委十二届八次全会部署，锚定建设农业强州目标，以学习运用“千万工程”经验为引领，聚焦“两大工程、八大行动”重点任务，该项目的实施统筹协调相关部门或专业机构，审核备案县级项目库、年度项目计划和实施方案，开展项目计划实施和衔接资金管理使用监督检查，会同财政部门开展衔接资金绩效评价工作。发挥好统筹协调作用，赴县市对2013年以来项目资产进行服务指导，全面推进扶贫项目资产管理制度化规范化。</w:t>
            </w:r>
          </w:p>
        </w:tc>
      </w:tr>
      <w:tr w14:paraId="64E037BC">
        <w:tblPrEx>
          <w:tblCellMar>
            <w:top w:w="0" w:type="dxa"/>
            <w:left w:w="108" w:type="dxa"/>
            <w:bottom w:w="0" w:type="dxa"/>
            <w:right w:w="108" w:type="dxa"/>
          </w:tblCellMar>
        </w:tblPrEx>
        <w:tc>
          <w:tcPr>
            <w:tcW w:w="623" w:type="dxa"/>
            <w:tcBorders>
              <w:top w:val="single" w:color="auto" w:sz="10" w:space="0"/>
              <w:left w:val="single" w:color="auto" w:sz="10" w:space="0"/>
              <w:bottom w:val="single" w:color="auto" w:sz="10" w:space="0"/>
              <w:right w:val="single" w:color="auto" w:sz="10" w:space="0"/>
              <w:insideV w:val="single" w:sz="10" w:space="0"/>
            </w:tcBorders>
          </w:tcPr>
          <w:p w14:paraId="5F09386A"/>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0FC77639">
            <w:pPr>
              <w:jc w:val="center"/>
            </w:pPr>
            <w:r>
              <w:rPr>
                <w:rFonts w:ascii="宋体" w:hAnsi="宋体" w:eastAsia="宋体"/>
                <w:sz w:val="16"/>
              </w:rPr>
              <w:t>一级指标</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3951515C">
            <w:pPr>
              <w:jc w:val="center"/>
            </w:pPr>
            <w:r>
              <w:rPr>
                <w:rFonts w:ascii="宋体" w:hAnsi="宋体" w:eastAsia="宋体"/>
                <w:sz w:val="16"/>
              </w:rPr>
              <w:t>二级指标</w:t>
            </w:r>
          </w:p>
        </w:tc>
        <w:tc>
          <w:tcPr>
            <w:tcW w:w="764" w:type="dxa"/>
            <w:tcBorders>
              <w:top w:val="single" w:color="auto" w:sz="10" w:space="0"/>
              <w:left w:val="single" w:color="auto" w:sz="10" w:space="0"/>
              <w:bottom w:val="single" w:color="auto" w:sz="10" w:space="0"/>
              <w:right w:val="single" w:color="auto" w:sz="10" w:space="0"/>
              <w:insideV w:val="single" w:sz="10" w:space="0"/>
            </w:tcBorders>
            <w:vAlign w:val="center"/>
          </w:tcPr>
          <w:p w14:paraId="4E0DBB35">
            <w:pPr>
              <w:jc w:val="center"/>
            </w:pPr>
            <w:r>
              <w:rPr>
                <w:rFonts w:ascii="宋体" w:hAnsi="宋体" w:eastAsia="宋体"/>
                <w:sz w:val="16"/>
              </w:rPr>
              <w:t>三级指标</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6BD2C273">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532E7FC">
            <w:pPr>
              <w:jc w:val="center"/>
            </w:pPr>
            <w:r>
              <w:rPr>
                <w:rFonts w:ascii="宋体" w:hAnsi="宋体" w:eastAsia="宋体"/>
                <w:sz w:val="16"/>
              </w:rPr>
              <w:t>目标值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F679385">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127C764">
            <w:pPr>
              <w:jc w:val="center"/>
            </w:pPr>
            <w:r>
              <w:rPr>
                <w:rFonts w:ascii="宋体" w:hAnsi="宋体" w:eastAsia="宋体"/>
                <w:sz w:val="16"/>
              </w:rPr>
              <w:t>完成率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27684D9">
            <w:pPr>
              <w:jc w:val="center"/>
            </w:pPr>
            <w:r>
              <w:rPr>
                <w:rFonts w:ascii="宋体" w:hAnsi="宋体" w:eastAsia="宋体"/>
                <w:sz w:val="16"/>
              </w:rPr>
              <w:t>指标得分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5C3AD621">
            <w:pPr>
              <w:jc w:val="center"/>
            </w:pPr>
            <w:r>
              <w:rPr>
                <w:rFonts w:ascii="宋体" w:hAnsi="宋体" w:eastAsia="宋体"/>
                <w:sz w:val="16"/>
              </w:rPr>
              <w:t>指标值设定依据</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8C5D60E">
            <w:pPr>
              <w:jc w:val="center"/>
            </w:pPr>
            <w:r>
              <w:rPr>
                <w:rFonts w:ascii="宋体" w:hAnsi="宋体" w:eastAsia="宋体"/>
                <w:sz w:val="16"/>
              </w:rPr>
              <w:t>上年完成情况</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15C2108B">
            <w:pPr>
              <w:jc w:val="center"/>
            </w:pPr>
            <w:r>
              <w:rPr>
                <w:rFonts w:ascii="宋体" w:hAnsi="宋体" w:eastAsia="宋体"/>
                <w:sz w:val="16"/>
              </w:rPr>
              <w:t>赋分规则</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1FA4127C">
            <w:pPr>
              <w:jc w:val="center"/>
            </w:pPr>
            <w:r>
              <w:rPr>
                <w:rFonts w:ascii="宋体" w:hAnsi="宋体" w:eastAsia="宋体"/>
                <w:sz w:val="16"/>
              </w:rPr>
              <w:t>佐证资料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37AC208">
            <w:pPr>
              <w:jc w:val="center"/>
            </w:pPr>
            <w:r>
              <w:rPr>
                <w:rFonts w:ascii="宋体" w:hAnsi="宋体" w:eastAsia="宋体"/>
                <w:sz w:val="16"/>
              </w:rPr>
              <w:t>偏差原因分析及改进措施</w:t>
            </w:r>
          </w:p>
        </w:tc>
      </w:tr>
      <w:tr w14:paraId="06D5BA5E">
        <w:tblPrEx>
          <w:tblCellMar>
            <w:top w:w="0" w:type="dxa"/>
            <w:left w:w="108" w:type="dxa"/>
            <w:bottom w:w="0" w:type="dxa"/>
            <w:right w:w="108" w:type="dxa"/>
          </w:tblCellMar>
        </w:tblPrEx>
        <w:tc>
          <w:tcPr>
            <w:tcW w:w="62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EAF930">
            <w:pPr>
              <w:jc w:val="center"/>
            </w:pPr>
            <w:r>
              <w:rPr>
                <w:rFonts w:ascii="宋体" w:hAnsi="宋体" w:eastAsia="宋体"/>
                <w:sz w:val="16"/>
              </w:rPr>
              <w:t>年度绩效指标完成情况</w:t>
            </w:r>
          </w:p>
        </w:tc>
        <w:tc>
          <w:tcPr>
            <w:tcW w:w="61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FD19EE">
            <w:pPr>
              <w:jc w:val="center"/>
            </w:pPr>
            <w:r>
              <w:rPr>
                <w:rFonts w:ascii="宋体" w:hAnsi="宋体" w:eastAsia="宋体"/>
                <w:sz w:val="16"/>
              </w:rPr>
              <w:t>产出指标</w:t>
            </w:r>
          </w:p>
        </w:tc>
        <w:tc>
          <w:tcPr>
            <w:tcW w:w="61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F68D1B">
            <w:pPr>
              <w:jc w:val="center"/>
            </w:pPr>
            <w:r>
              <w:rPr>
                <w:rFonts w:ascii="宋体" w:hAnsi="宋体" w:eastAsia="宋体"/>
                <w:sz w:val="16"/>
              </w:rPr>
              <w:t>数量指标</w:t>
            </w:r>
          </w:p>
        </w:tc>
        <w:tc>
          <w:tcPr>
            <w:tcW w:w="764" w:type="dxa"/>
            <w:tcBorders>
              <w:top w:val="single" w:color="auto" w:sz="10" w:space="0"/>
              <w:left w:val="single" w:color="auto" w:sz="10" w:space="0"/>
              <w:bottom w:val="single" w:color="auto" w:sz="10" w:space="0"/>
              <w:right w:val="single" w:color="auto" w:sz="10" w:space="0"/>
              <w:insideV w:val="single" w:sz="10" w:space="0"/>
            </w:tcBorders>
            <w:vAlign w:val="center"/>
          </w:tcPr>
          <w:p w14:paraId="55C33FA6">
            <w:pPr>
              <w:jc w:val="center"/>
            </w:pPr>
            <w:r>
              <w:rPr>
                <w:rFonts w:ascii="宋体" w:hAnsi="宋体" w:eastAsia="宋体"/>
                <w:sz w:val="16"/>
              </w:rPr>
              <w:t>确保中央衔接资金用于产业的比例</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76C4A2A4">
            <w:pPr>
              <w:jc w:val="center"/>
            </w:pPr>
            <w:r>
              <w:rPr>
                <w:rFonts w:ascii="宋体" w:hAnsi="宋体" w:eastAsia="宋体"/>
                <w:sz w:val="16"/>
              </w:rPr>
              <w:t>15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C7EE7AD">
            <w:pPr>
              <w:jc w:val="center"/>
            </w:pPr>
            <w:r>
              <w:rPr>
                <w:rFonts w:ascii="宋体" w:hAnsi="宋体" w:eastAsia="宋体"/>
                <w:sz w:val="16"/>
              </w:rPr>
              <w:t>&gt;=65%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C3DD6F3">
            <w:pPr>
              <w:jc w:val="center"/>
            </w:pPr>
            <w:r>
              <w:rPr>
                <w:rFonts w:ascii="宋体" w:hAnsi="宋体" w:eastAsia="宋体"/>
                <w:sz w:val="16"/>
              </w:rPr>
              <w:t>=65.19%</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D0D21E1">
            <w:pPr>
              <w:jc w:val="center"/>
            </w:pPr>
            <w:r>
              <w:rPr>
                <w:rFonts w:ascii="宋体" w:hAnsi="宋体" w:eastAsia="宋体"/>
                <w:sz w:val="16"/>
              </w:rPr>
              <w:t>100.29%</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55683B1">
            <w:pPr>
              <w:jc w:val="center"/>
            </w:pPr>
            <w:r>
              <w:rPr>
                <w:rFonts w:ascii="宋体" w:hAnsi="宋体" w:eastAsia="宋体"/>
                <w:sz w:val="16"/>
              </w:rPr>
              <w:t>14.96</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1409D03A">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EEE8384">
            <w:pPr>
              <w:jc w:val="center"/>
            </w:pPr>
            <w:r>
              <w:rPr>
                <w:rFonts w:ascii="宋体" w:hAnsi="宋体" w:eastAsia="宋体"/>
                <w:sz w:val="16"/>
              </w:rPr>
              <w:t>已完成</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3906BDD4">
            <w:pPr>
              <w:jc w:val="center"/>
            </w:pPr>
            <w:r>
              <w:rPr>
                <w:rFonts w:ascii="宋体" w:hAnsi="宋体" w:eastAsia="宋体"/>
                <w:sz w:val="16"/>
              </w:rPr>
              <w:t>按照完成比例赋分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0E92CC58">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AF122E0">
            <w:pPr>
              <w:jc w:val="center"/>
            </w:pPr>
          </w:p>
        </w:tc>
      </w:tr>
      <w:tr w14:paraId="16EACF95">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103C52B9"/>
        </w:tc>
        <w:tc>
          <w:tcPr>
            <w:tcW w:w="612" w:type="dxa"/>
            <w:vMerge w:val="continue"/>
            <w:tcBorders>
              <w:top w:val="single" w:color="auto" w:sz="10" w:space="0"/>
              <w:left w:val="single" w:color="auto" w:sz="10" w:space="0"/>
              <w:bottom w:val="single" w:color="auto" w:sz="10" w:space="0"/>
              <w:right w:val="single" w:color="auto" w:sz="10" w:space="0"/>
              <w:insideV w:val="single" w:sz="10" w:space="0"/>
            </w:tcBorders>
          </w:tcPr>
          <w:p w14:paraId="55A6FE74"/>
        </w:tc>
        <w:tc>
          <w:tcPr>
            <w:tcW w:w="612" w:type="dxa"/>
            <w:vMerge w:val="continue"/>
            <w:tcBorders>
              <w:top w:val="single" w:color="auto" w:sz="10" w:space="0"/>
              <w:left w:val="single" w:color="auto" w:sz="10" w:space="0"/>
              <w:bottom w:val="single" w:color="auto" w:sz="10" w:space="0"/>
              <w:right w:val="single" w:color="auto" w:sz="10" w:space="0"/>
              <w:insideV w:val="single" w:sz="10" w:space="0"/>
            </w:tcBorders>
          </w:tcPr>
          <w:p w14:paraId="576F4A97"/>
        </w:tc>
        <w:tc>
          <w:tcPr>
            <w:tcW w:w="764" w:type="dxa"/>
            <w:tcBorders>
              <w:top w:val="single" w:color="auto" w:sz="10" w:space="0"/>
              <w:left w:val="single" w:color="auto" w:sz="10" w:space="0"/>
              <w:bottom w:val="single" w:color="auto" w:sz="10" w:space="0"/>
              <w:right w:val="single" w:color="auto" w:sz="10" w:space="0"/>
              <w:insideV w:val="single" w:sz="10" w:space="0"/>
            </w:tcBorders>
            <w:vAlign w:val="center"/>
          </w:tcPr>
          <w:p w14:paraId="4E59D6C6">
            <w:pPr>
              <w:jc w:val="center"/>
            </w:pPr>
            <w:r>
              <w:rPr>
                <w:rFonts w:ascii="宋体" w:hAnsi="宋体" w:eastAsia="宋体"/>
                <w:sz w:val="16"/>
              </w:rPr>
              <w:t>会同财政部门开展衔接资金绩效评价工作</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18B182D5">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FB7D9F8">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30A5D02">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8B71586">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F04CE4C">
            <w:pPr>
              <w:jc w:val="center"/>
            </w:pPr>
            <w:r>
              <w:rPr>
                <w:rFonts w:ascii="宋体" w:hAnsi="宋体" w:eastAsia="宋体"/>
                <w:sz w:val="16"/>
              </w:rPr>
              <w:t>10</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279BA80D">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8E79172">
            <w:pPr>
              <w:jc w:val="center"/>
            </w:pPr>
            <w:r>
              <w:rPr>
                <w:rFonts w:ascii="宋体" w:hAnsi="宋体" w:eastAsia="宋体"/>
                <w:sz w:val="16"/>
              </w:rPr>
              <w:t>100%</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438F86A5">
            <w:pPr>
              <w:jc w:val="center"/>
            </w:pPr>
            <w:r>
              <w:rPr>
                <w:rFonts w:ascii="宋体" w:hAnsi="宋体" w:eastAsia="宋体"/>
                <w:sz w:val="16"/>
              </w:rPr>
              <w:t>按照完成比例赋分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64B2F17A">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E256E77">
            <w:pPr>
              <w:jc w:val="center"/>
            </w:pPr>
          </w:p>
        </w:tc>
      </w:tr>
      <w:tr w14:paraId="1D3EBAA4">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68A1E506"/>
        </w:tc>
        <w:tc>
          <w:tcPr>
            <w:tcW w:w="612" w:type="dxa"/>
            <w:vMerge w:val="continue"/>
            <w:tcBorders>
              <w:top w:val="single" w:color="auto" w:sz="10" w:space="0"/>
              <w:left w:val="single" w:color="auto" w:sz="10" w:space="0"/>
              <w:bottom w:val="single" w:color="auto" w:sz="10" w:space="0"/>
              <w:right w:val="single" w:color="auto" w:sz="10" w:space="0"/>
              <w:insideV w:val="single" w:sz="10" w:space="0"/>
            </w:tcBorders>
          </w:tcPr>
          <w:p w14:paraId="3DD049AA"/>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2D2D12EA">
            <w:pPr>
              <w:jc w:val="center"/>
            </w:pPr>
            <w:r>
              <w:rPr>
                <w:rFonts w:ascii="宋体" w:hAnsi="宋体" w:eastAsia="宋体"/>
                <w:sz w:val="16"/>
              </w:rPr>
              <w:t>质量指标</w:t>
            </w:r>
          </w:p>
        </w:tc>
        <w:tc>
          <w:tcPr>
            <w:tcW w:w="764" w:type="dxa"/>
            <w:tcBorders>
              <w:top w:val="single" w:color="auto" w:sz="10" w:space="0"/>
              <w:left w:val="single" w:color="auto" w:sz="10" w:space="0"/>
              <w:bottom w:val="single" w:color="auto" w:sz="10" w:space="0"/>
              <w:right w:val="single" w:color="auto" w:sz="10" w:space="0"/>
              <w:insideV w:val="single" w:sz="10" w:space="0"/>
            </w:tcBorders>
            <w:vAlign w:val="center"/>
          </w:tcPr>
          <w:p w14:paraId="143E017C">
            <w:pPr>
              <w:jc w:val="center"/>
            </w:pPr>
            <w:r>
              <w:rPr>
                <w:rFonts w:ascii="宋体" w:hAnsi="宋体" w:eastAsia="宋体"/>
                <w:sz w:val="16"/>
              </w:rPr>
              <w:t>脱贫群众务工规模</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144DE310">
            <w:pPr>
              <w:jc w:val="center"/>
            </w:pPr>
            <w:r>
              <w:rPr>
                <w:rFonts w:ascii="宋体" w:hAnsi="宋体" w:eastAsia="宋体"/>
                <w:sz w:val="16"/>
              </w:rPr>
              <w:t>15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6458C05">
            <w:pPr>
              <w:jc w:val="center"/>
            </w:pPr>
            <w:r>
              <w:rPr>
                <w:rFonts w:ascii="宋体" w:hAnsi="宋体" w:eastAsia="宋体"/>
                <w:sz w:val="16"/>
              </w:rPr>
              <w:t>&gt;=5200人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FBE83B7">
            <w:pPr>
              <w:jc w:val="center"/>
            </w:pPr>
            <w:r>
              <w:rPr>
                <w:rFonts w:ascii="宋体" w:hAnsi="宋体" w:eastAsia="宋体"/>
                <w:sz w:val="16"/>
              </w:rPr>
              <w:t>=5687人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FEE6AD4">
            <w:pPr>
              <w:jc w:val="center"/>
            </w:pPr>
            <w:r>
              <w:rPr>
                <w:rFonts w:ascii="宋体" w:hAnsi="宋体" w:eastAsia="宋体"/>
                <w:sz w:val="16"/>
              </w:rPr>
              <w:t>109.37%</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E1DEC06">
            <w:pPr>
              <w:jc w:val="center"/>
            </w:pPr>
            <w:r>
              <w:rPr>
                <w:rFonts w:ascii="宋体" w:hAnsi="宋体" w:eastAsia="宋体"/>
                <w:sz w:val="16"/>
              </w:rPr>
              <w:t>13.59</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6E5469C2">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2BC3DD8">
            <w:pPr>
              <w:jc w:val="center"/>
            </w:pPr>
            <w:r>
              <w:rPr>
                <w:rFonts w:ascii="宋体" w:hAnsi="宋体" w:eastAsia="宋体"/>
                <w:sz w:val="16"/>
              </w:rPr>
              <w:t>100%</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6036F494">
            <w:pPr>
              <w:jc w:val="center"/>
            </w:pPr>
            <w:r>
              <w:rPr>
                <w:rFonts w:ascii="宋体" w:hAnsi="宋体" w:eastAsia="宋体"/>
                <w:sz w:val="16"/>
              </w:rPr>
              <w:t>按照完成比例赋分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399A329A">
            <w:pPr>
              <w:jc w:val="center"/>
            </w:pPr>
            <w:r>
              <w:rPr>
                <w:rFonts w:ascii="宋体" w:hAnsi="宋体" w:eastAsia="宋体"/>
                <w:sz w:val="16"/>
              </w:rPr>
              <w:t>正式材料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AFBD629">
            <w:pPr>
              <w:jc w:val="center"/>
            </w:pPr>
            <w:r>
              <w:rPr>
                <w:rFonts w:ascii="宋体" w:hAnsi="宋体" w:eastAsia="宋体"/>
                <w:sz w:val="16"/>
              </w:rPr>
              <w:t>本年大力推进脱贫人口外出就业，超额完成任务</w:t>
            </w:r>
          </w:p>
        </w:tc>
      </w:tr>
      <w:tr w14:paraId="3866756A">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4EDE7A98"/>
        </w:tc>
        <w:tc>
          <w:tcPr>
            <w:tcW w:w="612" w:type="dxa"/>
            <w:vMerge w:val="continue"/>
            <w:tcBorders>
              <w:top w:val="single" w:color="auto" w:sz="10" w:space="0"/>
              <w:left w:val="single" w:color="auto" w:sz="10" w:space="0"/>
              <w:bottom w:val="single" w:color="auto" w:sz="10" w:space="0"/>
              <w:right w:val="single" w:color="auto" w:sz="10" w:space="0"/>
              <w:insideV w:val="single" w:sz="10" w:space="0"/>
            </w:tcBorders>
          </w:tcPr>
          <w:p w14:paraId="480F78B7"/>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4116DEB2">
            <w:pPr>
              <w:jc w:val="center"/>
            </w:pPr>
            <w:r>
              <w:rPr>
                <w:rFonts w:ascii="宋体" w:hAnsi="宋体" w:eastAsia="宋体"/>
                <w:sz w:val="16"/>
              </w:rPr>
              <w:t>时效指标</w:t>
            </w:r>
          </w:p>
        </w:tc>
        <w:tc>
          <w:tcPr>
            <w:tcW w:w="764" w:type="dxa"/>
            <w:tcBorders>
              <w:top w:val="single" w:color="auto" w:sz="10" w:space="0"/>
              <w:left w:val="single" w:color="auto" w:sz="10" w:space="0"/>
              <w:bottom w:val="single" w:color="auto" w:sz="10" w:space="0"/>
              <w:right w:val="single" w:color="auto" w:sz="10" w:space="0"/>
              <w:insideV w:val="single" w:sz="10" w:space="0"/>
            </w:tcBorders>
            <w:vAlign w:val="center"/>
          </w:tcPr>
          <w:p w14:paraId="48C959A2">
            <w:pPr>
              <w:jc w:val="center"/>
            </w:pPr>
            <w:r>
              <w:rPr>
                <w:rFonts w:ascii="宋体" w:hAnsi="宋体" w:eastAsia="宋体"/>
                <w:sz w:val="16"/>
              </w:rPr>
              <w:t>预警并识别存在返贫风险人口及时率</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0E938C58">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9837A98">
            <w:pPr>
              <w:jc w:val="center"/>
            </w:pPr>
            <w:r>
              <w:rPr>
                <w:rFonts w:ascii="宋体" w:hAnsi="宋体" w:eastAsia="宋体"/>
                <w:sz w:val="16"/>
              </w:rPr>
              <w:t>&gt;=95%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C4FBC1C">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791F424">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E8F9EE2">
            <w:pPr>
              <w:jc w:val="center"/>
            </w:pPr>
            <w:r>
              <w:rPr>
                <w:rFonts w:ascii="宋体" w:hAnsi="宋体" w:eastAsia="宋体"/>
                <w:sz w:val="16"/>
              </w:rPr>
              <w:t>10</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5B61AEB4">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02675CE">
            <w:pPr>
              <w:jc w:val="center"/>
            </w:pPr>
            <w:r>
              <w:rPr>
                <w:rFonts w:ascii="宋体" w:hAnsi="宋体" w:eastAsia="宋体"/>
                <w:sz w:val="16"/>
              </w:rPr>
              <w:t>100%</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5DE16588">
            <w:pPr>
              <w:jc w:val="center"/>
            </w:pPr>
            <w:r>
              <w:rPr>
                <w:rFonts w:ascii="宋体" w:hAnsi="宋体" w:eastAsia="宋体"/>
                <w:sz w:val="16"/>
              </w:rPr>
              <w:t>按照完成比例赋分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08B7C61E">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8DCA8A9">
            <w:pPr>
              <w:jc w:val="center"/>
            </w:pPr>
          </w:p>
        </w:tc>
      </w:tr>
      <w:tr w14:paraId="797F826C">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0A5C8CB1"/>
        </w:tc>
        <w:tc>
          <w:tcPr>
            <w:tcW w:w="61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E1A5DA">
            <w:pPr>
              <w:jc w:val="center"/>
            </w:pPr>
            <w:r>
              <w:rPr>
                <w:rFonts w:ascii="宋体" w:hAnsi="宋体" w:eastAsia="宋体"/>
                <w:sz w:val="16"/>
              </w:rPr>
              <w:t>成本指标</w:t>
            </w:r>
          </w:p>
        </w:tc>
        <w:tc>
          <w:tcPr>
            <w:tcW w:w="61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525E33">
            <w:pPr>
              <w:jc w:val="center"/>
            </w:pPr>
            <w:r>
              <w:rPr>
                <w:rFonts w:ascii="宋体" w:hAnsi="宋体" w:eastAsia="宋体"/>
                <w:sz w:val="16"/>
              </w:rPr>
              <w:t>经济成本指标</w:t>
            </w:r>
          </w:p>
        </w:tc>
        <w:tc>
          <w:tcPr>
            <w:tcW w:w="764" w:type="dxa"/>
            <w:tcBorders>
              <w:top w:val="single" w:color="auto" w:sz="10" w:space="0"/>
              <w:left w:val="single" w:color="auto" w:sz="10" w:space="0"/>
              <w:bottom w:val="single" w:color="auto" w:sz="10" w:space="0"/>
              <w:right w:val="single" w:color="auto" w:sz="10" w:space="0"/>
              <w:insideV w:val="single" w:sz="10" w:space="0"/>
            </w:tcBorders>
            <w:vAlign w:val="center"/>
          </w:tcPr>
          <w:p w14:paraId="5B2F4E5B">
            <w:pPr>
              <w:jc w:val="center"/>
            </w:pPr>
            <w:r>
              <w:rPr>
                <w:rFonts w:ascii="宋体" w:hAnsi="宋体" w:eastAsia="宋体"/>
                <w:sz w:val="16"/>
              </w:rPr>
              <w:t>律师咨询费</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1568E1CF">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70B6C1F">
            <w:pPr>
              <w:jc w:val="center"/>
            </w:pPr>
            <w:r>
              <w:rPr>
                <w:rFonts w:ascii="宋体" w:hAnsi="宋体" w:eastAsia="宋体"/>
                <w:sz w:val="16"/>
              </w:rPr>
              <w:t>&lt;=5万元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68A4C2C">
            <w:pPr>
              <w:jc w:val="center"/>
            </w:pPr>
            <w:r>
              <w:rPr>
                <w:rFonts w:ascii="宋体" w:hAnsi="宋体" w:eastAsia="宋体"/>
                <w:sz w:val="16"/>
              </w:rPr>
              <w:t>=1万元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AC590A1">
            <w:pPr>
              <w:jc w:val="center"/>
            </w:pPr>
            <w:r>
              <w:rPr>
                <w:rFonts w:ascii="宋体" w:hAnsi="宋体" w:eastAsia="宋体"/>
                <w:sz w:val="16"/>
              </w:rPr>
              <w:t>20%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3D81FDC">
            <w:pPr>
              <w:jc w:val="center"/>
            </w:pPr>
            <w:r>
              <w:rPr>
                <w:rFonts w:ascii="宋体" w:hAnsi="宋体" w:eastAsia="宋体"/>
                <w:sz w:val="16"/>
              </w:rPr>
              <w:t>0</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1BFEBB3A">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BD3E27A">
            <w:pPr>
              <w:jc w:val="center"/>
            </w:pPr>
            <w:r>
              <w:rPr>
                <w:rFonts w:ascii="宋体" w:hAnsi="宋体" w:eastAsia="宋体"/>
                <w:sz w:val="16"/>
              </w:rPr>
              <w:t>100%</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43DC3CCE">
            <w:pPr>
              <w:jc w:val="center"/>
            </w:pPr>
            <w:r>
              <w:rPr>
                <w:rFonts w:ascii="宋体" w:hAnsi="宋体" w:eastAsia="宋体"/>
                <w:sz w:val="16"/>
              </w:rPr>
              <w:t>按照完成比例赋分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4474D13C">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6348FF6">
            <w:pPr>
              <w:jc w:val="center"/>
            </w:pPr>
            <w:r>
              <w:rPr>
                <w:rFonts w:ascii="宋体" w:hAnsi="宋体" w:eastAsia="宋体"/>
                <w:sz w:val="16"/>
              </w:rPr>
              <w:t>因机构改革，全年预算和实际支出相差较大，上半年任务圆满完成，节约资金使用</w:t>
            </w:r>
          </w:p>
        </w:tc>
      </w:tr>
      <w:tr w14:paraId="417BE2D8">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009B9309"/>
        </w:tc>
        <w:tc>
          <w:tcPr>
            <w:tcW w:w="612" w:type="dxa"/>
            <w:vMerge w:val="continue"/>
            <w:tcBorders>
              <w:top w:val="single" w:color="auto" w:sz="10" w:space="0"/>
              <w:left w:val="single" w:color="auto" w:sz="10" w:space="0"/>
              <w:bottom w:val="single" w:color="auto" w:sz="10" w:space="0"/>
              <w:right w:val="single" w:color="auto" w:sz="10" w:space="0"/>
              <w:insideV w:val="single" w:sz="10" w:space="0"/>
            </w:tcBorders>
          </w:tcPr>
          <w:p w14:paraId="27AD737D"/>
        </w:tc>
        <w:tc>
          <w:tcPr>
            <w:tcW w:w="612" w:type="dxa"/>
            <w:vMerge w:val="continue"/>
            <w:tcBorders>
              <w:top w:val="single" w:color="auto" w:sz="10" w:space="0"/>
              <w:left w:val="single" w:color="auto" w:sz="10" w:space="0"/>
              <w:bottom w:val="single" w:color="auto" w:sz="10" w:space="0"/>
              <w:right w:val="single" w:color="auto" w:sz="10" w:space="0"/>
              <w:insideV w:val="single" w:sz="10" w:space="0"/>
            </w:tcBorders>
          </w:tcPr>
          <w:p w14:paraId="076EBBD5"/>
        </w:tc>
        <w:tc>
          <w:tcPr>
            <w:tcW w:w="764" w:type="dxa"/>
            <w:tcBorders>
              <w:top w:val="single" w:color="auto" w:sz="10" w:space="0"/>
              <w:left w:val="single" w:color="auto" w:sz="10" w:space="0"/>
              <w:bottom w:val="single" w:color="auto" w:sz="10" w:space="0"/>
              <w:right w:val="single" w:color="auto" w:sz="10" w:space="0"/>
              <w:insideV w:val="single" w:sz="10" w:space="0"/>
            </w:tcBorders>
            <w:vAlign w:val="center"/>
          </w:tcPr>
          <w:p w14:paraId="631F5A85">
            <w:pPr>
              <w:jc w:val="center"/>
            </w:pPr>
            <w:r>
              <w:rPr>
                <w:rFonts w:ascii="宋体" w:hAnsi="宋体" w:eastAsia="宋体"/>
                <w:sz w:val="16"/>
              </w:rPr>
              <w:t>开展乡村振兴重点工作督导成本</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4A14368B">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B44FF4E">
            <w:pPr>
              <w:jc w:val="center"/>
            </w:pPr>
            <w:r>
              <w:rPr>
                <w:rFonts w:ascii="宋体" w:hAnsi="宋体" w:eastAsia="宋体"/>
                <w:sz w:val="16"/>
              </w:rPr>
              <w:t>&lt;=30万元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1826D8D">
            <w:pPr>
              <w:jc w:val="center"/>
            </w:pPr>
            <w:r>
              <w:rPr>
                <w:rFonts w:ascii="宋体" w:hAnsi="宋体" w:eastAsia="宋体"/>
                <w:sz w:val="16"/>
              </w:rPr>
              <w:t>=24万元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D161025">
            <w:pPr>
              <w:jc w:val="center"/>
            </w:pPr>
            <w:r>
              <w:rPr>
                <w:rFonts w:ascii="宋体" w:hAnsi="宋体" w:eastAsia="宋体"/>
                <w:sz w:val="16"/>
              </w:rPr>
              <w:t>80%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144F4FA">
            <w:pPr>
              <w:jc w:val="center"/>
            </w:pPr>
            <w:r>
              <w:rPr>
                <w:rFonts w:ascii="宋体" w:hAnsi="宋体" w:eastAsia="宋体"/>
                <w:sz w:val="16"/>
              </w:rPr>
              <w:t>5</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0037D6B5">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C76A62C">
            <w:pPr>
              <w:jc w:val="center"/>
            </w:pPr>
            <w:r>
              <w:rPr>
                <w:rFonts w:ascii="宋体" w:hAnsi="宋体" w:eastAsia="宋体"/>
                <w:sz w:val="16"/>
              </w:rPr>
              <w:t>100%</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56FF8F96">
            <w:pPr>
              <w:jc w:val="center"/>
            </w:pPr>
            <w:r>
              <w:rPr>
                <w:rFonts w:ascii="宋体" w:hAnsi="宋体" w:eastAsia="宋体"/>
                <w:sz w:val="16"/>
              </w:rPr>
              <w:t>按照完成比例赋分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561A2F88">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667D2DD">
            <w:pPr>
              <w:jc w:val="center"/>
            </w:pPr>
            <w:r>
              <w:rPr>
                <w:rFonts w:ascii="宋体" w:hAnsi="宋体" w:eastAsia="宋体"/>
                <w:sz w:val="16"/>
              </w:rPr>
              <w:t>因机构改革，律师合同提前结束，费用只支付了改革前部分，改革后与农业农村局共同使用律师咨询服务。</w:t>
            </w:r>
          </w:p>
        </w:tc>
      </w:tr>
      <w:tr w14:paraId="20F52147">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6BDD29E3"/>
        </w:tc>
        <w:tc>
          <w:tcPr>
            <w:tcW w:w="61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5EBCB4">
            <w:pPr>
              <w:jc w:val="center"/>
            </w:pPr>
            <w:r>
              <w:rPr>
                <w:rFonts w:ascii="宋体" w:hAnsi="宋体" w:eastAsia="宋体"/>
                <w:sz w:val="16"/>
              </w:rPr>
              <w:t>效益指标</w:t>
            </w:r>
          </w:p>
        </w:tc>
        <w:tc>
          <w:tcPr>
            <w:tcW w:w="61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35FC9E">
            <w:pPr>
              <w:jc w:val="center"/>
            </w:pPr>
            <w:r>
              <w:rPr>
                <w:rFonts w:ascii="宋体" w:hAnsi="宋体" w:eastAsia="宋体"/>
                <w:sz w:val="16"/>
              </w:rPr>
              <w:t>社会效益指标</w:t>
            </w:r>
          </w:p>
        </w:tc>
        <w:tc>
          <w:tcPr>
            <w:tcW w:w="764" w:type="dxa"/>
            <w:tcBorders>
              <w:top w:val="single" w:color="auto" w:sz="10" w:space="0"/>
              <w:left w:val="single" w:color="auto" w:sz="10" w:space="0"/>
              <w:bottom w:val="single" w:color="auto" w:sz="10" w:space="0"/>
              <w:right w:val="single" w:color="auto" w:sz="10" w:space="0"/>
              <w:insideV w:val="single" w:sz="10" w:space="0"/>
            </w:tcBorders>
            <w:vAlign w:val="center"/>
          </w:tcPr>
          <w:p w14:paraId="41FF9073">
            <w:pPr>
              <w:jc w:val="center"/>
            </w:pPr>
            <w:r>
              <w:rPr>
                <w:rFonts w:ascii="宋体" w:hAnsi="宋体" w:eastAsia="宋体"/>
                <w:sz w:val="16"/>
              </w:rPr>
              <w:t>发挥好统筹协调作用，全面推进扶贫项目资产管理制度化规范化</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0DF5B3DB">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5DEAACE">
            <w:pPr>
              <w:jc w:val="center"/>
            </w:pPr>
            <w:r>
              <w:rPr>
                <w:rFonts w:ascii="宋体" w:hAnsi="宋体" w:eastAsia="宋体"/>
                <w:sz w:val="16"/>
              </w:rPr>
              <w:t>全面推进</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BACD913">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828D347">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68342C4">
            <w:pPr>
              <w:jc w:val="center"/>
            </w:pPr>
            <w:r>
              <w:rPr>
                <w:rFonts w:ascii="宋体" w:hAnsi="宋体" w:eastAsia="宋体"/>
                <w:sz w:val="16"/>
              </w:rPr>
              <w:t>10</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2B1D159F">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124C592">
            <w:pPr>
              <w:jc w:val="center"/>
            </w:pPr>
            <w:r>
              <w:rPr>
                <w:rFonts w:ascii="宋体" w:hAnsi="宋体" w:eastAsia="宋体"/>
                <w:sz w:val="16"/>
              </w:rPr>
              <w:t>全面推进</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7DF102CF">
            <w:pPr>
              <w:jc w:val="center"/>
            </w:pPr>
            <w:r>
              <w:rPr>
                <w:rFonts w:ascii="宋体" w:hAnsi="宋体" w:eastAsia="宋体"/>
                <w:sz w:val="16"/>
              </w:rPr>
              <w:t>按照完成比例赋分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42D61648">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04B4DEB">
            <w:pPr>
              <w:jc w:val="center"/>
            </w:pPr>
          </w:p>
        </w:tc>
      </w:tr>
      <w:tr w14:paraId="1D157454">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406AE078"/>
        </w:tc>
        <w:tc>
          <w:tcPr>
            <w:tcW w:w="612" w:type="dxa"/>
            <w:vMerge w:val="continue"/>
            <w:tcBorders>
              <w:top w:val="single" w:color="auto" w:sz="10" w:space="0"/>
              <w:left w:val="single" w:color="auto" w:sz="10" w:space="0"/>
              <w:bottom w:val="single" w:color="auto" w:sz="10" w:space="0"/>
              <w:right w:val="single" w:color="auto" w:sz="10" w:space="0"/>
              <w:insideV w:val="single" w:sz="10" w:space="0"/>
            </w:tcBorders>
          </w:tcPr>
          <w:p w14:paraId="4494DD7F"/>
        </w:tc>
        <w:tc>
          <w:tcPr>
            <w:tcW w:w="612" w:type="dxa"/>
            <w:vMerge w:val="continue"/>
            <w:tcBorders>
              <w:top w:val="single" w:color="auto" w:sz="10" w:space="0"/>
              <w:left w:val="single" w:color="auto" w:sz="10" w:space="0"/>
              <w:bottom w:val="single" w:color="auto" w:sz="10" w:space="0"/>
              <w:right w:val="single" w:color="auto" w:sz="10" w:space="0"/>
              <w:insideV w:val="single" w:sz="10" w:space="0"/>
            </w:tcBorders>
          </w:tcPr>
          <w:p w14:paraId="726E8262"/>
        </w:tc>
        <w:tc>
          <w:tcPr>
            <w:tcW w:w="764" w:type="dxa"/>
            <w:tcBorders>
              <w:top w:val="single" w:color="auto" w:sz="10" w:space="0"/>
              <w:left w:val="single" w:color="auto" w:sz="10" w:space="0"/>
              <w:bottom w:val="single" w:color="auto" w:sz="10" w:space="0"/>
              <w:right w:val="single" w:color="auto" w:sz="10" w:space="0"/>
              <w:insideV w:val="single" w:sz="10" w:space="0"/>
            </w:tcBorders>
            <w:vAlign w:val="center"/>
          </w:tcPr>
          <w:p w14:paraId="101E4B60">
            <w:pPr>
              <w:jc w:val="center"/>
            </w:pPr>
            <w:r>
              <w:rPr>
                <w:rFonts w:ascii="宋体" w:hAnsi="宋体" w:eastAsia="宋体"/>
                <w:sz w:val="16"/>
              </w:rPr>
              <w:t>坚决守住不发生规模性返贫底线</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687BD02E">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CAB48A8">
            <w:pPr>
              <w:jc w:val="center"/>
            </w:pPr>
            <w:r>
              <w:rPr>
                <w:rFonts w:ascii="宋体" w:hAnsi="宋体" w:eastAsia="宋体"/>
                <w:sz w:val="16"/>
              </w:rPr>
              <w:t>确保</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3EAACBA">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ADD6AF6">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8774809">
            <w:pPr>
              <w:jc w:val="center"/>
            </w:pPr>
            <w:r>
              <w:rPr>
                <w:rFonts w:ascii="宋体" w:hAnsi="宋体" w:eastAsia="宋体"/>
                <w:sz w:val="16"/>
              </w:rPr>
              <w:t>10</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504BDBCC">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3BF34C6">
            <w:pPr>
              <w:jc w:val="center"/>
            </w:pPr>
            <w:r>
              <w:rPr>
                <w:rFonts w:ascii="宋体" w:hAnsi="宋体" w:eastAsia="宋体"/>
                <w:sz w:val="16"/>
              </w:rPr>
              <w:t>确保</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60F8FD89">
            <w:pPr>
              <w:jc w:val="center"/>
            </w:pPr>
            <w:r>
              <w:rPr>
                <w:rFonts w:ascii="宋体" w:hAnsi="宋体" w:eastAsia="宋体"/>
                <w:sz w:val="16"/>
              </w:rPr>
              <w:t>按照完成比例赋分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2E673A08">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D77F239">
            <w:pPr>
              <w:jc w:val="center"/>
            </w:pPr>
          </w:p>
        </w:tc>
      </w:tr>
      <w:tr w14:paraId="21FFE0A3">
        <w:tblPrEx>
          <w:tblCellMar>
            <w:top w:w="0" w:type="dxa"/>
            <w:left w:w="108" w:type="dxa"/>
            <w:bottom w:w="0" w:type="dxa"/>
            <w:right w:w="108" w:type="dxa"/>
          </w:tblCellMar>
        </w:tblPrEx>
        <w:tc>
          <w:tcPr>
            <w:tcW w:w="2611"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72ACDF1">
            <w:pPr>
              <w:jc w:val="center"/>
            </w:pPr>
            <w:r>
              <w:rPr>
                <w:rFonts w:ascii="宋体" w:hAnsi="宋体" w:eastAsia="宋体"/>
                <w:sz w:val="16"/>
              </w:rPr>
              <w:t>总分</w:t>
            </w:r>
          </w:p>
        </w:tc>
        <w:tc>
          <w:tcPr>
            <w:tcW w:w="478" w:type="dxa"/>
            <w:tcBorders>
              <w:top w:val="single" w:color="auto" w:sz="10" w:space="0"/>
              <w:left w:val="single" w:color="auto" w:sz="10" w:space="0"/>
              <w:bottom w:val="single" w:color="auto" w:sz="10" w:space="0"/>
              <w:right w:val="single" w:color="auto" w:sz="10" w:space="0"/>
              <w:insideV w:val="single" w:sz="10" w:space="0"/>
            </w:tcBorders>
            <w:vAlign w:val="center"/>
          </w:tcPr>
          <w:p w14:paraId="59DF2A64">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2C206D11"/>
        </w:tc>
        <w:tc>
          <w:tcPr>
            <w:tcW w:w="776" w:type="dxa"/>
            <w:tcBorders>
              <w:top w:val="single" w:color="auto" w:sz="10" w:space="0"/>
              <w:left w:val="single" w:color="auto" w:sz="10" w:space="0"/>
              <w:bottom w:val="single" w:color="auto" w:sz="10" w:space="0"/>
              <w:right w:val="single" w:color="auto" w:sz="10" w:space="0"/>
              <w:insideV w:val="single" w:sz="10" w:space="0"/>
            </w:tcBorders>
          </w:tcPr>
          <w:p w14:paraId="52E92DFD"/>
        </w:tc>
        <w:tc>
          <w:tcPr>
            <w:tcW w:w="776" w:type="dxa"/>
            <w:tcBorders>
              <w:top w:val="single" w:color="auto" w:sz="10" w:space="0"/>
              <w:left w:val="single" w:color="auto" w:sz="10" w:space="0"/>
              <w:bottom w:val="single" w:color="auto" w:sz="10" w:space="0"/>
              <w:right w:val="single" w:color="auto" w:sz="10" w:space="0"/>
              <w:insideV w:val="single" w:sz="10" w:space="0"/>
            </w:tcBorders>
          </w:tcPr>
          <w:p w14:paraId="4C00740B"/>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4DFF89F">
            <w:pPr>
              <w:jc w:val="center"/>
            </w:pPr>
            <w:r>
              <w:rPr>
                <w:rFonts w:ascii="宋体" w:hAnsi="宋体" w:eastAsia="宋体"/>
                <w:sz w:val="16"/>
              </w:rPr>
              <w:t>83.55分</w:t>
            </w:r>
          </w:p>
        </w:tc>
        <w:tc>
          <w:tcPr>
            <w:tcW w:w="612" w:type="dxa"/>
            <w:tcBorders>
              <w:top w:val="single" w:color="auto" w:sz="10" w:space="0"/>
              <w:left w:val="single" w:color="auto" w:sz="10" w:space="0"/>
              <w:bottom w:val="single" w:color="auto" w:sz="10" w:space="0"/>
              <w:right w:val="single" w:color="auto" w:sz="10" w:space="0"/>
              <w:insideV w:val="single" w:sz="10" w:space="0"/>
            </w:tcBorders>
          </w:tcPr>
          <w:p w14:paraId="3E1C4E20"/>
        </w:tc>
        <w:tc>
          <w:tcPr>
            <w:tcW w:w="624" w:type="dxa"/>
            <w:tcBorders>
              <w:top w:val="single" w:color="auto" w:sz="10" w:space="0"/>
              <w:left w:val="single" w:color="auto" w:sz="10" w:space="0"/>
              <w:bottom w:val="single" w:color="auto" w:sz="10" w:space="0"/>
              <w:right w:val="single" w:color="auto" w:sz="10" w:space="0"/>
              <w:insideV w:val="single" w:sz="10" w:space="0"/>
            </w:tcBorders>
          </w:tcPr>
          <w:p w14:paraId="0B6CEE72"/>
        </w:tc>
        <w:tc>
          <w:tcPr>
            <w:tcW w:w="613" w:type="dxa"/>
            <w:tcBorders>
              <w:top w:val="single" w:color="auto" w:sz="10" w:space="0"/>
              <w:left w:val="single" w:color="auto" w:sz="10" w:space="0"/>
              <w:bottom w:val="single" w:color="auto" w:sz="10" w:space="0"/>
              <w:right w:val="single" w:color="auto" w:sz="10" w:space="0"/>
              <w:insideV w:val="single" w:sz="10" w:space="0"/>
            </w:tcBorders>
          </w:tcPr>
          <w:p w14:paraId="5D570398"/>
        </w:tc>
        <w:tc>
          <w:tcPr>
            <w:tcW w:w="612" w:type="dxa"/>
            <w:tcBorders>
              <w:top w:val="single" w:color="auto" w:sz="10" w:space="0"/>
              <w:left w:val="single" w:color="auto" w:sz="10" w:space="0"/>
              <w:bottom w:val="single" w:color="auto" w:sz="10" w:space="0"/>
              <w:right w:val="single" w:color="auto" w:sz="10" w:space="0"/>
              <w:insideV w:val="single" w:sz="10" w:space="0"/>
            </w:tcBorders>
          </w:tcPr>
          <w:p w14:paraId="68D02DE8"/>
        </w:tc>
        <w:tc>
          <w:tcPr>
            <w:tcW w:w="631" w:type="dxa"/>
            <w:tcBorders>
              <w:top w:val="single" w:color="auto" w:sz="10" w:space="0"/>
              <w:left w:val="single" w:color="auto" w:sz="10" w:space="0"/>
              <w:bottom w:val="single" w:color="auto" w:sz="10" w:space="0"/>
              <w:right w:val="single" w:color="auto" w:sz="10" w:space="0"/>
              <w:insideV w:val="single" w:sz="10" w:space="0"/>
            </w:tcBorders>
          </w:tcPr>
          <w:p w14:paraId="52F86D8A"/>
        </w:tc>
      </w:tr>
    </w:tbl>
    <w:p w14:paraId="6043D9D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768"/>
        <w:gridCol w:w="496"/>
        <w:gridCol w:w="632"/>
        <w:gridCol w:w="632"/>
        <w:gridCol w:w="776"/>
        <w:gridCol w:w="632"/>
        <w:gridCol w:w="632"/>
        <w:gridCol w:w="632"/>
        <w:gridCol w:w="632"/>
        <w:gridCol w:w="632"/>
        <w:gridCol w:w="696"/>
      </w:tblGrid>
      <w:tr w14:paraId="29B6E367">
        <w:tblPrEx>
          <w:tblCellMar>
            <w:top w:w="0" w:type="dxa"/>
            <w:left w:w="108" w:type="dxa"/>
            <w:bottom w:w="0" w:type="dxa"/>
            <w:right w:w="108" w:type="dxa"/>
          </w:tblCellMar>
        </w:tblPrEx>
        <w:tc>
          <w:tcPr>
            <w:tcW w:w="9056" w:type="dxa"/>
            <w:gridSpan w:val="14"/>
            <w:vAlign w:val="center"/>
          </w:tcPr>
          <w:p w14:paraId="2AE08BA9">
            <w:pPr>
              <w:jc w:val="center"/>
            </w:pPr>
            <w:r>
              <w:rPr>
                <w:rFonts w:ascii="宋体" w:hAnsi="宋体" w:eastAsia="宋体"/>
                <w:sz w:val="24"/>
              </w:rPr>
              <w:t>项目支出绩效自评表</w:t>
            </w:r>
          </w:p>
        </w:tc>
      </w:tr>
      <w:tr w14:paraId="0DC46B3B">
        <w:tblPrEx>
          <w:tblCellMar>
            <w:top w:w="0" w:type="dxa"/>
            <w:left w:w="108" w:type="dxa"/>
            <w:bottom w:w="0" w:type="dxa"/>
            <w:right w:w="108" w:type="dxa"/>
          </w:tblCellMar>
        </w:tblPrEx>
        <w:tc>
          <w:tcPr>
            <w:tcW w:w="905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CB82822">
            <w:pPr>
              <w:jc w:val="center"/>
            </w:pPr>
            <w:r>
              <w:rPr>
                <w:rFonts w:ascii="宋体" w:hAnsi="宋体" w:eastAsia="宋体"/>
                <w:sz w:val="24"/>
              </w:rPr>
              <w:t>(2024年度)</w:t>
            </w:r>
          </w:p>
        </w:tc>
      </w:tr>
      <w:tr w14:paraId="31EB495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3EEC2">
            <w:pPr>
              <w:jc w:val="center"/>
            </w:pPr>
            <w:r>
              <w:rPr>
                <w:rFonts w:ascii="宋体" w:hAnsi="宋体" w:eastAsia="宋体"/>
                <w:sz w:val="16"/>
              </w:rPr>
              <w:t>项目名称</w:t>
            </w:r>
          </w:p>
        </w:tc>
        <w:tc>
          <w:tcPr>
            <w:tcW w:w="842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5C028A7">
            <w:pPr>
              <w:jc w:val="center"/>
            </w:pPr>
            <w:r>
              <w:rPr>
                <w:rFonts w:ascii="宋体" w:hAnsi="宋体" w:eastAsia="宋体"/>
                <w:sz w:val="16"/>
              </w:rPr>
              <w:t>党建、援疆干部工作经费</w:t>
            </w:r>
          </w:p>
        </w:tc>
      </w:tr>
      <w:tr w14:paraId="7EF3546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889ED">
            <w:pPr>
              <w:jc w:val="center"/>
            </w:pPr>
            <w:r>
              <w:rPr>
                <w:rFonts w:ascii="宋体" w:hAnsi="宋体" w:eastAsia="宋体"/>
                <w:sz w:val="16"/>
              </w:rPr>
              <w:t>主管部门</w:t>
            </w:r>
          </w:p>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569A5C6">
            <w:pPr>
              <w:jc w:val="center"/>
            </w:pPr>
            <w:r>
              <w:rPr>
                <w:rFonts w:ascii="宋体" w:hAnsi="宋体" w:eastAsia="宋体"/>
                <w:sz w:val="16"/>
              </w:rPr>
              <w:t>昌吉回族自治州乡村振兴局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5A8B6">
            <w:pPr>
              <w:jc w:val="center"/>
            </w:pPr>
            <w:r>
              <w:rPr>
                <w:rFonts w:ascii="宋体" w:hAnsi="宋体" w:eastAsia="宋体"/>
                <w:sz w:val="16"/>
              </w:rPr>
              <w:t>实施单位</w:t>
            </w:r>
          </w:p>
        </w:tc>
        <w:tc>
          <w:tcPr>
            <w:tcW w:w="3224"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50AD58C">
            <w:pPr>
              <w:jc w:val="center"/>
            </w:pPr>
            <w:r>
              <w:rPr>
                <w:rFonts w:ascii="宋体" w:hAnsi="宋体" w:eastAsia="宋体"/>
                <w:sz w:val="16"/>
              </w:rPr>
              <w:t>昌吉回族自治州乡村振兴局</w:t>
            </w:r>
          </w:p>
        </w:tc>
      </w:tr>
      <w:tr w14:paraId="7EB9D25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64BA5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81B8F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D98B0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76F267">
            <w:pPr>
              <w:jc w:val="center"/>
            </w:pPr>
            <w:r>
              <w:rPr>
                <w:rFonts w:ascii="宋体" w:hAnsi="宋体" w:eastAsia="宋体"/>
                <w:sz w:val="16"/>
              </w:rPr>
              <w:t>全年预算数</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103A0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5C4F0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18E53B">
            <w:pPr>
              <w:jc w:val="center"/>
            </w:pPr>
            <w:r>
              <w:rPr>
                <w:rFonts w:ascii="宋体" w:hAnsi="宋体" w:eastAsia="宋体"/>
                <w:sz w:val="16"/>
              </w:rPr>
              <w:t>执行率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A18539A">
            <w:pPr>
              <w:jc w:val="center"/>
            </w:pPr>
            <w:r>
              <w:rPr>
                <w:rFonts w:ascii="宋体" w:hAnsi="宋体" w:eastAsia="宋体"/>
                <w:sz w:val="16"/>
              </w:rPr>
              <w:t>得分</w:t>
            </w:r>
          </w:p>
        </w:tc>
      </w:tr>
      <w:tr w14:paraId="4D1925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284EF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FB45A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CCE4A9">
            <w:pPr>
              <w:jc w:val="center"/>
            </w:pPr>
            <w:r>
              <w:rPr>
                <w:rFonts w:ascii="宋体" w:hAnsi="宋体" w:eastAsia="宋体"/>
                <w:sz w:val="16"/>
              </w:rPr>
              <w:t>10.30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E6021D">
            <w:pPr>
              <w:jc w:val="center"/>
            </w:pPr>
            <w:r>
              <w:rPr>
                <w:rFonts w:ascii="宋体" w:hAnsi="宋体" w:eastAsia="宋体"/>
                <w:sz w:val="16"/>
              </w:rPr>
              <w:t>10.30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825051">
            <w:pPr>
              <w:jc w:val="center"/>
            </w:pPr>
            <w:r>
              <w:rPr>
                <w:rFonts w:ascii="宋体" w:hAnsi="宋体" w:eastAsia="宋体"/>
                <w:sz w:val="16"/>
              </w:rPr>
              <w:t>9.88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3F297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7C0F11">
            <w:pPr>
              <w:jc w:val="center"/>
            </w:pPr>
            <w:r>
              <w:rPr>
                <w:rFonts w:ascii="宋体" w:hAnsi="宋体" w:eastAsia="宋体"/>
                <w:sz w:val="16"/>
              </w:rPr>
              <w:t>95.92%</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8BFCBF0">
            <w:pPr>
              <w:jc w:val="center"/>
            </w:pPr>
            <w:r>
              <w:rPr>
                <w:rFonts w:ascii="宋体" w:hAnsi="宋体" w:eastAsia="宋体"/>
                <w:sz w:val="16"/>
              </w:rPr>
              <w:t>8.98</w:t>
            </w:r>
          </w:p>
        </w:tc>
      </w:tr>
      <w:tr w14:paraId="527467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5D080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0EBFB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381ED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9A459D">
            <w:pPr>
              <w:jc w:val="center"/>
            </w:pPr>
            <w:r>
              <w:rPr>
                <w:rFonts w:ascii="宋体" w:hAnsi="宋体" w:eastAsia="宋体"/>
                <w:sz w:val="16"/>
              </w:rPr>
              <w:t>0.00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3253E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1364B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D18641">
            <w:pPr>
              <w:jc w:val="center"/>
            </w:pPr>
            <w:r>
              <w:rPr>
                <w:rFonts w:ascii="宋体" w:hAnsi="宋体" w:eastAsia="宋体"/>
                <w:sz w:val="16"/>
              </w:rPr>
              <w:t>—</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C852466">
            <w:pPr>
              <w:jc w:val="center"/>
            </w:pPr>
            <w:r>
              <w:rPr>
                <w:rFonts w:ascii="宋体" w:hAnsi="宋体" w:eastAsia="宋体"/>
                <w:sz w:val="16"/>
              </w:rPr>
              <w:t>—</w:t>
            </w:r>
          </w:p>
        </w:tc>
      </w:tr>
      <w:tr w14:paraId="558B46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6253E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E00AD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AA66E1">
            <w:pPr>
              <w:jc w:val="center"/>
            </w:pPr>
            <w:r>
              <w:rPr>
                <w:rFonts w:ascii="宋体" w:hAnsi="宋体" w:eastAsia="宋体"/>
                <w:sz w:val="16"/>
              </w:rPr>
              <w:t>10.30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DFF855">
            <w:pPr>
              <w:jc w:val="center"/>
            </w:pPr>
            <w:r>
              <w:rPr>
                <w:rFonts w:ascii="宋体" w:hAnsi="宋体" w:eastAsia="宋体"/>
                <w:sz w:val="16"/>
              </w:rPr>
              <w:t>10.30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C9D214">
            <w:pPr>
              <w:jc w:val="center"/>
            </w:pPr>
            <w:r>
              <w:rPr>
                <w:rFonts w:ascii="宋体" w:hAnsi="宋体" w:eastAsia="宋体"/>
                <w:sz w:val="16"/>
              </w:rPr>
              <w:t>9.88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E5B5E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33DCBF">
            <w:pPr>
              <w:jc w:val="center"/>
            </w:pPr>
            <w:r>
              <w:rPr>
                <w:rFonts w:ascii="宋体" w:hAnsi="宋体" w:eastAsia="宋体"/>
                <w:sz w:val="16"/>
              </w:rPr>
              <w:t>—</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83975F6">
            <w:pPr>
              <w:jc w:val="center"/>
            </w:pPr>
            <w:r>
              <w:rPr>
                <w:rFonts w:ascii="宋体" w:hAnsi="宋体" w:eastAsia="宋体"/>
                <w:sz w:val="16"/>
              </w:rPr>
              <w:t>—</w:t>
            </w:r>
          </w:p>
        </w:tc>
      </w:tr>
      <w:tr w14:paraId="56A1C56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CBF4E5">
            <w:pPr>
              <w:jc w:val="center"/>
            </w:pPr>
            <w:r>
              <w:rPr>
                <w:rFonts w:ascii="宋体" w:hAnsi="宋体" w:eastAsia="宋体"/>
                <w:sz w:val="16"/>
              </w:rPr>
              <w:t>年度总体目标</w:t>
            </w:r>
          </w:p>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76F3E21">
            <w:pPr>
              <w:jc w:val="center"/>
            </w:pPr>
            <w:r>
              <w:rPr>
                <w:rFonts w:ascii="宋体" w:hAnsi="宋体" w:eastAsia="宋体"/>
                <w:sz w:val="16"/>
              </w:rPr>
              <w:t>预期目标</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F001ACE">
            <w:pPr>
              <w:jc w:val="center"/>
            </w:pPr>
            <w:r>
              <w:rPr>
                <w:rFonts w:ascii="宋体" w:hAnsi="宋体" w:eastAsia="宋体"/>
                <w:sz w:val="16"/>
              </w:rPr>
              <w:t>实际完成情况</w:t>
            </w:r>
          </w:p>
        </w:tc>
      </w:tr>
      <w:tr w14:paraId="2F3A87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77905B"/>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52504A">
            <w:pPr>
              <w:jc w:val="both"/>
            </w:pPr>
            <w:r>
              <w:rPr>
                <w:rFonts w:ascii="宋体" w:hAnsi="宋体" w:eastAsia="宋体"/>
                <w:sz w:val="16"/>
              </w:rPr>
              <w:t>为贯彻落实《关于做好自治区异地交流干部交通保障有关事宜的通知》文件精神，妥善解决异地交流挂职干部往返任职挂职地与家庭主要居住地的交通保障问题，切实体现党组织的关怀和温暖，保障交通生活费用。</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499DCF5">
            <w:pPr>
              <w:jc w:val="both"/>
            </w:pPr>
            <w:r>
              <w:rPr>
                <w:rFonts w:ascii="宋体" w:hAnsi="宋体" w:eastAsia="宋体"/>
                <w:sz w:val="16"/>
              </w:rPr>
              <w:t>截至2024年12月31日，该项目实际完成保障援疆干部交通生活费用，按时开展党建活动，通过该项目的实施，妥善解决异地交流挂职干部往返任职挂职地与家庭主要居住地的交通保障问题，切实体现党组织的关怀和温暖，保障交通生活费用。</w:t>
            </w:r>
          </w:p>
        </w:tc>
      </w:tr>
      <w:tr w14:paraId="6A5833F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03DA6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BCDF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7BF10">
            <w:pPr>
              <w:jc w:val="center"/>
            </w:pPr>
            <w:r>
              <w:rPr>
                <w:rFonts w:ascii="宋体" w:hAnsi="宋体" w:eastAsia="宋体"/>
                <w:sz w:val="16"/>
              </w:rPr>
              <w:t>二级指标</w:t>
            </w:r>
          </w:p>
        </w:tc>
        <w:tc>
          <w:tcPr>
            <w:tcW w:w="768" w:type="dxa"/>
            <w:tcBorders>
              <w:top w:val="single" w:color="auto" w:sz="10" w:space="0"/>
              <w:left w:val="single" w:color="auto" w:sz="10" w:space="0"/>
              <w:bottom w:val="single" w:color="auto" w:sz="10" w:space="0"/>
              <w:right w:val="single" w:color="auto" w:sz="10" w:space="0"/>
              <w:insideV w:val="single" w:sz="10" w:space="0"/>
            </w:tcBorders>
            <w:vAlign w:val="center"/>
          </w:tcPr>
          <w:p w14:paraId="1A3D4BC6">
            <w:pPr>
              <w:jc w:val="center"/>
            </w:pPr>
            <w:r>
              <w:rPr>
                <w:rFonts w:ascii="宋体" w:hAnsi="宋体" w:eastAsia="宋体"/>
                <w:sz w:val="16"/>
              </w:rPr>
              <w:t>三级指标</w:t>
            </w:r>
          </w:p>
        </w:tc>
        <w:tc>
          <w:tcPr>
            <w:tcW w:w="496" w:type="dxa"/>
            <w:tcBorders>
              <w:top w:val="single" w:color="auto" w:sz="10" w:space="0"/>
              <w:left w:val="single" w:color="auto" w:sz="10" w:space="0"/>
              <w:bottom w:val="single" w:color="auto" w:sz="10" w:space="0"/>
              <w:right w:val="single" w:color="auto" w:sz="10" w:space="0"/>
              <w:insideV w:val="single" w:sz="10" w:space="0"/>
            </w:tcBorders>
            <w:vAlign w:val="center"/>
          </w:tcPr>
          <w:p w14:paraId="58A030E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F9F9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B61BF">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32177C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3FE6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8DCE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60E7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32F7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A4E6F">
            <w:pPr>
              <w:jc w:val="center"/>
            </w:pPr>
            <w:r>
              <w:rPr>
                <w:rFonts w:ascii="宋体" w:hAnsi="宋体" w:eastAsia="宋体"/>
                <w:sz w:val="16"/>
              </w:rPr>
              <w:t>佐证资料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9C4E8B3">
            <w:pPr>
              <w:jc w:val="center"/>
            </w:pPr>
            <w:r>
              <w:rPr>
                <w:rFonts w:ascii="宋体" w:hAnsi="宋体" w:eastAsia="宋体"/>
                <w:sz w:val="16"/>
              </w:rPr>
              <w:t>偏差原因分析及改进措施</w:t>
            </w:r>
          </w:p>
        </w:tc>
      </w:tr>
      <w:tr w14:paraId="255CB46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2912B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2CF0F7">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94E37">
            <w:pPr>
              <w:jc w:val="center"/>
            </w:pPr>
            <w:r>
              <w:rPr>
                <w:rFonts w:ascii="宋体" w:hAnsi="宋体" w:eastAsia="宋体"/>
                <w:sz w:val="16"/>
              </w:rPr>
              <w:t>数量指标</w:t>
            </w:r>
          </w:p>
        </w:tc>
        <w:tc>
          <w:tcPr>
            <w:tcW w:w="768" w:type="dxa"/>
            <w:tcBorders>
              <w:top w:val="single" w:color="auto" w:sz="10" w:space="0"/>
              <w:left w:val="single" w:color="auto" w:sz="10" w:space="0"/>
              <w:bottom w:val="single" w:color="auto" w:sz="10" w:space="0"/>
              <w:right w:val="single" w:color="auto" w:sz="10" w:space="0"/>
              <w:insideV w:val="single" w:sz="10" w:space="0"/>
            </w:tcBorders>
            <w:vAlign w:val="center"/>
          </w:tcPr>
          <w:p w14:paraId="49B4F6A0">
            <w:pPr>
              <w:jc w:val="center"/>
            </w:pPr>
            <w:r>
              <w:rPr>
                <w:rFonts w:ascii="宋体" w:hAnsi="宋体" w:eastAsia="宋体"/>
                <w:sz w:val="16"/>
              </w:rPr>
              <w:t>保障援疆干部四次探亲费用</w:t>
            </w:r>
          </w:p>
        </w:tc>
        <w:tc>
          <w:tcPr>
            <w:tcW w:w="496" w:type="dxa"/>
            <w:tcBorders>
              <w:top w:val="single" w:color="auto" w:sz="10" w:space="0"/>
              <w:left w:val="single" w:color="auto" w:sz="10" w:space="0"/>
              <w:bottom w:val="single" w:color="auto" w:sz="10" w:space="0"/>
              <w:right w:val="single" w:color="auto" w:sz="10" w:space="0"/>
              <w:insideV w:val="single" w:sz="10" w:space="0"/>
            </w:tcBorders>
            <w:vAlign w:val="center"/>
          </w:tcPr>
          <w:p w14:paraId="60B1FA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87521">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A49CD">
            <w:pPr>
              <w:jc w:val="center"/>
            </w:pPr>
            <w:r>
              <w:rPr>
                <w:rFonts w:ascii="宋体" w:hAnsi="宋体" w:eastAsia="宋体"/>
                <w:sz w:val="16"/>
              </w:rPr>
              <w:t>=4次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5C0CC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D13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1C55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77BA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CD68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58BE9">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41BB47C">
            <w:pPr>
              <w:jc w:val="center"/>
            </w:pPr>
          </w:p>
        </w:tc>
      </w:tr>
      <w:tr w14:paraId="19A5D0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1BBE1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B3D69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B37054">
            <w:pPr>
              <w:jc w:val="center"/>
            </w:pPr>
            <w:r>
              <w:rPr>
                <w:rFonts w:ascii="宋体" w:hAnsi="宋体" w:eastAsia="宋体"/>
                <w:sz w:val="16"/>
              </w:rPr>
              <w:t>质量指标</w:t>
            </w:r>
          </w:p>
        </w:tc>
        <w:tc>
          <w:tcPr>
            <w:tcW w:w="768" w:type="dxa"/>
            <w:tcBorders>
              <w:top w:val="single" w:color="auto" w:sz="10" w:space="0"/>
              <w:left w:val="single" w:color="auto" w:sz="10" w:space="0"/>
              <w:bottom w:val="single" w:color="auto" w:sz="10" w:space="0"/>
              <w:right w:val="single" w:color="auto" w:sz="10" w:space="0"/>
              <w:insideV w:val="single" w:sz="10" w:space="0"/>
            </w:tcBorders>
            <w:vAlign w:val="center"/>
          </w:tcPr>
          <w:p w14:paraId="67B40436">
            <w:pPr>
              <w:jc w:val="center"/>
            </w:pPr>
            <w:r>
              <w:rPr>
                <w:rFonts w:ascii="宋体" w:hAnsi="宋体" w:eastAsia="宋体"/>
                <w:sz w:val="16"/>
              </w:rPr>
              <w:t>党建活动完成率</w:t>
            </w:r>
          </w:p>
        </w:tc>
        <w:tc>
          <w:tcPr>
            <w:tcW w:w="496" w:type="dxa"/>
            <w:tcBorders>
              <w:top w:val="single" w:color="auto" w:sz="10" w:space="0"/>
              <w:left w:val="single" w:color="auto" w:sz="10" w:space="0"/>
              <w:bottom w:val="single" w:color="auto" w:sz="10" w:space="0"/>
              <w:right w:val="single" w:color="auto" w:sz="10" w:space="0"/>
              <w:insideV w:val="single" w:sz="10" w:space="0"/>
            </w:tcBorders>
            <w:vAlign w:val="center"/>
          </w:tcPr>
          <w:p w14:paraId="242B73E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5E7BA">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96957">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7D7BD07">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B2173">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D82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1BC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7D6C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CE1C9">
            <w:pPr>
              <w:jc w:val="center"/>
            </w:pPr>
            <w:r>
              <w:rPr>
                <w:rFonts w:ascii="宋体" w:hAnsi="宋体" w:eastAsia="宋体"/>
                <w:sz w:val="16"/>
              </w:rPr>
              <w:t>正式材料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270FEB0">
            <w:pPr>
              <w:jc w:val="center"/>
            </w:pPr>
            <w:r>
              <w:rPr>
                <w:rFonts w:ascii="宋体" w:hAnsi="宋体" w:eastAsia="宋体"/>
                <w:sz w:val="16"/>
              </w:rPr>
              <w:t>项目实际操作中，所有任务完成率达到100%，超额完成任务</w:t>
            </w:r>
          </w:p>
        </w:tc>
      </w:tr>
      <w:tr w14:paraId="059B43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D70D6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D3CCC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FA7499"/>
        </w:tc>
        <w:tc>
          <w:tcPr>
            <w:tcW w:w="768" w:type="dxa"/>
            <w:tcBorders>
              <w:top w:val="single" w:color="auto" w:sz="10" w:space="0"/>
              <w:left w:val="single" w:color="auto" w:sz="10" w:space="0"/>
              <w:bottom w:val="single" w:color="auto" w:sz="10" w:space="0"/>
              <w:right w:val="single" w:color="auto" w:sz="10" w:space="0"/>
              <w:insideV w:val="single" w:sz="10" w:space="0"/>
            </w:tcBorders>
            <w:vAlign w:val="center"/>
          </w:tcPr>
          <w:p w14:paraId="729C34D1">
            <w:pPr>
              <w:jc w:val="center"/>
            </w:pPr>
            <w:r>
              <w:rPr>
                <w:rFonts w:ascii="宋体" w:hAnsi="宋体" w:eastAsia="宋体"/>
                <w:sz w:val="16"/>
              </w:rPr>
              <w:t>党员示范引领作用完成率</w:t>
            </w:r>
          </w:p>
        </w:tc>
        <w:tc>
          <w:tcPr>
            <w:tcW w:w="496" w:type="dxa"/>
            <w:tcBorders>
              <w:top w:val="single" w:color="auto" w:sz="10" w:space="0"/>
              <w:left w:val="single" w:color="auto" w:sz="10" w:space="0"/>
              <w:bottom w:val="single" w:color="auto" w:sz="10" w:space="0"/>
              <w:right w:val="single" w:color="auto" w:sz="10" w:space="0"/>
              <w:insideV w:val="single" w:sz="10" w:space="0"/>
            </w:tcBorders>
            <w:vAlign w:val="center"/>
          </w:tcPr>
          <w:p w14:paraId="3906FEA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A42E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CFAE6">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2966683">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207C6">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4EE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E3A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352B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EB816">
            <w:pPr>
              <w:jc w:val="center"/>
            </w:pPr>
            <w:r>
              <w:rPr>
                <w:rFonts w:ascii="宋体" w:hAnsi="宋体" w:eastAsia="宋体"/>
                <w:sz w:val="16"/>
              </w:rPr>
              <w:t>正式材料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FB09EB0">
            <w:pPr>
              <w:jc w:val="center"/>
            </w:pPr>
            <w:r>
              <w:rPr>
                <w:rFonts w:ascii="宋体" w:hAnsi="宋体" w:eastAsia="宋体"/>
                <w:sz w:val="16"/>
              </w:rPr>
              <w:t>项目实际操作中，所有任务完成率达到100%，超额完成任务</w:t>
            </w:r>
          </w:p>
        </w:tc>
      </w:tr>
      <w:tr w14:paraId="0E16B7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901F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2F5C8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473E2F">
            <w:pPr>
              <w:jc w:val="center"/>
            </w:pPr>
            <w:r>
              <w:rPr>
                <w:rFonts w:ascii="宋体" w:hAnsi="宋体" w:eastAsia="宋体"/>
                <w:sz w:val="16"/>
              </w:rPr>
              <w:t>时效指标</w:t>
            </w:r>
          </w:p>
        </w:tc>
        <w:tc>
          <w:tcPr>
            <w:tcW w:w="768" w:type="dxa"/>
            <w:tcBorders>
              <w:top w:val="single" w:color="auto" w:sz="10" w:space="0"/>
              <w:left w:val="single" w:color="auto" w:sz="10" w:space="0"/>
              <w:bottom w:val="single" w:color="auto" w:sz="10" w:space="0"/>
              <w:right w:val="single" w:color="auto" w:sz="10" w:space="0"/>
              <w:insideV w:val="single" w:sz="10" w:space="0"/>
            </w:tcBorders>
            <w:vAlign w:val="center"/>
          </w:tcPr>
          <w:p w14:paraId="300ED9C3">
            <w:pPr>
              <w:jc w:val="center"/>
            </w:pPr>
            <w:r>
              <w:rPr>
                <w:rFonts w:ascii="宋体" w:hAnsi="宋体" w:eastAsia="宋体"/>
                <w:sz w:val="16"/>
              </w:rPr>
              <w:t>开展党风廉政月活动</w:t>
            </w:r>
          </w:p>
        </w:tc>
        <w:tc>
          <w:tcPr>
            <w:tcW w:w="496" w:type="dxa"/>
            <w:tcBorders>
              <w:top w:val="single" w:color="auto" w:sz="10" w:space="0"/>
              <w:left w:val="single" w:color="auto" w:sz="10" w:space="0"/>
              <w:bottom w:val="single" w:color="auto" w:sz="10" w:space="0"/>
              <w:right w:val="single" w:color="auto" w:sz="10" w:space="0"/>
              <w:insideV w:val="single" w:sz="10" w:space="0"/>
            </w:tcBorders>
            <w:vAlign w:val="center"/>
          </w:tcPr>
          <w:p w14:paraId="32538A5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78960">
            <w:pPr>
              <w:jc w:val="center"/>
            </w:pPr>
            <w:r>
              <w:rPr>
                <w:rFonts w:ascii="宋体" w:hAnsi="宋体" w:eastAsia="宋体"/>
                <w:sz w:val="16"/>
              </w:rPr>
              <w:t>2024年8月1日前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92E3A">
            <w:pPr>
              <w:jc w:val="center"/>
            </w:pPr>
            <w:r>
              <w:rPr>
                <w:rFonts w:ascii="宋体" w:hAnsi="宋体" w:eastAsia="宋体"/>
                <w:sz w:val="16"/>
              </w:rPr>
              <w:t>=2024年7月8日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5532D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D35A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06A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256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7FA0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2BD4A">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0CECB4C">
            <w:pPr>
              <w:jc w:val="center"/>
            </w:pPr>
          </w:p>
        </w:tc>
      </w:tr>
      <w:tr w14:paraId="2B47A1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8904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8834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67418D"/>
        </w:tc>
        <w:tc>
          <w:tcPr>
            <w:tcW w:w="768" w:type="dxa"/>
            <w:tcBorders>
              <w:top w:val="single" w:color="auto" w:sz="10" w:space="0"/>
              <w:left w:val="single" w:color="auto" w:sz="10" w:space="0"/>
              <w:bottom w:val="single" w:color="auto" w:sz="10" w:space="0"/>
              <w:right w:val="single" w:color="auto" w:sz="10" w:space="0"/>
              <w:insideV w:val="single" w:sz="10" w:space="0"/>
            </w:tcBorders>
            <w:vAlign w:val="center"/>
          </w:tcPr>
          <w:p w14:paraId="2C145927">
            <w:pPr>
              <w:jc w:val="center"/>
            </w:pPr>
            <w:r>
              <w:rPr>
                <w:rFonts w:ascii="宋体" w:hAnsi="宋体" w:eastAsia="宋体"/>
                <w:sz w:val="16"/>
              </w:rPr>
              <w:t>援疆干部差旅费报销及时性</w:t>
            </w:r>
          </w:p>
        </w:tc>
        <w:tc>
          <w:tcPr>
            <w:tcW w:w="496" w:type="dxa"/>
            <w:tcBorders>
              <w:top w:val="single" w:color="auto" w:sz="10" w:space="0"/>
              <w:left w:val="single" w:color="auto" w:sz="10" w:space="0"/>
              <w:bottom w:val="single" w:color="auto" w:sz="10" w:space="0"/>
              <w:right w:val="single" w:color="auto" w:sz="10" w:space="0"/>
              <w:insideV w:val="single" w:sz="10" w:space="0"/>
            </w:tcBorders>
            <w:vAlign w:val="center"/>
          </w:tcPr>
          <w:p w14:paraId="2E31CE1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B8C02">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F9930">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5EC31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F7E1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A40D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456E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00E1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F9488">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E8A0046">
            <w:pPr>
              <w:jc w:val="center"/>
            </w:pPr>
          </w:p>
        </w:tc>
      </w:tr>
      <w:tr w14:paraId="142AC5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BDA4D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08B04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080059">
            <w:pPr>
              <w:jc w:val="center"/>
            </w:pPr>
            <w:r>
              <w:rPr>
                <w:rFonts w:ascii="宋体" w:hAnsi="宋体" w:eastAsia="宋体"/>
                <w:sz w:val="16"/>
              </w:rPr>
              <w:t>经济成本指标</w:t>
            </w:r>
          </w:p>
        </w:tc>
        <w:tc>
          <w:tcPr>
            <w:tcW w:w="768" w:type="dxa"/>
            <w:tcBorders>
              <w:top w:val="single" w:color="auto" w:sz="10" w:space="0"/>
              <w:left w:val="single" w:color="auto" w:sz="10" w:space="0"/>
              <w:bottom w:val="single" w:color="auto" w:sz="10" w:space="0"/>
              <w:right w:val="single" w:color="auto" w:sz="10" w:space="0"/>
              <w:insideV w:val="single" w:sz="10" w:space="0"/>
            </w:tcBorders>
            <w:vAlign w:val="center"/>
          </w:tcPr>
          <w:p w14:paraId="670D5E9C">
            <w:pPr>
              <w:jc w:val="center"/>
            </w:pPr>
            <w:r>
              <w:rPr>
                <w:rFonts w:ascii="宋体" w:hAnsi="宋体" w:eastAsia="宋体"/>
                <w:sz w:val="16"/>
              </w:rPr>
              <w:t>开展党建活动成本</w:t>
            </w:r>
          </w:p>
        </w:tc>
        <w:tc>
          <w:tcPr>
            <w:tcW w:w="496" w:type="dxa"/>
            <w:tcBorders>
              <w:top w:val="single" w:color="auto" w:sz="10" w:space="0"/>
              <w:left w:val="single" w:color="auto" w:sz="10" w:space="0"/>
              <w:bottom w:val="single" w:color="auto" w:sz="10" w:space="0"/>
              <w:right w:val="single" w:color="auto" w:sz="10" w:space="0"/>
              <w:insideV w:val="single" w:sz="10" w:space="0"/>
            </w:tcBorders>
            <w:vAlign w:val="center"/>
          </w:tcPr>
          <w:p w14:paraId="01CD3D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A757C">
            <w:pPr>
              <w:jc w:val="center"/>
            </w:pPr>
            <w:r>
              <w:rPr>
                <w:rFonts w:ascii="宋体" w:hAnsi="宋体" w:eastAsia="宋体"/>
                <w:sz w:val="16"/>
              </w:rPr>
              <w:t>&lt;=0.3万元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C99B3">
            <w:pPr>
              <w:jc w:val="center"/>
            </w:pPr>
            <w:r>
              <w:rPr>
                <w:rFonts w:ascii="宋体" w:hAnsi="宋体" w:eastAsia="宋体"/>
                <w:sz w:val="16"/>
              </w:rPr>
              <w:t>=0.15万元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36C7BAD">
            <w:pPr>
              <w:jc w:val="center"/>
            </w:pPr>
            <w:r>
              <w:rPr>
                <w:rFonts w:ascii="宋体" w:hAnsi="宋体" w:eastAsia="宋体"/>
                <w:sz w:val="16"/>
              </w:rPr>
              <w:t>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E3D0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443E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2D51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C62B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D7536">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7E81BC9">
            <w:pPr>
              <w:jc w:val="center"/>
            </w:pPr>
            <w:r>
              <w:rPr>
                <w:rFonts w:ascii="宋体" w:hAnsi="宋体" w:eastAsia="宋体"/>
                <w:sz w:val="16"/>
              </w:rPr>
              <w:t>党建工作目标已达成，为节约资金而有结余</w:t>
            </w:r>
          </w:p>
        </w:tc>
      </w:tr>
      <w:tr w14:paraId="02E9C3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D9C9C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AE4E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CE616A"/>
        </w:tc>
        <w:tc>
          <w:tcPr>
            <w:tcW w:w="768" w:type="dxa"/>
            <w:tcBorders>
              <w:top w:val="single" w:color="auto" w:sz="10" w:space="0"/>
              <w:left w:val="single" w:color="auto" w:sz="10" w:space="0"/>
              <w:bottom w:val="single" w:color="auto" w:sz="10" w:space="0"/>
              <w:right w:val="single" w:color="auto" w:sz="10" w:space="0"/>
              <w:insideV w:val="single" w:sz="10" w:space="0"/>
            </w:tcBorders>
            <w:vAlign w:val="center"/>
          </w:tcPr>
          <w:p w14:paraId="24F379D6">
            <w:pPr>
              <w:jc w:val="center"/>
            </w:pPr>
            <w:r>
              <w:rPr>
                <w:rFonts w:ascii="宋体" w:hAnsi="宋体" w:eastAsia="宋体"/>
                <w:sz w:val="16"/>
              </w:rPr>
              <w:t>援疆干部工作经费</w:t>
            </w:r>
          </w:p>
        </w:tc>
        <w:tc>
          <w:tcPr>
            <w:tcW w:w="496" w:type="dxa"/>
            <w:tcBorders>
              <w:top w:val="single" w:color="auto" w:sz="10" w:space="0"/>
              <w:left w:val="single" w:color="auto" w:sz="10" w:space="0"/>
              <w:bottom w:val="single" w:color="auto" w:sz="10" w:space="0"/>
              <w:right w:val="single" w:color="auto" w:sz="10" w:space="0"/>
              <w:insideV w:val="single" w:sz="10" w:space="0"/>
            </w:tcBorders>
            <w:vAlign w:val="center"/>
          </w:tcPr>
          <w:p w14:paraId="2808EEC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F0019">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61251">
            <w:pPr>
              <w:jc w:val="center"/>
            </w:pPr>
            <w:r>
              <w:rPr>
                <w:rFonts w:ascii="宋体" w:hAnsi="宋体" w:eastAsia="宋体"/>
                <w:sz w:val="16"/>
              </w:rPr>
              <w:t>=9.73万元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066433F">
            <w:pPr>
              <w:jc w:val="center"/>
            </w:pPr>
            <w:r>
              <w:rPr>
                <w:rFonts w:ascii="宋体" w:hAnsi="宋体" w:eastAsia="宋体"/>
                <w:sz w:val="16"/>
              </w:rPr>
              <w:t>97.3%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BD7F3">
            <w:pPr>
              <w:jc w:val="center"/>
            </w:pPr>
            <w:r>
              <w:rPr>
                <w:rFonts w:ascii="宋体" w:hAnsi="宋体" w:eastAsia="宋体"/>
                <w:sz w:val="16"/>
              </w:rPr>
              <w:t>9.32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E78F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01D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2DFE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E3213">
            <w:pPr>
              <w:jc w:val="center"/>
            </w:pPr>
            <w:r>
              <w:rPr>
                <w:rFonts w:ascii="宋体" w:hAnsi="宋体" w:eastAsia="宋体"/>
                <w:sz w:val="16"/>
              </w:rPr>
              <w:t>正式材料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2D1BE69">
            <w:pPr>
              <w:jc w:val="center"/>
            </w:pPr>
            <w:r>
              <w:rPr>
                <w:rFonts w:ascii="宋体" w:hAnsi="宋体" w:eastAsia="宋体"/>
                <w:sz w:val="16"/>
              </w:rPr>
              <w:t>保障援疆干部工作生活经费目标已达成，为节约资金而有结余</w:t>
            </w:r>
          </w:p>
        </w:tc>
      </w:tr>
      <w:tr w14:paraId="67013F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49A5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9D90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31934">
            <w:pPr>
              <w:jc w:val="center"/>
            </w:pPr>
            <w:r>
              <w:rPr>
                <w:rFonts w:ascii="宋体" w:hAnsi="宋体" w:eastAsia="宋体"/>
                <w:sz w:val="16"/>
              </w:rPr>
              <w:t>社会效益指标</w:t>
            </w:r>
          </w:p>
        </w:tc>
        <w:tc>
          <w:tcPr>
            <w:tcW w:w="768" w:type="dxa"/>
            <w:tcBorders>
              <w:top w:val="single" w:color="auto" w:sz="10" w:space="0"/>
              <w:left w:val="single" w:color="auto" w:sz="10" w:space="0"/>
              <w:bottom w:val="single" w:color="auto" w:sz="10" w:space="0"/>
              <w:right w:val="single" w:color="auto" w:sz="10" w:space="0"/>
              <w:insideV w:val="single" w:sz="10" w:space="0"/>
            </w:tcBorders>
            <w:vAlign w:val="center"/>
          </w:tcPr>
          <w:p w14:paraId="3FA8441C">
            <w:pPr>
              <w:jc w:val="center"/>
            </w:pPr>
            <w:r>
              <w:rPr>
                <w:rFonts w:ascii="宋体" w:hAnsi="宋体" w:eastAsia="宋体"/>
                <w:sz w:val="16"/>
              </w:rPr>
              <w:t>保障援疆干部人才开展工作、改善生活经费</w:t>
            </w:r>
          </w:p>
        </w:tc>
        <w:tc>
          <w:tcPr>
            <w:tcW w:w="496" w:type="dxa"/>
            <w:tcBorders>
              <w:top w:val="single" w:color="auto" w:sz="10" w:space="0"/>
              <w:left w:val="single" w:color="auto" w:sz="10" w:space="0"/>
              <w:bottom w:val="single" w:color="auto" w:sz="10" w:space="0"/>
              <w:right w:val="single" w:color="auto" w:sz="10" w:space="0"/>
              <w:insideV w:val="single" w:sz="10" w:space="0"/>
            </w:tcBorders>
            <w:vAlign w:val="center"/>
          </w:tcPr>
          <w:p w14:paraId="0E0D4EA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ACF62">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17E69">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9D3D8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7496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1E8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8F19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7FD6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BBC3C">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F6E9C8C">
            <w:pPr>
              <w:jc w:val="center"/>
            </w:pPr>
          </w:p>
        </w:tc>
      </w:tr>
      <w:tr w14:paraId="01E8A42D">
        <w:tblPrEx>
          <w:tblCellMar>
            <w:top w:w="0" w:type="dxa"/>
            <w:left w:w="108" w:type="dxa"/>
            <w:bottom w:w="0" w:type="dxa"/>
            <w:right w:w="108" w:type="dxa"/>
          </w:tblCellMar>
        </w:tblPrEx>
        <w:tc>
          <w:tcPr>
            <w:tcW w:w="2664"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35F3D94">
            <w:pPr>
              <w:jc w:val="center"/>
            </w:pPr>
            <w:r>
              <w:rPr>
                <w:rFonts w:ascii="宋体" w:hAnsi="宋体" w:eastAsia="宋体"/>
                <w:sz w:val="16"/>
              </w:rPr>
              <w:t>总分</w:t>
            </w:r>
          </w:p>
        </w:tc>
        <w:tc>
          <w:tcPr>
            <w:tcW w:w="496" w:type="dxa"/>
            <w:tcBorders>
              <w:top w:val="single" w:color="auto" w:sz="10" w:space="0"/>
              <w:left w:val="single" w:color="auto" w:sz="10" w:space="0"/>
              <w:bottom w:val="single" w:color="auto" w:sz="10" w:space="0"/>
              <w:right w:val="single" w:color="auto" w:sz="10" w:space="0"/>
              <w:insideV w:val="single" w:sz="10" w:space="0"/>
            </w:tcBorders>
            <w:vAlign w:val="center"/>
          </w:tcPr>
          <w:p w14:paraId="478830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86908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57113B"/>
        </w:tc>
        <w:tc>
          <w:tcPr>
            <w:tcW w:w="776" w:type="dxa"/>
            <w:tcBorders>
              <w:top w:val="single" w:color="auto" w:sz="10" w:space="0"/>
              <w:left w:val="single" w:color="auto" w:sz="10" w:space="0"/>
              <w:bottom w:val="single" w:color="auto" w:sz="10" w:space="0"/>
              <w:right w:val="single" w:color="auto" w:sz="10" w:space="0"/>
              <w:insideV w:val="single" w:sz="10" w:space="0"/>
            </w:tcBorders>
          </w:tcPr>
          <w:p w14:paraId="59D654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37DD2">
            <w:pPr>
              <w:jc w:val="center"/>
            </w:pPr>
            <w:r>
              <w:rPr>
                <w:rFonts w:ascii="宋体" w:hAnsi="宋体" w:eastAsia="宋体"/>
                <w:sz w:val="16"/>
              </w:rPr>
              <w:t>87.24分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D1839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51C57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C8458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922E44"/>
        </w:tc>
        <w:tc>
          <w:tcPr>
            <w:tcW w:w="696" w:type="dxa"/>
            <w:tcBorders>
              <w:top w:val="single" w:color="auto" w:sz="10" w:space="0"/>
              <w:left w:val="single" w:color="auto" w:sz="10" w:space="0"/>
              <w:bottom w:val="single" w:color="auto" w:sz="10" w:space="0"/>
              <w:right w:val="single" w:color="auto" w:sz="10" w:space="0"/>
              <w:insideV w:val="single" w:sz="10" w:space="0"/>
            </w:tcBorders>
          </w:tcPr>
          <w:p w14:paraId="23C9E9E2"/>
        </w:tc>
      </w:tr>
    </w:tbl>
    <w:p w14:paraId="610247B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96"/>
        <w:gridCol w:w="632"/>
        <w:gridCol w:w="632"/>
        <w:gridCol w:w="632"/>
        <w:gridCol w:w="632"/>
        <w:gridCol w:w="509"/>
        <w:gridCol w:w="755"/>
      </w:tblGrid>
      <w:tr w14:paraId="082C9E53">
        <w:tblPrEx>
          <w:tblCellMar>
            <w:top w:w="0" w:type="dxa"/>
            <w:left w:w="108" w:type="dxa"/>
            <w:bottom w:w="0" w:type="dxa"/>
            <w:right w:w="108" w:type="dxa"/>
          </w:tblCellMar>
        </w:tblPrEx>
        <w:tc>
          <w:tcPr>
            <w:tcW w:w="8912" w:type="dxa"/>
            <w:gridSpan w:val="14"/>
            <w:vAlign w:val="center"/>
          </w:tcPr>
          <w:p w14:paraId="5D1582E8">
            <w:pPr>
              <w:jc w:val="center"/>
            </w:pPr>
            <w:r>
              <w:rPr>
                <w:rFonts w:ascii="宋体" w:hAnsi="宋体" w:eastAsia="宋体"/>
                <w:sz w:val="24"/>
              </w:rPr>
              <w:t>项目支出绩效自评表</w:t>
            </w:r>
          </w:p>
        </w:tc>
      </w:tr>
      <w:tr w14:paraId="24492770">
        <w:tblPrEx>
          <w:tblCellMar>
            <w:top w:w="0" w:type="dxa"/>
            <w:left w:w="108" w:type="dxa"/>
            <w:bottom w:w="0" w:type="dxa"/>
            <w:right w:w="108" w:type="dxa"/>
          </w:tblCellMar>
        </w:tblPrEx>
        <w:tc>
          <w:tcPr>
            <w:tcW w:w="8912"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99A87CC">
            <w:pPr>
              <w:jc w:val="center"/>
            </w:pPr>
            <w:r>
              <w:rPr>
                <w:rFonts w:ascii="宋体" w:hAnsi="宋体" w:eastAsia="宋体"/>
                <w:sz w:val="24"/>
              </w:rPr>
              <w:t>(2024年度)</w:t>
            </w:r>
          </w:p>
        </w:tc>
      </w:tr>
      <w:tr w14:paraId="057700B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E2019">
            <w:pPr>
              <w:jc w:val="center"/>
            </w:pPr>
            <w:r>
              <w:rPr>
                <w:rFonts w:ascii="宋体" w:hAnsi="宋体" w:eastAsia="宋体"/>
                <w:sz w:val="16"/>
              </w:rPr>
              <w:t>项目名称</w:t>
            </w:r>
          </w:p>
        </w:tc>
        <w:tc>
          <w:tcPr>
            <w:tcW w:w="8280"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8C356BD">
            <w:pPr>
              <w:jc w:val="center"/>
            </w:pPr>
            <w:r>
              <w:rPr>
                <w:rFonts w:ascii="宋体" w:hAnsi="宋体" w:eastAsia="宋体"/>
                <w:sz w:val="16"/>
              </w:rPr>
              <w:t>机关运行补助经费</w:t>
            </w:r>
          </w:p>
        </w:tc>
      </w:tr>
      <w:tr w14:paraId="03BDCCA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4D483">
            <w:pPr>
              <w:jc w:val="center"/>
            </w:pPr>
            <w:r>
              <w:rPr>
                <w:rFonts w:ascii="宋体" w:hAnsi="宋体" w:eastAsia="宋体"/>
                <w:sz w:val="16"/>
              </w:rPr>
              <w:t>主管部门</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7DBE87">
            <w:pPr>
              <w:jc w:val="center"/>
            </w:pPr>
            <w:r>
              <w:rPr>
                <w:rFonts w:ascii="宋体" w:hAnsi="宋体" w:eastAsia="宋体"/>
                <w:sz w:val="16"/>
              </w:rPr>
              <w:t>昌吉回族自治州乡村振兴局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A8A7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DA56BBF">
            <w:pPr>
              <w:jc w:val="center"/>
            </w:pPr>
            <w:r>
              <w:rPr>
                <w:rFonts w:ascii="宋体" w:hAnsi="宋体" w:eastAsia="宋体"/>
                <w:sz w:val="16"/>
              </w:rPr>
              <w:t>昌吉回族自治州乡村振兴局</w:t>
            </w:r>
          </w:p>
        </w:tc>
      </w:tr>
      <w:tr w14:paraId="4768BF3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D3136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430E0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FD84C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933B47">
            <w:pPr>
              <w:jc w:val="center"/>
            </w:pPr>
            <w:r>
              <w:rPr>
                <w:rFonts w:ascii="宋体" w:hAnsi="宋体" w:eastAsia="宋体"/>
                <w:sz w:val="16"/>
              </w:rPr>
              <w:t>全年预算数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C5A33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8C6173">
            <w:pPr>
              <w:jc w:val="center"/>
            </w:pPr>
            <w:r>
              <w:rPr>
                <w:rFonts w:ascii="宋体" w:hAnsi="宋体" w:eastAsia="宋体"/>
                <w:sz w:val="16"/>
              </w:rPr>
              <w:t>分值</w:t>
            </w:r>
          </w:p>
        </w:tc>
        <w:tc>
          <w:tcPr>
            <w:tcW w:w="114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F2E7E0">
            <w:pPr>
              <w:jc w:val="center"/>
            </w:pPr>
            <w:r>
              <w:rPr>
                <w:rFonts w:ascii="宋体" w:hAnsi="宋体" w:eastAsia="宋体"/>
                <w:sz w:val="16"/>
              </w:rPr>
              <w:t>执行率</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571FEAE6">
            <w:pPr>
              <w:jc w:val="center"/>
            </w:pPr>
            <w:r>
              <w:rPr>
                <w:rFonts w:ascii="宋体" w:hAnsi="宋体" w:eastAsia="宋体"/>
                <w:sz w:val="16"/>
              </w:rPr>
              <w:t>得分</w:t>
            </w:r>
          </w:p>
        </w:tc>
      </w:tr>
      <w:tr w14:paraId="27AE72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A0348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39E05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400F19">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7AEDD5">
            <w:pPr>
              <w:jc w:val="center"/>
            </w:pPr>
            <w:r>
              <w:rPr>
                <w:rFonts w:ascii="宋体" w:hAnsi="宋体" w:eastAsia="宋体"/>
                <w:sz w:val="16"/>
              </w:rPr>
              <w:t>25.00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FA35FD">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B6E41B">
            <w:pPr>
              <w:jc w:val="center"/>
            </w:pPr>
            <w:r>
              <w:rPr>
                <w:rFonts w:ascii="宋体" w:hAnsi="宋体" w:eastAsia="宋体"/>
                <w:sz w:val="16"/>
              </w:rPr>
              <w:t>10</w:t>
            </w:r>
          </w:p>
        </w:tc>
        <w:tc>
          <w:tcPr>
            <w:tcW w:w="114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8FD058">
            <w:pPr>
              <w:jc w:val="center"/>
            </w:pPr>
            <w:r>
              <w:rPr>
                <w:rFonts w:ascii="宋体" w:hAnsi="宋体" w:eastAsia="宋体"/>
                <w:sz w:val="16"/>
              </w:rPr>
              <w:t>100.00%</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43340682">
            <w:pPr>
              <w:jc w:val="center"/>
            </w:pPr>
            <w:r>
              <w:rPr>
                <w:rFonts w:ascii="宋体" w:hAnsi="宋体" w:eastAsia="宋体"/>
                <w:sz w:val="16"/>
              </w:rPr>
              <w:t>10.00</w:t>
            </w:r>
          </w:p>
        </w:tc>
      </w:tr>
      <w:tr w14:paraId="2B797D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EACA4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6F9BE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16C7E4">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2C6BE4">
            <w:pPr>
              <w:jc w:val="center"/>
            </w:pPr>
            <w:r>
              <w:rPr>
                <w:rFonts w:ascii="宋体" w:hAnsi="宋体" w:eastAsia="宋体"/>
                <w:sz w:val="16"/>
              </w:rPr>
              <w:t>25.00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A297B5">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B278B4">
            <w:pPr>
              <w:jc w:val="center"/>
            </w:pPr>
            <w:r>
              <w:rPr>
                <w:rFonts w:ascii="宋体" w:hAnsi="宋体" w:eastAsia="宋体"/>
                <w:sz w:val="16"/>
              </w:rPr>
              <w:t>—</w:t>
            </w:r>
          </w:p>
        </w:tc>
        <w:tc>
          <w:tcPr>
            <w:tcW w:w="114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6351BE">
            <w:pPr>
              <w:jc w:val="center"/>
            </w:pPr>
            <w:r>
              <w:rPr>
                <w:rFonts w:ascii="宋体" w:hAnsi="宋体" w:eastAsia="宋体"/>
                <w:sz w:val="16"/>
              </w:rPr>
              <w:t>—</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24649B8D">
            <w:pPr>
              <w:jc w:val="center"/>
            </w:pPr>
            <w:r>
              <w:rPr>
                <w:rFonts w:ascii="宋体" w:hAnsi="宋体" w:eastAsia="宋体"/>
                <w:sz w:val="16"/>
              </w:rPr>
              <w:t>—</w:t>
            </w:r>
          </w:p>
        </w:tc>
      </w:tr>
      <w:tr w14:paraId="7A5EA2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B242E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36BFF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ACF84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88A3DD">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4BC98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8A7981">
            <w:pPr>
              <w:jc w:val="center"/>
            </w:pPr>
            <w:r>
              <w:rPr>
                <w:rFonts w:ascii="宋体" w:hAnsi="宋体" w:eastAsia="宋体"/>
                <w:sz w:val="16"/>
              </w:rPr>
              <w:t>—</w:t>
            </w:r>
          </w:p>
        </w:tc>
        <w:tc>
          <w:tcPr>
            <w:tcW w:w="114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BEABB9">
            <w:pPr>
              <w:jc w:val="center"/>
            </w:pPr>
            <w:r>
              <w:rPr>
                <w:rFonts w:ascii="宋体" w:hAnsi="宋体" w:eastAsia="宋体"/>
                <w:sz w:val="16"/>
              </w:rPr>
              <w:t>—</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022E61D0">
            <w:pPr>
              <w:jc w:val="center"/>
            </w:pPr>
            <w:r>
              <w:rPr>
                <w:rFonts w:ascii="宋体" w:hAnsi="宋体" w:eastAsia="宋体"/>
                <w:sz w:val="16"/>
              </w:rPr>
              <w:t>—</w:t>
            </w:r>
          </w:p>
        </w:tc>
      </w:tr>
      <w:tr w14:paraId="6EE7B76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4AD497">
            <w:pPr>
              <w:jc w:val="center"/>
            </w:pPr>
            <w:r>
              <w:rPr>
                <w:rFonts w:ascii="宋体" w:hAnsi="宋体" w:eastAsia="宋体"/>
                <w:sz w:val="16"/>
              </w:rPr>
              <w:t>年度总体目标</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02C2FE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9F7FC7F">
            <w:pPr>
              <w:jc w:val="center"/>
            </w:pPr>
            <w:r>
              <w:rPr>
                <w:rFonts w:ascii="宋体" w:hAnsi="宋体" w:eastAsia="宋体"/>
                <w:sz w:val="16"/>
              </w:rPr>
              <w:t>实际完成情况</w:t>
            </w:r>
          </w:p>
        </w:tc>
      </w:tr>
      <w:tr w14:paraId="77C982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74D8C5"/>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04003D5">
            <w:pPr>
              <w:jc w:val="both"/>
            </w:pPr>
            <w:r>
              <w:rPr>
                <w:rFonts w:ascii="宋体" w:hAnsi="宋体" w:eastAsia="宋体"/>
                <w:sz w:val="16"/>
              </w:rPr>
              <w:t>全力保障乡村振兴局全年机构运转</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43DA956">
            <w:pPr>
              <w:jc w:val="both"/>
            </w:pPr>
            <w:r>
              <w:rPr>
                <w:rFonts w:ascii="宋体" w:hAnsi="宋体" w:eastAsia="宋体"/>
                <w:sz w:val="16"/>
              </w:rPr>
              <w:t>截至2024年12月31日，该项目实际完成保障乡村振兴局全年机构运转的目标，通过该项目的实施，保障了乡村振兴局水电费，物业费，通信费，劳务</w:t>
            </w:r>
            <w:r>
              <w:rPr>
                <w:rFonts w:hint="eastAsia" w:ascii="宋体" w:hAnsi="宋体"/>
                <w:sz w:val="16"/>
                <w:lang w:eastAsia="zh-CN"/>
              </w:rPr>
              <w:t>费等</w:t>
            </w:r>
            <w:r>
              <w:rPr>
                <w:rFonts w:ascii="宋体" w:hAnsi="宋体" w:eastAsia="宋体"/>
                <w:sz w:val="16"/>
              </w:rPr>
              <w:t>各项支出正常运行。</w:t>
            </w:r>
          </w:p>
        </w:tc>
      </w:tr>
      <w:tr w14:paraId="5A85423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85F36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EAB3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7724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CF96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38C8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30EF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57446">
            <w:pPr>
              <w:jc w:val="center"/>
            </w:pPr>
            <w:r>
              <w:rPr>
                <w:rFonts w:ascii="宋体" w:hAnsi="宋体" w:eastAsia="宋体"/>
                <w:sz w:val="16"/>
              </w:rPr>
              <w:t>业绩值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2F75A6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D6BA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EC29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C613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BB250">
            <w:pPr>
              <w:jc w:val="center"/>
            </w:pPr>
            <w:r>
              <w:rPr>
                <w:rFonts w:ascii="宋体" w:hAnsi="宋体" w:eastAsia="宋体"/>
                <w:sz w:val="16"/>
              </w:rPr>
              <w:t>赋分规则</w:t>
            </w:r>
          </w:p>
        </w:tc>
        <w:tc>
          <w:tcPr>
            <w:tcW w:w="509" w:type="dxa"/>
            <w:tcBorders>
              <w:top w:val="single" w:color="auto" w:sz="10" w:space="0"/>
              <w:left w:val="single" w:color="auto" w:sz="10" w:space="0"/>
              <w:bottom w:val="single" w:color="auto" w:sz="10" w:space="0"/>
              <w:right w:val="single" w:color="auto" w:sz="10" w:space="0"/>
              <w:insideV w:val="single" w:sz="10" w:space="0"/>
            </w:tcBorders>
            <w:vAlign w:val="center"/>
          </w:tcPr>
          <w:p w14:paraId="7C90B923">
            <w:pPr>
              <w:jc w:val="center"/>
            </w:pPr>
            <w:r>
              <w:rPr>
                <w:rFonts w:ascii="宋体" w:hAnsi="宋体" w:eastAsia="宋体"/>
                <w:sz w:val="16"/>
              </w:rPr>
              <w:t>佐证资料</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704BF922">
            <w:pPr>
              <w:jc w:val="center"/>
            </w:pPr>
            <w:r>
              <w:rPr>
                <w:rFonts w:ascii="宋体" w:hAnsi="宋体" w:eastAsia="宋体"/>
                <w:sz w:val="16"/>
              </w:rPr>
              <w:t>偏差原因分析及改进措施</w:t>
            </w:r>
          </w:p>
        </w:tc>
      </w:tr>
      <w:tr w14:paraId="393DB17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DB271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80A735">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6216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B47BE">
            <w:pPr>
              <w:jc w:val="center"/>
            </w:pPr>
            <w:r>
              <w:rPr>
                <w:rFonts w:ascii="宋体" w:hAnsi="宋体" w:eastAsia="宋体"/>
                <w:sz w:val="16"/>
              </w:rPr>
              <w:t>支付劳务费人员数量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75D4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71762">
            <w:pPr>
              <w:jc w:val="center"/>
            </w:pPr>
            <w:r>
              <w:rPr>
                <w:rFonts w:ascii="宋体" w:hAnsi="宋体" w:eastAsia="宋体"/>
                <w:sz w:val="16"/>
              </w:rPr>
              <w:t>&gt;=2人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18766">
            <w:pPr>
              <w:jc w:val="center"/>
            </w:pPr>
            <w:r>
              <w:rPr>
                <w:rFonts w:ascii="宋体" w:hAnsi="宋体" w:eastAsia="宋体"/>
                <w:sz w:val="16"/>
              </w:rPr>
              <w:t>=2人</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C90F2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101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54A11">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1BF3F">
            <w:pPr>
              <w:jc w:val="center"/>
            </w:pPr>
            <w:r>
              <w:rPr>
                <w:rFonts w:ascii="宋体" w:hAnsi="宋体" w:eastAsia="宋体"/>
                <w:sz w:val="16"/>
              </w:rPr>
              <w: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85B98">
            <w:pPr>
              <w:jc w:val="center"/>
            </w:pPr>
            <w:r>
              <w:rPr>
                <w:rFonts w:ascii="宋体" w:hAnsi="宋体" w:eastAsia="宋体"/>
                <w:sz w:val="16"/>
              </w:rPr>
              <w:t>按照完成比例赋分</w:t>
            </w:r>
          </w:p>
        </w:tc>
        <w:tc>
          <w:tcPr>
            <w:tcW w:w="509" w:type="dxa"/>
            <w:tcBorders>
              <w:top w:val="single" w:color="auto" w:sz="10" w:space="0"/>
              <w:left w:val="single" w:color="auto" w:sz="10" w:space="0"/>
              <w:bottom w:val="single" w:color="auto" w:sz="10" w:space="0"/>
              <w:right w:val="single" w:color="auto" w:sz="10" w:space="0"/>
              <w:insideV w:val="single" w:sz="10" w:space="0"/>
            </w:tcBorders>
            <w:vAlign w:val="center"/>
          </w:tcPr>
          <w:p w14:paraId="23B6A39D">
            <w:pPr>
              <w:jc w:val="center"/>
            </w:pPr>
            <w:r>
              <w:rPr>
                <w:rFonts w:ascii="宋体" w:hAnsi="宋体" w:eastAsia="宋体"/>
                <w:sz w:val="16"/>
              </w:rPr>
              <w:t>工作资料</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376A3EC7">
            <w:pPr>
              <w:jc w:val="center"/>
            </w:pPr>
          </w:p>
        </w:tc>
      </w:tr>
      <w:tr w14:paraId="1537C0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F10E5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86560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1227E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DAE82">
            <w:pPr>
              <w:jc w:val="center"/>
            </w:pPr>
            <w:r>
              <w:rPr>
                <w:rFonts w:ascii="宋体" w:hAnsi="宋体" w:eastAsia="宋体"/>
                <w:sz w:val="16"/>
              </w:rPr>
              <w:t>保证物业服务质量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D01C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A832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0F3E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3A93F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1F83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7E21A">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C72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D0A3B">
            <w:pPr>
              <w:jc w:val="center"/>
            </w:pPr>
            <w:r>
              <w:rPr>
                <w:rFonts w:ascii="宋体" w:hAnsi="宋体" w:eastAsia="宋体"/>
                <w:sz w:val="16"/>
              </w:rPr>
              <w:t>按照完成比例赋分</w:t>
            </w:r>
          </w:p>
        </w:tc>
        <w:tc>
          <w:tcPr>
            <w:tcW w:w="509" w:type="dxa"/>
            <w:tcBorders>
              <w:top w:val="single" w:color="auto" w:sz="10" w:space="0"/>
              <w:left w:val="single" w:color="auto" w:sz="10" w:space="0"/>
              <w:bottom w:val="single" w:color="auto" w:sz="10" w:space="0"/>
              <w:right w:val="single" w:color="auto" w:sz="10" w:space="0"/>
              <w:insideV w:val="single" w:sz="10" w:space="0"/>
            </w:tcBorders>
            <w:vAlign w:val="center"/>
          </w:tcPr>
          <w:p w14:paraId="7254FF28">
            <w:pPr>
              <w:jc w:val="center"/>
            </w:pPr>
            <w:r>
              <w:rPr>
                <w:rFonts w:ascii="宋体" w:hAnsi="宋体" w:eastAsia="宋体"/>
                <w:sz w:val="16"/>
              </w:rPr>
              <w:t>工作资料</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23C9E226">
            <w:pPr>
              <w:jc w:val="center"/>
            </w:pPr>
          </w:p>
        </w:tc>
      </w:tr>
      <w:tr w14:paraId="1DCCFF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0F93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EFF0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0A23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EE058">
            <w:pPr>
              <w:jc w:val="center"/>
            </w:pPr>
            <w:r>
              <w:rPr>
                <w:rFonts w:ascii="宋体" w:hAnsi="宋体" w:eastAsia="宋体"/>
                <w:sz w:val="16"/>
              </w:rPr>
              <w:t>保证驾驶车辆服务水平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32C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F56D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21E9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BBC61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B650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33F84">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8C1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0413E">
            <w:pPr>
              <w:jc w:val="center"/>
            </w:pPr>
            <w:r>
              <w:rPr>
                <w:rFonts w:ascii="宋体" w:hAnsi="宋体" w:eastAsia="宋体"/>
                <w:sz w:val="16"/>
              </w:rPr>
              <w:t>按照完成比例赋分</w:t>
            </w:r>
          </w:p>
        </w:tc>
        <w:tc>
          <w:tcPr>
            <w:tcW w:w="509" w:type="dxa"/>
            <w:tcBorders>
              <w:top w:val="single" w:color="auto" w:sz="10" w:space="0"/>
              <w:left w:val="single" w:color="auto" w:sz="10" w:space="0"/>
              <w:bottom w:val="single" w:color="auto" w:sz="10" w:space="0"/>
              <w:right w:val="single" w:color="auto" w:sz="10" w:space="0"/>
              <w:insideV w:val="single" w:sz="10" w:space="0"/>
            </w:tcBorders>
            <w:vAlign w:val="center"/>
          </w:tcPr>
          <w:p w14:paraId="7DF8C0A9">
            <w:pPr>
              <w:jc w:val="center"/>
            </w:pPr>
            <w:r>
              <w:rPr>
                <w:rFonts w:ascii="宋体" w:hAnsi="宋体" w:eastAsia="宋体"/>
                <w:sz w:val="16"/>
              </w:rPr>
              <w:t>工作资料</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7928FBF3">
            <w:pPr>
              <w:jc w:val="center"/>
            </w:pPr>
          </w:p>
        </w:tc>
      </w:tr>
      <w:tr w14:paraId="6236DB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57DA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B1E8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3F96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323BB">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3146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0D828">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DAD60">
            <w:pPr>
              <w:jc w:val="center"/>
            </w:pPr>
            <w:r>
              <w:rPr>
                <w:rFonts w:ascii="宋体" w:hAnsi="宋体" w:eastAsia="宋体"/>
                <w:sz w:val="16"/>
              </w:rPr>
              <w:t>=2024年12月15日前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F993C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612D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A67C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537A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B1148">
            <w:pPr>
              <w:jc w:val="center"/>
            </w:pPr>
            <w:r>
              <w:rPr>
                <w:rFonts w:ascii="宋体" w:hAnsi="宋体" w:eastAsia="宋体"/>
                <w:sz w:val="16"/>
              </w:rPr>
              <w:t>按照完成比例赋分</w:t>
            </w:r>
          </w:p>
        </w:tc>
        <w:tc>
          <w:tcPr>
            <w:tcW w:w="509" w:type="dxa"/>
            <w:tcBorders>
              <w:top w:val="single" w:color="auto" w:sz="10" w:space="0"/>
              <w:left w:val="single" w:color="auto" w:sz="10" w:space="0"/>
              <w:bottom w:val="single" w:color="auto" w:sz="10" w:space="0"/>
              <w:right w:val="single" w:color="auto" w:sz="10" w:space="0"/>
              <w:insideV w:val="single" w:sz="10" w:space="0"/>
            </w:tcBorders>
            <w:vAlign w:val="center"/>
          </w:tcPr>
          <w:p w14:paraId="3455C9D4">
            <w:pPr>
              <w:jc w:val="center"/>
            </w:pPr>
            <w:r>
              <w:rPr>
                <w:rFonts w:ascii="宋体" w:hAnsi="宋体" w:eastAsia="宋体"/>
                <w:sz w:val="16"/>
              </w:rPr>
              <w:t>工作资料</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389CD861">
            <w:pPr>
              <w:jc w:val="center"/>
            </w:pPr>
          </w:p>
        </w:tc>
      </w:tr>
      <w:tr w14:paraId="1DABBE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5B00D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770E3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E0FEC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31BBE">
            <w:pPr>
              <w:jc w:val="center"/>
            </w:pPr>
            <w:r>
              <w:rPr>
                <w:rFonts w:ascii="宋体" w:hAnsi="宋体" w:eastAsia="宋体"/>
                <w:sz w:val="16"/>
              </w:rPr>
              <w:t>物业费用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239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F07BC">
            <w:pPr>
              <w:jc w:val="center"/>
            </w:pPr>
            <w:r>
              <w:rPr>
                <w:rFonts w:ascii="宋体" w:hAnsi="宋体" w:eastAsia="宋体"/>
                <w:sz w:val="16"/>
              </w:rPr>
              <w:t>&lt;=11万元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19CB3">
            <w:pPr>
              <w:jc w:val="center"/>
            </w:pPr>
            <w:r>
              <w:rPr>
                <w:rFonts w:ascii="宋体" w:hAnsi="宋体" w:eastAsia="宋体"/>
                <w:sz w:val="16"/>
              </w:rPr>
              <w:t>=11万元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B2AF0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2244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D708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7FF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BDBE9">
            <w:pPr>
              <w:jc w:val="center"/>
            </w:pPr>
            <w:r>
              <w:rPr>
                <w:rFonts w:ascii="宋体" w:hAnsi="宋体" w:eastAsia="宋体"/>
                <w:sz w:val="16"/>
              </w:rPr>
              <w:t>按照完成比例赋分</w:t>
            </w:r>
          </w:p>
        </w:tc>
        <w:tc>
          <w:tcPr>
            <w:tcW w:w="509" w:type="dxa"/>
            <w:tcBorders>
              <w:top w:val="single" w:color="auto" w:sz="10" w:space="0"/>
              <w:left w:val="single" w:color="auto" w:sz="10" w:space="0"/>
              <w:bottom w:val="single" w:color="auto" w:sz="10" w:space="0"/>
              <w:right w:val="single" w:color="auto" w:sz="10" w:space="0"/>
              <w:insideV w:val="single" w:sz="10" w:space="0"/>
            </w:tcBorders>
            <w:vAlign w:val="center"/>
          </w:tcPr>
          <w:p w14:paraId="12E72036">
            <w:pPr>
              <w:jc w:val="center"/>
            </w:pPr>
            <w:r>
              <w:rPr>
                <w:rFonts w:ascii="宋体" w:hAnsi="宋体" w:eastAsia="宋体"/>
                <w:sz w:val="16"/>
              </w:rPr>
              <w:t>原始凭证</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66E8D605">
            <w:pPr>
              <w:jc w:val="center"/>
            </w:pPr>
          </w:p>
        </w:tc>
      </w:tr>
      <w:tr w14:paraId="2DC239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C02B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FE3E0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4DE97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7E451">
            <w:pPr>
              <w:jc w:val="center"/>
            </w:pPr>
            <w:r>
              <w:rPr>
                <w:rFonts w:ascii="宋体" w:hAnsi="宋体" w:eastAsia="宋体"/>
                <w:sz w:val="16"/>
              </w:rPr>
              <w:t>劳务费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8C99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F3FD6">
            <w:pPr>
              <w:jc w:val="center"/>
            </w:pPr>
            <w:r>
              <w:rPr>
                <w:rFonts w:ascii="宋体" w:hAnsi="宋体" w:eastAsia="宋体"/>
                <w:sz w:val="16"/>
              </w:rPr>
              <w:t>&lt;=9.6万元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EBBFB">
            <w:pPr>
              <w:jc w:val="center"/>
            </w:pPr>
            <w:r>
              <w:rPr>
                <w:rFonts w:ascii="宋体" w:hAnsi="宋体" w:eastAsia="宋体"/>
                <w:sz w:val="16"/>
              </w:rPr>
              <w:t>=9.6万元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15014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6901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D18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F18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F0D82">
            <w:pPr>
              <w:jc w:val="center"/>
            </w:pPr>
            <w:r>
              <w:rPr>
                <w:rFonts w:ascii="宋体" w:hAnsi="宋体" w:eastAsia="宋体"/>
                <w:sz w:val="16"/>
              </w:rPr>
              <w:t>按照完成比例赋分</w:t>
            </w:r>
          </w:p>
        </w:tc>
        <w:tc>
          <w:tcPr>
            <w:tcW w:w="509" w:type="dxa"/>
            <w:tcBorders>
              <w:top w:val="single" w:color="auto" w:sz="10" w:space="0"/>
              <w:left w:val="single" w:color="auto" w:sz="10" w:space="0"/>
              <w:bottom w:val="single" w:color="auto" w:sz="10" w:space="0"/>
              <w:right w:val="single" w:color="auto" w:sz="10" w:space="0"/>
              <w:insideV w:val="single" w:sz="10" w:space="0"/>
            </w:tcBorders>
            <w:vAlign w:val="center"/>
          </w:tcPr>
          <w:p w14:paraId="0F1BB03C">
            <w:pPr>
              <w:jc w:val="center"/>
            </w:pPr>
            <w:r>
              <w:rPr>
                <w:rFonts w:ascii="宋体" w:hAnsi="宋体" w:eastAsia="宋体"/>
                <w:sz w:val="16"/>
              </w:rPr>
              <w:t>原始凭证</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6A572ED7">
            <w:pPr>
              <w:jc w:val="center"/>
            </w:pPr>
          </w:p>
        </w:tc>
      </w:tr>
      <w:tr w14:paraId="64F099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CF67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D765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00FE1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77648">
            <w:pPr>
              <w:jc w:val="center"/>
            </w:pPr>
            <w:r>
              <w:rPr>
                <w:rFonts w:ascii="宋体" w:hAnsi="宋体" w:eastAsia="宋体"/>
                <w:sz w:val="16"/>
              </w:rPr>
              <w:t>水电、邮电费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4D41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1E3FE">
            <w:pPr>
              <w:jc w:val="center"/>
            </w:pPr>
            <w:r>
              <w:rPr>
                <w:rFonts w:ascii="宋体" w:hAnsi="宋体" w:eastAsia="宋体"/>
                <w:sz w:val="16"/>
              </w:rPr>
              <w:t>&lt;=4.4万元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78AEB">
            <w:pPr>
              <w:jc w:val="center"/>
            </w:pPr>
            <w:r>
              <w:rPr>
                <w:rFonts w:ascii="宋体" w:hAnsi="宋体" w:eastAsia="宋体"/>
                <w:sz w:val="16"/>
              </w:rPr>
              <w:t>=2.4万元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3D05C2D">
            <w:pPr>
              <w:jc w:val="center"/>
            </w:pPr>
            <w:r>
              <w:rPr>
                <w:rFonts w:ascii="宋体" w:hAnsi="宋体" w:eastAsia="宋体"/>
                <w:sz w:val="16"/>
              </w:rPr>
              <w:t>54.55%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822C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9EBC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7D9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45B42">
            <w:pPr>
              <w:jc w:val="center"/>
            </w:pPr>
            <w:r>
              <w:rPr>
                <w:rFonts w:ascii="宋体" w:hAnsi="宋体" w:eastAsia="宋体"/>
                <w:sz w:val="16"/>
              </w:rPr>
              <w:t>按照完成比例赋分</w:t>
            </w:r>
          </w:p>
        </w:tc>
        <w:tc>
          <w:tcPr>
            <w:tcW w:w="509" w:type="dxa"/>
            <w:tcBorders>
              <w:top w:val="single" w:color="auto" w:sz="10" w:space="0"/>
              <w:left w:val="single" w:color="auto" w:sz="10" w:space="0"/>
              <w:bottom w:val="single" w:color="auto" w:sz="10" w:space="0"/>
              <w:right w:val="single" w:color="auto" w:sz="10" w:space="0"/>
              <w:insideV w:val="single" w:sz="10" w:space="0"/>
            </w:tcBorders>
            <w:vAlign w:val="center"/>
          </w:tcPr>
          <w:p w14:paraId="5AB24EBA">
            <w:pPr>
              <w:jc w:val="center"/>
            </w:pPr>
            <w:r>
              <w:rPr>
                <w:rFonts w:ascii="宋体" w:hAnsi="宋体" w:eastAsia="宋体"/>
                <w:sz w:val="16"/>
              </w:rPr>
              <w:t>原始凭证</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6D0845C0">
            <w:pPr>
              <w:jc w:val="center"/>
            </w:pPr>
            <w:r>
              <w:rPr>
                <w:rFonts w:ascii="宋体" w:hAnsi="宋体" w:eastAsia="宋体"/>
                <w:sz w:val="16"/>
              </w:rPr>
              <w:t>因机构改革，下半年和农业农村局合并，不再独立承担邮电费，故邮电费有所减少，节约了成本。</w:t>
            </w:r>
          </w:p>
        </w:tc>
      </w:tr>
      <w:tr w14:paraId="023A90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F8FA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AB3C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A093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73C6D">
            <w:pPr>
              <w:jc w:val="center"/>
            </w:pPr>
            <w:r>
              <w:rPr>
                <w:rFonts w:ascii="宋体" w:hAnsi="宋体" w:eastAsia="宋体"/>
                <w:sz w:val="16"/>
              </w:rPr>
              <w:t>保障单位正常运转，为机关办公提供有效支撑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9448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CDD79">
            <w:pPr>
              <w:jc w:val="center"/>
            </w:pPr>
            <w:r>
              <w:rPr>
                <w:rFonts w:ascii="宋体" w:hAnsi="宋体" w:eastAsia="宋体"/>
                <w:sz w:val="16"/>
              </w:rPr>
              <w:t>保持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870C9">
            <w:pPr>
              <w:jc w:val="center"/>
            </w:pPr>
            <w:r>
              <w:rPr>
                <w:rFonts w:ascii="宋体" w:hAnsi="宋体" w:eastAsia="宋体"/>
                <w:sz w:val="16"/>
              </w:rPr>
              <w:t>达到预期指标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19E8E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2BD28">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EA3EB">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DB5D9">
            <w:pPr>
              <w:jc w:val="center"/>
            </w:pPr>
            <w:r>
              <w:rPr>
                <w:rFonts w:ascii="宋体" w:hAnsi="宋体" w:eastAsia="宋体"/>
                <w:sz w:val="16"/>
              </w:rPr>
              <w:t>保持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5659A">
            <w:pPr>
              <w:jc w:val="center"/>
            </w:pPr>
            <w:r>
              <w:rPr>
                <w:rFonts w:ascii="宋体" w:hAnsi="宋体" w:eastAsia="宋体"/>
                <w:sz w:val="16"/>
              </w:rPr>
              <w:t>按评判等级赋分</w:t>
            </w:r>
          </w:p>
        </w:tc>
        <w:tc>
          <w:tcPr>
            <w:tcW w:w="509" w:type="dxa"/>
            <w:tcBorders>
              <w:top w:val="single" w:color="auto" w:sz="10" w:space="0"/>
              <w:left w:val="single" w:color="auto" w:sz="10" w:space="0"/>
              <w:bottom w:val="single" w:color="auto" w:sz="10" w:space="0"/>
              <w:right w:val="single" w:color="auto" w:sz="10" w:space="0"/>
              <w:insideV w:val="single" w:sz="10" w:space="0"/>
            </w:tcBorders>
            <w:vAlign w:val="center"/>
          </w:tcPr>
          <w:p w14:paraId="3033D76B">
            <w:pPr>
              <w:jc w:val="center"/>
            </w:pPr>
            <w:r>
              <w:rPr>
                <w:rFonts w:ascii="宋体" w:hAnsi="宋体" w:eastAsia="宋体"/>
                <w:sz w:val="16"/>
              </w:rPr>
              <w:t>工作资料</w:t>
            </w:r>
          </w:p>
        </w:tc>
        <w:tc>
          <w:tcPr>
            <w:tcW w:w="755" w:type="dxa"/>
            <w:tcBorders>
              <w:top w:val="single" w:color="auto" w:sz="10" w:space="0"/>
              <w:left w:val="single" w:color="auto" w:sz="10" w:space="0"/>
              <w:bottom w:val="single" w:color="auto" w:sz="10" w:space="0"/>
              <w:right w:val="single" w:color="auto" w:sz="10" w:space="0"/>
              <w:insideV w:val="single" w:sz="10" w:space="0"/>
            </w:tcBorders>
            <w:vAlign w:val="center"/>
          </w:tcPr>
          <w:p w14:paraId="498E94FC">
            <w:pPr>
              <w:jc w:val="center"/>
            </w:pPr>
          </w:p>
        </w:tc>
      </w:tr>
      <w:tr w14:paraId="7352AC4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514F79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5EF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17891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484553"/>
        </w:tc>
        <w:tc>
          <w:tcPr>
            <w:tcW w:w="696" w:type="dxa"/>
            <w:tcBorders>
              <w:top w:val="single" w:color="auto" w:sz="10" w:space="0"/>
              <w:left w:val="single" w:color="auto" w:sz="10" w:space="0"/>
              <w:bottom w:val="single" w:color="auto" w:sz="10" w:space="0"/>
              <w:right w:val="single" w:color="auto" w:sz="10" w:space="0"/>
              <w:insideV w:val="single" w:sz="10" w:space="0"/>
            </w:tcBorders>
          </w:tcPr>
          <w:p w14:paraId="01F4DB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2B5CF">
            <w:pPr>
              <w:jc w:val="center"/>
            </w:pPr>
            <w:r>
              <w:rPr>
                <w:rFonts w:ascii="宋体" w:hAnsi="宋体" w:eastAsia="宋体"/>
                <w:sz w:val="16"/>
              </w:rPr>
              <w:t>96.00分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AA6D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E2FCF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F9C7EA"/>
        </w:tc>
        <w:tc>
          <w:tcPr>
            <w:tcW w:w="509" w:type="dxa"/>
            <w:tcBorders>
              <w:top w:val="single" w:color="auto" w:sz="10" w:space="0"/>
              <w:left w:val="single" w:color="auto" w:sz="10" w:space="0"/>
              <w:bottom w:val="single" w:color="auto" w:sz="10" w:space="0"/>
              <w:right w:val="single" w:color="auto" w:sz="10" w:space="0"/>
              <w:insideV w:val="single" w:sz="10" w:space="0"/>
            </w:tcBorders>
          </w:tcPr>
          <w:p w14:paraId="028FE044"/>
        </w:tc>
        <w:tc>
          <w:tcPr>
            <w:tcW w:w="755" w:type="dxa"/>
            <w:tcBorders>
              <w:top w:val="single" w:color="auto" w:sz="10" w:space="0"/>
              <w:left w:val="single" w:color="auto" w:sz="10" w:space="0"/>
              <w:bottom w:val="single" w:color="auto" w:sz="10" w:space="0"/>
              <w:right w:val="single" w:color="auto" w:sz="10" w:space="0"/>
              <w:insideV w:val="single" w:sz="10" w:space="0"/>
            </w:tcBorders>
          </w:tcPr>
          <w:p w14:paraId="5BF12028"/>
        </w:tc>
      </w:tr>
    </w:tbl>
    <w:p w14:paraId="610CD808">
      <w:r>
        <w:br w:type="page"/>
      </w:r>
    </w:p>
    <w:p w14:paraId="10BD3A1E">
      <w:pPr>
        <w:spacing w:line="640" w:lineRule="exact"/>
        <w:ind w:firstLine="640"/>
        <w:jc w:val="both"/>
        <w:outlineLvl w:val="2"/>
      </w:pPr>
      <w:r>
        <w:rPr>
          <w:rFonts w:ascii="黑体" w:hAnsi="黑体" w:eastAsia="黑体"/>
          <w:sz w:val="32"/>
        </w:rPr>
        <w:t>十二、其他需说明的事项</w:t>
      </w:r>
    </w:p>
    <w:p w14:paraId="0E23F94E">
      <w:pPr>
        <w:spacing w:line="580" w:lineRule="exact"/>
        <w:ind w:firstLine="640"/>
        <w:jc w:val="both"/>
      </w:pPr>
      <w:r>
        <w:rPr>
          <w:rFonts w:ascii="仿宋_GB2312" w:hAnsi="仿宋_GB2312" w:eastAsia="仿宋_GB2312"/>
          <w:b w:val="0"/>
          <w:sz w:val="32"/>
        </w:rPr>
        <w:t>本单位无其他需说明的事项。</w:t>
      </w:r>
    </w:p>
    <w:p w14:paraId="3737AE70">
      <w:r>
        <w:br w:type="page"/>
      </w:r>
    </w:p>
    <w:p w14:paraId="017CD3A2">
      <w:pPr>
        <w:spacing w:line="240" w:lineRule="auto"/>
        <w:jc w:val="center"/>
        <w:outlineLvl w:val="1"/>
      </w:pPr>
      <w:r>
        <w:rPr>
          <w:rFonts w:ascii="黑体" w:hAnsi="黑体" w:eastAsia="黑体"/>
          <w:sz w:val="32"/>
        </w:rPr>
        <w:t>第三部分 专业名词解释</w:t>
      </w:r>
    </w:p>
    <w:p w14:paraId="37F51575">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39559711">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28828A89">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345B2999">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75E8B926">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6DE31035">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0317800F">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420FEE3A">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72FFC1F9">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16B8B015">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11DA847B">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231F891E">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7870FA0E">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5066EEE4">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170E8495">
      <w:r>
        <w:br w:type="page"/>
      </w:r>
    </w:p>
    <w:p w14:paraId="4FCF8F8C">
      <w:pPr>
        <w:spacing w:line="240" w:lineRule="auto"/>
        <w:jc w:val="center"/>
        <w:outlineLvl w:val="1"/>
      </w:pPr>
      <w:r>
        <w:rPr>
          <w:rFonts w:ascii="黑体" w:hAnsi="黑体" w:eastAsia="黑体"/>
          <w:sz w:val="32"/>
        </w:rPr>
        <w:t>第四部分 部门决算报表（见附表）</w:t>
      </w:r>
    </w:p>
    <w:p w14:paraId="06822D60">
      <w:pPr>
        <w:spacing w:line="240" w:lineRule="auto"/>
        <w:ind w:firstLine="640"/>
        <w:jc w:val="both"/>
      </w:pPr>
      <w:r>
        <w:rPr>
          <w:rFonts w:ascii="仿宋_GB2312" w:hAnsi="仿宋_GB2312" w:eastAsia="仿宋_GB2312"/>
          <w:b w:val="0"/>
          <w:sz w:val="32"/>
        </w:rPr>
        <w:t>一、《收入支出决算总表》</w:t>
      </w:r>
    </w:p>
    <w:p w14:paraId="014225DF">
      <w:pPr>
        <w:spacing w:line="240" w:lineRule="auto"/>
        <w:ind w:firstLine="640"/>
        <w:jc w:val="both"/>
      </w:pPr>
      <w:r>
        <w:rPr>
          <w:rFonts w:ascii="仿宋_GB2312" w:hAnsi="仿宋_GB2312" w:eastAsia="仿宋_GB2312"/>
          <w:b w:val="0"/>
          <w:sz w:val="32"/>
        </w:rPr>
        <w:t>二、《收入决算表》</w:t>
      </w:r>
    </w:p>
    <w:p w14:paraId="68EF723B">
      <w:pPr>
        <w:spacing w:line="240" w:lineRule="auto"/>
        <w:ind w:firstLine="640"/>
        <w:jc w:val="both"/>
      </w:pPr>
      <w:r>
        <w:rPr>
          <w:rFonts w:ascii="仿宋_GB2312" w:hAnsi="仿宋_GB2312" w:eastAsia="仿宋_GB2312"/>
          <w:b w:val="0"/>
          <w:sz w:val="32"/>
        </w:rPr>
        <w:t>三、《支出决算表》</w:t>
      </w:r>
    </w:p>
    <w:p w14:paraId="33945C5E">
      <w:pPr>
        <w:spacing w:line="240" w:lineRule="auto"/>
        <w:ind w:firstLine="640"/>
        <w:jc w:val="both"/>
      </w:pPr>
      <w:r>
        <w:rPr>
          <w:rFonts w:ascii="仿宋_GB2312" w:hAnsi="仿宋_GB2312" w:eastAsia="仿宋_GB2312"/>
          <w:b w:val="0"/>
          <w:sz w:val="32"/>
        </w:rPr>
        <w:t>四、《财政拨款收入支出决算总表》</w:t>
      </w:r>
    </w:p>
    <w:p w14:paraId="2C9424DA">
      <w:pPr>
        <w:spacing w:line="240" w:lineRule="auto"/>
        <w:ind w:firstLine="640"/>
        <w:jc w:val="both"/>
      </w:pPr>
      <w:r>
        <w:rPr>
          <w:rFonts w:ascii="仿宋_GB2312" w:hAnsi="仿宋_GB2312" w:eastAsia="仿宋_GB2312"/>
          <w:b w:val="0"/>
          <w:sz w:val="32"/>
        </w:rPr>
        <w:t>五、《一般公共预算财政拨款支出决算表》</w:t>
      </w:r>
    </w:p>
    <w:p w14:paraId="05D08A69">
      <w:pPr>
        <w:spacing w:line="240" w:lineRule="auto"/>
        <w:ind w:firstLine="640"/>
        <w:jc w:val="both"/>
      </w:pPr>
      <w:r>
        <w:rPr>
          <w:rFonts w:ascii="仿宋_GB2312" w:hAnsi="仿宋_GB2312" w:eastAsia="仿宋_GB2312"/>
          <w:b w:val="0"/>
          <w:sz w:val="32"/>
        </w:rPr>
        <w:t>六、《一般公共预算财政拨款基本支出决算表》</w:t>
      </w:r>
    </w:p>
    <w:p w14:paraId="178E7936">
      <w:pPr>
        <w:spacing w:line="240" w:lineRule="auto"/>
        <w:ind w:firstLine="640"/>
        <w:jc w:val="both"/>
      </w:pPr>
      <w:r>
        <w:rPr>
          <w:rFonts w:ascii="仿宋_GB2312" w:hAnsi="仿宋_GB2312" w:eastAsia="仿宋_GB2312"/>
          <w:b w:val="0"/>
          <w:sz w:val="32"/>
        </w:rPr>
        <w:t>七、《政府性基金预算财政拨款收入支出决算表》</w:t>
      </w:r>
    </w:p>
    <w:p w14:paraId="2494B6FE">
      <w:pPr>
        <w:spacing w:line="240" w:lineRule="auto"/>
        <w:ind w:firstLine="640"/>
        <w:jc w:val="both"/>
      </w:pPr>
      <w:r>
        <w:rPr>
          <w:rFonts w:ascii="仿宋_GB2312" w:hAnsi="仿宋_GB2312" w:eastAsia="仿宋_GB2312"/>
          <w:b w:val="0"/>
          <w:sz w:val="32"/>
        </w:rPr>
        <w:t>八、《国有资本经营预算财政拨款收入支出决算表》</w:t>
      </w:r>
    </w:p>
    <w:p w14:paraId="5D652596">
      <w:pPr>
        <w:spacing w:line="240" w:lineRule="auto"/>
        <w:ind w:firstLine="640"/>
        <w:jc w:val="both"/>
      </w:pPr>
      <w:r>
        <w:rPr>
          <w:rFonts w:ascii="仿宋_GB2312" w:hAnsi="仿宋_GB2312" w:eastAsia="仿宋_GB2312"/>
          <w:b w:val="0"/>
          <w:sz w:val="32"/>
        </w:rPr>
        <w:t>九、《财政拨款“三公”经费支出决算表》</w:t>
      </w:r>
    </w:p>
    <w:p w14:paraId="7F77A242">
      <w:pPr>
        <w:spacing w:line="240" w:lineRule="auto"/>
        <w:ind w:firstLine="640"/>
        <w:jc w:val="both"/>
      </w:pPr>
    </w:p>
    <w:p w14:paraId="1B06F392">
      <w:pPr>
        <w:spacing w:line="240" w:lineRule="auto"/>
        <w:ind w:firstLine="640"/>
        <w:jc w:val="both"/>
      </w:pPr>
    </w:p>
    <w:p w14:paraId="6CCEE12C">
      <w:pPr>
        <w:spacing w:line="240" w:lineRule="auto"/>
        <w:ind w:firstLine="640"/>
        <w:jc w:val="both"/>
      </w:pPr>
    </w:p>
    <w:p w14:paraId="00D7E8F3">
      <w:pPr>
        <w:spacing w:line="240" w:lineRule="auto"/>
        <w:ind w:firstLine="640"/>
        <w:jc w:val="both"/>
      </w:pPr>
    </w:p>
    <w:p w14:paraId="181DB288">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0182C75"/>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4E52C8"/>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6695</Words>
  <Characters>7613</Characters>
  <Lines>0</Lines>
  <Paragraphs>0</Paragraphs>
  <TotalTime>10</TotalTime>
  <ScaleCrop>false</ScaleCrop>
  <LinksUpToDate>false</LinksUpToDate>
  <CharactersWithSpaces>7621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2025-10-15T05:54:50Z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eyJoZGlkIjoiNTM1NjJiMTUwNmFhZWNlZmQwNDVjMDAxNDMwM2IwMDkiLCJ1c2VySWQiOiIzNzI2MDMzNTYifQ==</vt:lpwstr>
  </property>
</Properties>
</file>