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援疆资金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阜康市人民法院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阜康市人民法院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谢志楠</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审计局授权由呼图壁审计组今年对我单位进行了审计，出具了经济责任审计报告，根据审计报告以及阜康市党政机关公房管理领导小组办公室文件关于阜康市人民法院对滋泥泉子人民法庭修缮的请示的批复》阜管公房【2024】第22号文件要求，进行项目立项。该项目主要解决两方面问题： 1、为确保建筑物符合国家消防安全标准，解决潜在消防安全隐患，避免火灾事故发生，申请22.46万元用于审判大楼维修改造工程进行消防验收整改。 2、滋泥泉子法庭年久失修，隐患较大，需做屋顶防水、房檐线条更换，大门围栏更换，外墙局部粉刷修护等改造，申请7.54万元用于滋泥泉子法庭维修改造。特设立本项目。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（1）项目名称：援疆资金项目（以下简称“该项目”或“项目”）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确保建筑物符合国家消防安全标准，解决潜在消防安全隐患，避免火灾事故发生，申请22.46万元用于审判大楼维修改造工程进行消防验收整改；滋泥泉子法庭年久失修，隐患较大，需做屋顶防水、房檐线条更换，大门围栏更换，外墙局部粉刷修护等改造，申请7.54万元用于滋泥泉子法庭维修改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实施主体：阜康市人民法院。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实施时间：本项目实施周期为2024年1月1日-2024年10月1日。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新疆维吾尔自治区财政厅下发的《自治区项目支出绩效目标设置指引的通知》（新财预【2022】42号）文件要求，成立了绩效评价工作指导小组，确定绩效目标指标体系，准备相关项目资料并进行了事前绩效评价工作。我院按照绩效评价通知的要求，归纳整理类似项目维修改造资料作为参考，开展绩效评估后对单位审判大楼及滋泥泉子法庭进在政采云进行招投标，新疆谦诚通达建筑工程有限公司中标，与我单位签订合同，对滋泥泉子法庭进行维修改造。与新疆乌鲁木齐甘泉堡源峰工程服务部签订合同，对本院消防设施进行维修改造。在项目实施过程中绩效评价小组通过现场考察，对滋泥泉子法庭和审判大楼进行全面了解，明确维修改造内容以及如何合理进行我院消防设施的维修整改。并且通过电话咨询相关人员，进一步沟通了解项目所需时间，维修所需资金以及维修内容等。同时在收集、整理项目资料的基础上，查阅与项目内容有关的国家及地方政策、行业政策，对项目有更深入的研究，确保项目实施可行性。项目于2024年10月1日审判大楼消防改造及滋泥泉子法庭维修已完成并通过验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①阜康市人民法院审判机关，依照宪法和法律的规定，审判各类刑事、民商事、行政、国家赔偿以及执行案件。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②通过审判活动，维护社会主义法制和社会秩序，保护国家、集体和个人的合法财产，保护公民的人身权利、民主权利和其他权利。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③根据法律履行审判职责和对法院审判工作指导监督任务，综合考虑办案成本和工作量，保障审判执行工作正常开展。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④人民法院作为国家的审判机关又肩负着维护社会公平正义，体现司法文明，推动社会进步的神圣使命。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阜康市人民法院无下属预算单位，下设 8 个科室，分别是：事审判庭、刑事审判庭、行政（综合）审判庭、执行局、立案庭（诉讼服务中心）、审判管理办公室（研究室）、政治部（机关党委）、综合管理办公室（法警大队）。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本项目预算安排总额为30万元，资金来源为援疆资金，其中：财政资金0万元，其他资金30万元，2024年实际收到预算资金30万元，预算资金到位率为100.00%。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截至2024年12月31日，本项目实际支付资金30万元，预算执行率100.00%。本项目资金主要用于支付审判大楼维修改造费用22.46万元、滋泥泉子法庭维修费用7.54万元。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我单位计划完成两个修缮项目，竣工验收合格率达到100.00%，预计在年底完成项目实施。1、为确保建筑物符合国家消防安全标准，解决潜在消防安全隐患，避免火灾事故发生，申请22.4649万元用于审判大楼维修改造工程进行消防验收整改。2、滋泥泉子法庭年久失修，隐患较大，需做屋顶防水、房檐线条更换，大门围栏更换，外墙局部粉刷修护等改造，申请7.5351万元用于滋泥泉子法庭维修改造。本院安排专人负责此次项目，全过程参与、监督，确保修缮项目合理实施，资金有效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昌州财预【2018】171号—关于印发《自治州财政支出绩效评价管理暂行办法》的通知）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“修缮工程项目”指标，预期指标值为“≥2个”；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“竣工验收合格率”指标，预期指标值为“=100.00%”；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“工程项目完成时间”指标，预期指标值为“=2024年12月1日之前”；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“审判大楼维修改造成本”指标，预期指标值为“≤22.46万元”；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“滋泥泉子法庭维修成本”指标，预期指标值为“≤7.54万元”；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“提升安全系数”指标，预期指标值为“提升”；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“干警满意度”指标，预期指标值为“≥90%”。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州财预【2018】171号—关于印发《自治州财政支出绩效评价管理暂行办法》的通知）、《关于印发&lt;自治区项目支出绩效目标设置指引&gt;的通知》（新财预〔2022〕42号）文件精神，我单位针对援疆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此次我单位根据《财政支出绩效评价管理暂行办法》（财预〔2020〕10号）文件要求实施评价工作，本次评价对象为援疆资金项目，评价核心为项目资金、项目产出、项目效益。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王磊（评价小组组长）：主要负责项目策划和监督，全面负责项目绩效评价报告的最终质量，对评价人员出具的最终报告质量进行复核，确保评估结果的客观性；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王鑫（评价小组副组长）：绩效评价工作职责为组织和协调项目工作人员采取实地调查、资料检查等方式，核实项目绩效指标完成情况；组织受益对象对项目工作进行评价等。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刘娜（评价小组组员）：主要负责项目报告的制定，指标的研判、数据统计分析；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黄冰清（评价小组组员）：主要负责资料的收集，数据分析及报告撰写。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截至2024年12月31日，我单位实际完成修缮项目2个，竣工验收合格，审计大楼消防改造及滋泥泉子法庭维修已完成，且2个修缮项目资金均已使用完毕，全院干警满意度达到100.00%。通过以上项目的实施保障部门单位运转正常，提升法院安全系数。但在实施过程中也存在一些不足：如援疆资金6月到位，项目实施前期手续办理完毕后支付，资金使用月份较为集中，没有合理安排资金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100.00%。项目决策类指标共设置6个，满分指标6个，得分率100.00%；过程管理类指标共设置5个，满分指标5个，得分率100.00%；项目产出类指标共设置5个，满分指标5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部《关于印发&lt;项目支出绩效评价管理办法&gt;的通知》（财预〔2020〕10号）以及自治区财政厅《自治区财政支出绩效评价管理暂行办法》（新财预〔2018〕189号），根据审计报告以及阜康市党政机关公房管理领导小组办公室文件关于阜康市人民法院对滋泥泉子人民法庭修缮的请示的批复》阜管公房【2024】第22号文件要求，进行项目立项。符合行业发展规划和政策要求；本项目立项符合《阜康法院配置内设机构和人员编制规定》中职责范围中的“阜康市人民法院作为审判机关，依照宪法和法律的规定，审判各类刑事、民商事、行政、国家赔偿以及执行案件，维护社会主义法制和社会秩序，保障审判执行工作正常开展”，属于我单位履职所需；根据《财政资金直接支付申请书》，本项目资金性质为“公共财政预算”功能分类为“一般行政管理事务”经济分类为“大型修缮”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疆维吾尔自治区党政机关办公用房管理办法》的通知（新党办发【2018】66号）文件、《阜康市本级党政机关办公用房维修管理暂行办法》阜管公房【2024】第22号文件要求，进行项目立项。文件要求，我单位上报《关于阜康市人民法院对滋泥泉子人民法庭修缮的请示》，经阜康市党政机关公房管理领导小组审核，下发（《关于阜康市人民法院对滋泥泉子人民法庭修缮的请示的批复》阜管公房【2024】22号）批复文件，本项目正式设立。经查看，该项目立项过程产生的相关文件，符合相关要求。本项目为基础建设类项目，属于经常性项目，不涉及事前绩效评估和风险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①该项目已设置年度绩效目标，具体内容为:1、为确保建筑物符合国家消防安全标准，解决潜在消防安全隐患，避免火灾事故发生，我院决定将22.46万元用于审判大楼维修改造工程进行消防验收整改。 2、滋泥泉子法庭年久失修，隐患较大，需做屋顶防水、房檐线条更换，大门围栏更换，外墙局部粉刷修护等改造，我院决定将7.54万元用于滋泥泉子法庭维修改造。。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②该项目实际工作内容为：对审判大楼进行消防改造维修以及滋泥泉子法庭维修改造。绩效目标与实际工作内容一致，两者具有相关性。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修缮项目2个，竣工验收合格，审计大楼消防改造及滋泥泉子法庭维修已完成，且2个修缮项目资金均已使用完毕，全院干警满意度达到100.00%。通过以上项目的实施保障部门单位运转正常，提升法院安全系数。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④该项目批复的预算金额为30万元，《项目支出绩效目标表》中预算金额为30万元，预算确定的项目资金与预算确定的项目投资额相匹配。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修缮工程项目≥2个”，三级指标的年度指标值与年度绩效目标中任务数一致，已设置时效指标“工程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1、本项目预算编制通过进行初步设计，按设计概算编制本项目预算。即预算编制较科学且经过论证；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将22.46万元用于审判大楼维修改造工程进行消防验收整改。将7.54万元用于滋泥泉子法庭维修改造。项目实际内容为审判大楼维修改造工程和滋泥泉子法庭维修改造，预算申请与《阜康法院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30万元，我单位在预算申请中严格按照项目实施内容及测算标准进行核算，其中：审判大楼维修改造费用22.46万元、滋泥泉子法庭维修改造费用7.54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本项目实际分配资金以《援疆资金项目实施方案》为依据进行资金分配，预算资金分配依据充分。本项目实际到位资金30万元，资金分配额度合理，与我单位实际需求相适应。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本项目预算资金为30万元，其中：财政安排资金0万元，其他资金30万元，实际到位资金30万元，资金到位率=（30/30）×100.00%=100.00%。得分=（100.00%-60.00%）/（1-60.00%）×4.00=4分。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本项目实际支出资金30万元，预算执行率=（30/30）×100.00%=100.00%；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项目已完成，总体完成率为101.59%；项目完成，即总体目标完成率≥100.0%且90.0%≤执行率≤100.0%，得满分。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阜康法院资金管理办法》《阜康法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阜康法院资金管理办法》《阜康法院收支业务管理制度》《阜康法院政府采购业务管理制度》《阜康法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阜康法院资金管理办法》《阜康法院收支业务管理制度》《阜康法院政府采购业务管理制度》《阜康法院合同管理制度》等相关法律法规及管理规定，项目具备完整规范的立项程序；经查证项目实施过程资料，项目实施、验收等过程均按照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援疆资金项目工作领导小组，由香平元任组长，负责项目的组织工作；谢志楠任副组长，负责项目的实施工作；组员包括：石芳和张峰，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“修缮工程项目”指标：预期指标值为“≥2个”，实际完成指标值为“=2个”，指标完成率为100.00%。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综上所述，本指标满分为9分，根据评分标准得9分。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“竣工验收合格率”指标：预期指标值为“=100.00%”，实际完成指标值为“=100.00%”，指标完成率为100.00%。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“工程项目完成时间”指标：预期指标值为“2024年12月1日之前”，实际完成指标值为“2024年10月1日”，指标完成率为100.00%。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“审判大楼消防改造成本”指标：预期指标值为“≤22.46万元”，实际完成指标值为“=22.46万”，指标完成率为100.00%。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“滋泥泉子法庭维修成本”指标：预期指标值为“≤7.54万元”，实际完成指标值为“=7.54万元”，指标完成率为100.00%。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“提升安全系数”指标：预期指标值为“提升”，实际完成指标值为“达到预期指标”，指标完成率为100.00%。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“干警满意度”指标：预期指标值为“≥90%”，实际完成指标值为“=100.00%”，指标完成率为111.11%。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本项目年初预算资金总额为30万元，全年预算数为30万元，全年执行数为30万元，预算执行率为100.00%。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本项目共设置三级指标数量7个，满分指标数量7个，扣分指标数量0个，经分析计算所有三级指标完成率得出，本项目总体完成率为100.62%。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综上所述本项目预算执行率与总体完成率之间的偏差为0.62%，主要偏差原因是满意度指标“干警满意度”年初目标设置较为保守，目标值为≥90%，本年度实际完成值为100%，故产生此偏差。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领导，精心组织，采取多种培训形式对单位财务人员、业务科室人员进行集中培训，进一步树牢绩效观念，提高本单位工作人员的绩效管理能力和工作水平，为预算绩效管理相关工作的顺利开展提供保障，严格执行项目绩效评价工作要求，切实提高项目绩效报告的客观性和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领导小组对档案管理工作进行指导、监督、检查，确保项目档案管理工作完成真实情况。同时进一步完善项目评价资料。项目启动时同步做好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