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AD389">
      <w:pPr>
        <w:rPr>
          <w:rFonts w:ascii="宋体" w:hAnsi="宋体" w:cs="宋体"/>
          <w:b/>
          <w:bCs/>
          <w:kern w:val="0"/>
          <w:sz w:val="44"/>
          <w:szCs w:val="44"/>
          <w:highlight w:val="none"/>
        </w:rPr>
      </w:pPr>
    </w:p>
    <w:p w14:paraId="17101810">
      <w:pPr>
        <w:rPr>
          <w:rFonts w:ascii="宋体" w:hAnsi="宋体" w:cs="宋体"/>
          <w:b/>
          <w:bCs/>
          <w:kern w:val="0"/>
          <w:sz w:val="44"/>
          <w:szCs w:val="44"/>
          <w:highlight w:val="none"/>
        </w:rPr>
      </w:pPr>
    </w:p>
    <w:p w14:paraId="5EE8A676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eastAsia="zh-CN"/>
        </w:rPr>
        <w:t>昌吉州人大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2021年预算公开</w:t>
      </w:r>
    </w:p>
    <w:p w14:paraId="7C6A7FD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1CE90A6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63D41E13">
      <w:pPr>
        <w:widowControl w:val="0"/>
        <w:spacing w:line="360" w:lineRule="auto"/>
        <w:ind w:left="1470" w:leftChars="700" w:firstLine="1120" w:firstLineChars="350"/>
        <w:jc w:val="both"/>
        <w:rPr>
          <w:rFonts w:ascii="仿宋" w:hAnsi="仿宋" w:eastAsia="仿宋"/>
          <w:bCs/>
          <w:kern w:val="16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部门（</w:t>
      </w:r>
      <w:r>
        <w:rPr>
          <w:rFonts w:hint="eastAsia" w:ascii="仿宋" w:hAnsi="仿宋" w:eastAsia="仿宋"/>
          <w:bCs/>
          <w:kern w:val="16"/>
          <w:sz w:val="32"/>
          <w:szCs w:val="32"/>
        </w:rPr>
        <w:t>单位）名称：（公章）</w:t>
      </w:r>
    </w:p>
    <w:p w14:paraId="3223E8A8">
      <w:pPr>
        <w:widowControl w:val="0"/>
        <w:jc w:val="both"/>
        <w:rPr>
          <w:rFonts w:ascii="仿宋_GB2312" w:eastAsia="仿宋_GB2312" w:cs="Times New Roman"/>
          <w:color w:val="000000"/>
          <w:kern w:val="16"/>
          <w:sz w:val="24"/>
        </w:rPr>
      </w:pPr>
    </w:p>
    <w:p w14:paraId="61D0C449">
      <w:pPr>
        <w:widowControl w:val="0"/>
        <w:spacing w:line="360" w:lineRule="auto"/>
        <w:ind w:left="1470" w:leftChars="700" w:firstLine="1120" w:firstLineChars="350"/>
        <w:jc w:val="both"/>
        <w:rPr>
          <w:rFonts w:hint="eastAsia" w:ascii="仿宋" w:hAnsi="仿宋" w:eastAsia="仿宋"/>
          <w:bCs/>
          <w:kern w:val="1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单位负责人：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苏建国</w:t>
      </w:r>
    </w:p>
    <w:p w14:paraId="4B7AADB0">
      <w:pPr>
        <w:widowControl w:val="0"/>
        <w:jc w:val="both"/>
        <w:rPr>
          <w:rFonts w:ascii="仿宋_GB2312" w:eastAsia="仿宋_GB2312" w:cs="Times New Roman"/>
          <w:color w:val="000000"/>
          <w:kern w:val="16"/>
          <w:sz w:val="24"/>
        </w:rPr>
      </w:pPr>
    </w:p>
    <w:p w14:paraId="246D1DDD">
      <w:pPr>
        <w:widowControl w:val="0"/>
        <w:spacing w:line="360" w:lineRule="auto"/>
        <w:ind w:left="1470" w:leftChars="700" w:firstLine="1120" w:firstLineChars="35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财务负责人：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举</w:t>
      </w:r>
    </w:p>
    <w:p w14:paraId="4CB488DE">
      <w:pPr>
        <w:widowControl w:val="0"/>
        <w:jc w:val="both"/>
        <w:rPr>
          <w:rFonts w:ascii="仿宋_GB2312" w:eastAsia="仿宋_GB2312" w:cs="Times New Roman"/>
          <w:color w:val="000000"/>
          <w:kern w:val="16"/>
          <w:sz w:val="24"/>
        </w:rPr>
      </w:pPr>
    </w:p>
    <w:p w14:paraId="43883F44">
      <w:pPr>
        <w:widowControl w:val="0"/>
        <w:spacing w:line="360" w:lineRule="auto"/>
        <w:ind w:left="1470" w:leftChars="700" w:firstLine="1120" w:firstLineChars="35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玮</w:t>
      </w:r>
    </w:p>
    <w:p w14:paraId="57CCB470">
      <w:pPr>
        <w:widowControl w:val="0"/>
        <w:jc w:val="both"/>
        <w:rPr>
          <w:rFonts w:ascii="仿宋_GB2312" w:eastAsia="仿宋_GB2312" w:cs="Times New Roman"/>
          <w:color w:val="000000"/>
          <w:kern w:val="16"/>
          <w:sz w:val="24"/>
        </w:rPr>
      </w:pPr>
    </w:p>
    <w:p w14:paraId="4C511377">
      <w:pPr>
        <w:widowControl w:val="0"/>
        <w:spacing w:line="360" w:lineRule="auto"/>
        <w:ind w:left="1470" w:leftChars="700" w:firstLine="1120" w:firstLineChars="35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报送日期：202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</w:p>
    <w:p w14:paraId="134A9BF0">
      <w:pPr>
        <w:widowControl w:val="0"/>
        <w:spacing w:line="360" w:lineRule="auto"/>
        <w:ind w:left="1470" w:leftChars="700" w:firstLine="1120" w:firstLineChars="35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footnotePr>
            <w:numFmt w:val="decimalEnclosedCircleChinese"/>
          </w:footnotePr>
          <w:pgSz w:w="11906" w:h="16838"/>
          <w:pgMar w:top="1440" w:right="1083" w:bottom="1440" w:left="1083" w:header="0" w:footer="720" w:gutter="0"/>
          <w:pgNumType w:start="1"/>
          <w:cols w:space="425" w:num="1"/>
          <w:docGrid w:type="lines" w:linePitch="326" w:charSpace="0"/>
        </w:sectPr>
      </w:pPr>
    </w:p>
    <w:p w14:paraId="514C4049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6"/>
          <w:szCs w:val="32"/>
          <w:highlight w:val="none"/>
        </w:rPr>
        <w:t xml:space="preserve">目 </w:t>
      </w:r>
      <w:r>
        <w:rPr>
          <w:rFonts w:hint="eastAsia" w:ascii="黑体" w:hAnsi="黑体" w:eastAsia="黑体"/>
          <w:kern w:val="0"/>
          <w:sz w:val="36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黑体" w:hAnsi="黑体" w:eastAsia="黑体"/>
          <w:kern w:val="0"/>
          <w:sz w:val="36"/>
          <w:szCs w:val="32"/>
          <w:highlight w:val="none"/>
        </w:rPr>
        <w:t>录</w:t>
      </w:r>
    </w:p>
    <w:p w14:paraId="78662970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 w14:paraId="6C3309C7">
      <w:pPr>
        <w:widowControl/>
        <w:spacing w:line="48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概况</w:t>
      </w:r>
    </w:p>
    <w:p w14:paraId="186A7811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 w14:paraId="414058A8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 w14:paraId="4923D28B">
      <w:pPr>
        <w:widowControl/>
        <w:spacing w:line="48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2021年部门（单位）预算公开表</w:t>
      </w:r>
    </w:p>
    <w:p w14:paraId="17A1AA02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收支总体情况表</w:t>
      </w:r>
    </w:p>
    <w:p w14:paraId="4CEDDB83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收入总体情况表</w:t>
      </w:r>
    </w:p>
    <w:p w14:paraId="6015CDD8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支出总体情况表</w:t>
      </w:r>
    </w:p>
    <w:p w14:paraId="12DE5686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四、财政拨款收支总体情况表</w:t>
      </w:r>
    </w:p>
    <w:p w14:paraId="61F85C46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五、一般公共预算支出情况表</w:t>
      </w:r>
    </w:p>
    <w:p w14:paraId="602FBE2B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六、一般公共预算基本支出情况表</w:t>
      </w:r>
    </w:p>
    <w:p w14:paraId="2E27AE4E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 w14:paraId="25017696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八、一般公共预算“三公”经费支出情况表</w:t>
      </w:r>
    </w:p>
    <w:p w14:paraId="0BF19042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九、政府性基金预算支出情况表</w:t>
      </w:r>
    </w:p>
    <w:p w14:paraId="52DC5B36">
      <w:pPr>
        <w:widowControl/>
        <w:spacing w:line="48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2021年部门（单位）预算情况说明</w:t>
      </w:r>
    </w:p>
    <w:p w14:paraId="711094B3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2021年收支预算情况的总体说明</w:t>
      </w:r>
    </w:p>
    <w:p w14:paraId="7A2414BB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2021年收入预算情况说明</w:t>
      </w:r>
    </w:p>
    <w:p w14:paraId="587A6594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2021年支出预算情况说明</w:t>
      </w:r>
    </w:p>
    <w:p w14:paraId="72D09F93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 w14:paraId="7F34D114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2021年一般公共预算当年拨款情况说明</w:t>
      </w:r>
    </w:p>
    <w:p w14:paraId="1F699968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2021年一般公共预算基本支出情况说明</w:t>
      </w:r>
    </w:p>
    <w:p w14:paraId="73901B65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2021年一般公共预算项目支出情况说明</w:t>
      </w:r>
    </w:p>
    <w:p w14:paraId="0C750F0E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2021年一般公共预算“三公”经费预算情况说明</w:t>
      </w:r>
    </w:p>
    <w:p w14:paraId="0582AB40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2021年政府性基金预算拨款情况说明</w:t>
      </w:r>
    </w:p>
    <w:p w14:paraId="7F98B55C"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 w14:paraId="5403ABA2">
      <w:pPr>
        <w:widowControl/>
        <w:spacing w:line="48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 w14:paraId="3657C06D">
      <w:pPr>
        <w:widowControl/>
        <w:spacing w:line="4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20314BBB">
      <w:pPr>
        <w:widowControl/>
        <w:spacing w:line="4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0785DE8C">
      <w:pPr>
        <w:widowControl/>
        <w:spacing w:line="4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632249C8">
      <w:pPr>
        <w:widowControl/>
        <w:spacing w:line="4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37FC64B4">
      <w:pPr>
        <w:widowControl/>
        <w:spacing w:line="4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7064BAD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72510A8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535A066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66EEC3B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325E149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12A6297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2BC95FF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2030705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6945524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5B38956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5D50D03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6D5C9F7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0744F81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41B7804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3E21E85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单位概况</w:t>
      </w:r>
    </w:p>
    <w:p w14:paraId="00555082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 w14:paraId="2D80ED92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一、主要职能</w:t>
      </w:r>
    </w:p>
    <w:p w14:paraId="3A27E66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1.在本行政区域内，保证宪法、法律、行政法规和上级人民代表大会及其常务委员会决议的遵守和执行；</w:t>
      </w:r>
    </w:p>
    <w:p w14:paraId="0134EAD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2.领导或者主持本级人民代表大会代表的选举；</w:t>
      </w:r>
    </w:p>
    <w:p w14:paraId="4DFA5B9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3.召集本级人民代表大会会议；</w:t>
      </w:r>
    </w:p>
    <w:p w14:paraId="5233D9A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4.讨论、决定本行政区域内的政治、经济、教育、科学、文化、卫生、环境和资源保护、民政、民族等工作的重大事项；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5.根据本级人民政府的建议，决定对本行政区域内的国民经济和社会发展计划、预算的部分变更；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6.监督本级人民政府、人民法院和人民检察院的工作，联系本级人民代表大会代表，受理人民群众对上述机关和国家工作人员的申诉和意见；</w:t>
      </w:r>
    </w:p>
    <w:p w14:paraId="56EB517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7.撤销下一级人民代表大会及其常务委员会的不适当的决议；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　　8.撤销本级人民政府的不适当的决定和命令；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　　9.在本级人民代表大会闭会期间，决定“一府两院”个别组成人员的任免；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　　10.在本级人民代表大会闭会期间，补选上一级人民代表大会出缺的代表和罢免个别代表；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　　11.决定授予地方的荣誉称号。</w:t>
      </w:r>
    </w:p>
    <w:p w14:paraId="67B78DD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 w14:paraId="4206DCC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下属预算单位，下设6个处室，分别是：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自治州人大常委会办公室、法制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和监察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委员会、财经工作委员会、教科文卫工作委员会、民族侨务工作委员会、代表人事工作委员会；办公室为综合办事机构，下设4个科，秘书科、老干人事科、行政管理科、信访科；法制工作委员会下设综合科（挂备案审查科牌子），财经工作委员会下设综合科，教科文卫工作委员会下设综合科，民族侨务工作委员会下设综合科，代表人事工作委员会下设综合科。</w:t>
      </w:r>
    </w:p>
    <w:p w14:paraId="5CB9DFB6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下属预算单位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一个，昌吉州人大代表联络服务中心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事业单位，财务不独立核算。</w:t>
      </w:r>
    </w:p>
    <w:p w14:paraId="57B6FF2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机关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编制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52名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，实有人数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人，其中：在职4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人；退休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人；离休0人，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本年无变化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3CB38CA3">
      <w:pPr>
        <w:widowControl/>
        <w:spacing w:line="280" w:lineRule="exact"/>
        <w:jc w:val="center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5BF47C57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59062177"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3B7DE3FA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0B94515C"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7AC1C6B3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0099B4AC"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7A2A7DB2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5E66218E"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1C2565EE"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00EFC37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2021年部门（单位）预算公开表</w:t>
      </w:r>
    </w:p>
    <w:p w14:paraId="0DAC9402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 w14:paraId="4A02FF31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部门（单位）收支总体情况表</w:t>
      </w:r>
    </w:p>
    <w:p w14:paraId="014A0152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5A368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1A623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highlight w:val="none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26E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highlight w:val="none"/>
              </w:rPr>
              <w:t>支     出</w:t>
            </w:r>
          </w:p>
        </w:tc>
      </w:tr>
      <w:tr w14:paraId="47B49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BB1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FE5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C9B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978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  <w:highlight w:val="none"/>
              </w:rPr>
              <w:t>预算数</w:t>
            </w:r>
          </w:p>
        </w:tc>
      </w:tr>
      <w:tr w14:paraId="00E76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31A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51A8D"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1597.3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F45B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397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1392.86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401C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4CB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1B13E"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1597.3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7997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F4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4C9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701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EAF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0762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FA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CCE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DB7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F03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D882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AE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CD47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7ED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3D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49A3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E82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AEB6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3D6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B29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7373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0DD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92D0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6B0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325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4A27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344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5394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A66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0B2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1058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89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77.34　</w:t>
            </w:r>
          </w:p>
        </w:tc>
      </w:tr>
      <w:tr w14:paraId="44A03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CF8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0C2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8E1F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F8D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3C97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692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077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B0B0A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0A5A7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127.10</w:t>
            </w:r>
          </w:p>
        </w:tc>
      </w:tr>
      <w:tr w14:paraId="4E7B5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030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CB53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6891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EF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884F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029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2BF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EC0D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63F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1E85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98F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D1D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6303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71A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4384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53B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A4F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CF72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2DA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EC9A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152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650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4AC6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28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8E74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262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DFA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157A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E3E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4587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3AF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274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4DBD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8A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4900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D44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3BA5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BBDB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F5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74C2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35F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2D92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DD76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69C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8A02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66A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B9C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8A45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AA05">
            <w:pPr>
              <w:widowControl/>
              <w:wordWrap w:val="0"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                              </w:t>
            </w:r>
          </w:p>
        </w:tc>
      </w:tr>
      <w:tr w14:paraId="54A01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A44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F7D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6DFE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E91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844C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638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4DF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B629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DF3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23EE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441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7BB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F61E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02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EC7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6D5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1DD3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DA15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191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D16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0E6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C6C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40C2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9C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DB3B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183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AAC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515C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D24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915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126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6EC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498A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52E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CEE4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BAA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4C7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E10B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18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91C9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91C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F36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DF2C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7A6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C619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2DFEE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39B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3EAC5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B23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8BD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EBF2C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2C0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F6BED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605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806C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EBA6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14C8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1597.3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0592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55CEB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1597.3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</w:tr>
    </w:tbl>
    <w:p w14:paraId="6B9705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 w14:paraId="2A6EB5A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部门（单位）收入总体情况表</w:t>
      </w:r>
    </w:p>
    <w:p w14:paraId="0C9C04E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  单位：万元</w:t>
      </w:r>
    </w:p>
    <w:tbl>
      <w:tblPr>
        <w:tblStyle w:val="7"/>
        <w:tblW w:w="983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29"/>
        <w:gridCol w:w="575"/>
        <w:gridCol w:w="2123"/>
        <w:gridCol w:w="1013"/>
        <w:gridCol w:w="1027"/>
        <w:gridCol w:w="466"/>
        <w:gridCol w:w="639"/>
        <w:gridCol w:w="930"/>
        <w:gridCol w:w="666"/>
        <w:gridCol w:w="714"/>
        <w:gridCol w:w="690"/>
      </w:tblGrid>
      <w:tr w14:paraId="1B47E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3687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CA705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功能分类科目名称</w:t>
            </w:r>
          </w:p>
        </w:tc>
        <w:tc>
          <w:tcPr>
            <w:tcW w:w="1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EE33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总  计</w:t>
            </w: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8A8BE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一般公共预算拨款</w:t>
            </w:r>
          </w:p>
        </w:tc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F3F46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政府性基金预算拨款</w:t>
            </w:r>
          </w:p>
        </w:tc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D6F9C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国有资本经营预算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47987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0E9E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97B42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A124C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单位其他资金收入</w:t>
            </w:r>
          </w:p>
        </w:tc>
      </w:tr>
      <w:tr w14:paraId="67C0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8CE1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4161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E22F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ED7A0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DA8DD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73C791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DE961B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CA035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A25E5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386F9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99CB5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9AAE5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1A5F7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AE5F0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FA98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231E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C0B5C6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617679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B67226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770ACC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81C4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3BDF3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0A484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62AA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A8BAA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5A09E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B5EBF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C8E8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01B7E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09F127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人大事务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4A26A9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9F2C46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12FF67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92195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56F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43360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06F97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3D612E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1D659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CCB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ECFB5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3DA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1C892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669DC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5EDEE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5AC1BC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9A1F5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BC3D10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194FA4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B06D82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66DDD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755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4E56B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1327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3D38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04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DC7A3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人大会议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B36878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C9F32B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1DA312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108D1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F124D3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1C4C1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AE5A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960547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9E59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C0DAE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B55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5912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06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30CD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人大监督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A10334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FD57B8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86168F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7F3EDD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8144E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E78CEF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E26B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E6709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232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0BE2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6D3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44923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08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B5E8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代表工作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29B3E0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33C1A0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99F8C4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923D83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1277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C58744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4873DD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21BC40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C12B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8FF1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43E0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4C7B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4412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其他人大事务支出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C15681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203.00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8B3546">
            <w:pPr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203.00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CB2CDB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21933E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8FA14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D2BF2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3507C5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6E56B8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1DA0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8CF2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685BB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DDB7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711A5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事业运行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33B1B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FC512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5EBC2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E4DD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DA546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FFFAE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B0A6D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DE64E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D787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0CE25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B6B35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91E2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B7DD7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67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1A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0CA0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C4ED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093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957B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83E3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9BAC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66534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1B5E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031B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F6FF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B580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人力资源和社会保障管理事务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770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A2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6BB5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370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46BA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4C3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BF1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BBC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57419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4C63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144D0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7AE4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05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2FAB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机关事业单位基本养老保险缴费支出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B8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3E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10F95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1C1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5E2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87A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F776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49AA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60D7A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C9B80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7919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74025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8890D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C8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08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C6B76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D25F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F818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226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034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49B0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21737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CD76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6760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CBA80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19FD6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6DD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C36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E4AA0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7869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EC6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0309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9E73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C67F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7FB70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A581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2F4A9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2AF0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604FB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行政单位医疗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CF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1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03B35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840B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3FF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6236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624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C7CA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5EEA7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39D3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34CC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D164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03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F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C9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71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4A5A6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B635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BFB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D0B6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DFD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BDF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2AC06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6AB68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8C28C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79F0D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36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429F6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0.15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A8C2F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0.15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54F18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B31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3B92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7ED5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ADFC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E9D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16E3A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E389">
            <w:pPr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4144D">
            <w:pPr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CBDD5">
            <w:pPr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6BA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FF855">
            <w:pPr>
              <w:jc w:val="right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0F80E">
            <w:pPr>
              <w:jc w:val="right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7ED32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713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D3F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2F2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6AF6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E51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 w14:paraId="23CE9CCF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709DEA5"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FE533D2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 w14:paraId="0B7C71D7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部门（单位）支出总体情况表</w:t>
      </w:r>
    </w:p>
    <w:p w14:paraId="640485BD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2368718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40"/>
        <w:gridCol w:w="1825"/>
        <w:gridCol w:w="1813"/>
        <w:gridCol w:w="1859"/>
      </w:tblGrid>
      <w:tr w14:paraId="52411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A4B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项    目</w:t>
            </w:r>
          </w:p>
        </w:tc>
        <w:tc>
          <w:tcPr>
            <w:tcW w:w="5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7507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支出预算</w:t>
            </w:r>
          </w:p>
        </w:tc>
      </w:tr>
      <w:tr w14:paraId="15F83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0A6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9F3C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功能分类科目名称</w:t>
            </w:r>
          </w:p>
        </w:tc>
        <w:tc>
          <w:tcPr>
            <w:tcW w:w="18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77D1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D836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基本支出</w:t>
            </w:r>
          </w:p>
        </w:tc>
        <w:tc>
          <w:tcPr>
            <w:tcW w:w="18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E665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项目支出</w:t>
            </w:r>
          </w:p>
        </w:tc>
      </w:tr>
      <w:tr w14:paraId="3D7B2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3C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52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F5E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2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73BA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053B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63CF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D16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855F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20754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CADA3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4E03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F0494D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82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D1C86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181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B6567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934.86</w:t>
            </w:r>
          </w:p>
        </w:tc>
        <w:tc>
          <w:tcPr>
            <w:tcW w:w="18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99F15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</w:tr>
      <w:tr w14:paraId="18721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A5D41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C958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798FF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5C0888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人大事务</w:t>
            </w:r>
          </w:p>
        </w:tc>
        <w:tc>
          <w:tcPr>
            <w:tcW w:w="182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C016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1392.86</w:t>
            </w:r>
          </w:p>
        </w:tc>
        <w:tc>
          <w:tcPr>
            <w:tcW w:w="181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5E860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934.86</w:t>
            </w:r>
          </w:p>
        </w:tc>
        <w:tc>
          <w:tcPr>
            <w:tcW w:w="18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98C08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</w:tr>
      <w:tr w14:paraId="2C2EC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9439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5B89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B4DC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01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C3732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1DD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1E5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6B65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2A9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67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7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86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人大会议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4C5B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40.00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0C74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817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40.00</w:t>
            </w:r>
          </w:p>
        </w:tc>
      </w:tr>
      <w:tr w14:paraId="3EF0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9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A9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91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DF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人大监督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DD50D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65.00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F25A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94F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65.00</w:t>
            </w:r>
          </w:p>
        </w:tc>
      </w:tr>
      <w:tr w14:paraId="3C35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DF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E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6D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75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代表工作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CBFF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150.00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962F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BF64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150.00</w:t>
            </w:r>
          </w:p>
        </w:tc>
      </w:tr>
      <w:tr w14:paraId="7EE9E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93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3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0C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D3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4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6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0DE6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F30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5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9D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29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E9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其他人大事务支出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8C3EA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203.00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9B9A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203.00</w:t>
            </w:r>
          </w:p>
        </w:tc>
      </w:tr>
      <w:tr w14:paraId="28E32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3EFE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41C9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1479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7C9EF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6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F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FA2BB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B995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2CB9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DA64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BAC2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906C7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人力资源和社会保障管理事务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7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F03B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A6F2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37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B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8B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6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E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CAE7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8D13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FDB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9F2F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4089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563AB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7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5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3858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4A53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8374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E982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A68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42D07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F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9A28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585D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D1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17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29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E8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D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F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33C0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2943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0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7F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A8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4A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9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6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8567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1089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99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61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6F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82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935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0.15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625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0.15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0A2B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11B1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4B8C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6F51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CD1F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60A6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17CF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6E0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0021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C5A0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94E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A12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320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22BD0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1B252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06CE5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1139.30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92DA4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458.00</w:t>
            </w:r>
          </w:p>
        </w:tc>
      </w:tr>
    </w:tbl>
    <w:p w14:paraId="3F261019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F4095D6">
      <w:pPr>
        <w:pStyle w:val="2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43F51E8">
      <w:pPr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70076FB">
      <w:pPr>
        <w:pStyle w:val="2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6D7276A"/>
    <w:p w14:paraId="44A6A1D6"/>
    <w:p w14:paraId="4C841C95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 w14:paraId="3BF9E335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 w14:paraId="100168E4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                      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51"/>
        <w:gridCol w:w="964"/>
        <w:gridCol w:w="1021"/>
        <w:gridCol w:w="1131"/>
        <w:gridCol w:w="1086"/>
      </w:tblGrid>
      <w:tr w14:paraId="73D805DF"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F7AC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9411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 w14:paraId="5A98C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7D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0DB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465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E2D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087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33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2C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 w14:paraId="2EAAB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148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60B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1A0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C21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1392.86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7D95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1392.86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206B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883C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FA38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F42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D1855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D4A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9ECC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544F3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3204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E57B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097C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E3486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EEE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4F3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A6A4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6D07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403F8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5FD9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5A74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6E1F3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120D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28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6BE22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E59C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48D6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EF0E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8FE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A06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3F5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5FB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6E32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33F95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708B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B30D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9F21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B85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41C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854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5D47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E8F3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6ADD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5750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CDE0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654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BE7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73A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F14B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EFF6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2FDE4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7CD4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BFD6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0DC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0F7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294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BA20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77.34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25543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77.34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D9D3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0EB1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7FC3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185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BB4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C59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147DA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AD2C4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67198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CA5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DECC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889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5ED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E6A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64153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127.10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D8ECA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127.10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5031A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AC15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4162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716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14D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796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7F15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7825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D108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FA87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C0AA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44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740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905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4F14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D3D4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04AE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CC1C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088D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439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ACA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134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A8795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025E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7A703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62C1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5EEE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C61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860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AA0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3B088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B56A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747E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738C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F02B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3F6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4FB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C45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F624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EB96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A1A43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B178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0670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4C2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1F5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789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1A84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14D6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6F58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3892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8E14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EF9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18E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015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454A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B5C7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A359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A50F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05DB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38B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5E9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F0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A5B9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D480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16F3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5A18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58FF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B4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282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FB7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63BD2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DB94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7347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45BE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2650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432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9F8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7B1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21F9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428B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B7CB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A074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A0A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CE2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1F6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CD2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3DD9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65C3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8CD5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491C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FA71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914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790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FFD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12445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EBB0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A289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D3A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D9F1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CCF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B27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2DD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948A2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4D60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8EE4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FFC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0DEF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CC6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689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655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E76C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F89D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EF23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DBD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3667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4D5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88E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0B7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081DF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718D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8F4A8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A05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B0DC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055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200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FCA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4B9A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6E64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E075C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2C8F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4980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CAA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007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2C7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2D6B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00D4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7DE6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F761C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A79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9C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EBB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313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A2C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1B0C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96FA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4094F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805D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36C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D12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D30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13F55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487B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E24F6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71A2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516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CD0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392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3A2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98959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7C54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736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698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2C94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56C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FBF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2AD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8F780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956EA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3AC0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41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D9F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3B3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5D0D5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58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EE672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1597.30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AFE64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1597.30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5EC25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D0F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57A9EB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18E2A88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32053D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7"/>
        <w:tblW w:w="950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06"/>
        <w:gridCol w:w="439"/>
        <w:gridCol w:w="2586"/>
        <w:gridCol w:w="679"/>
        <w:gridCol w:w="1055"/>
        <w:gridCol w:w="222"/>
        <w:gridCol w:w="1675"/>
        <w:gridCol w:w="1753"/>
      </w:tblGrid>
      <w:tr w14:paraId="7406E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7E3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 w14:paraId="51226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6666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  <w:t>昌吉州人大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44F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BDF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4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13A0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03C74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0913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3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4473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 w14:paraId="776B7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B24F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17BA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58CC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9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EEA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5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5444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 w14:paraId="76706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3A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86E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E6F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CA59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AF03F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D469F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5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005C9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31EF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816BF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F6F75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653EA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8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868DC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73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27CF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1392.86　</w:t>
            </w:r>
          </w:p>
        </w:tc>
        <w:tc>
          <w:tcPr>
            <w:tcW w:w="1897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04F7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934.86　</w:t>
            </w:r>
          </w:p>
        </w:tc>
        <w:tc>
          <w:tcPr>
            <w:tcW w:w="175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DC0E9A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458.00</w:t>
            </w:r>
          </w:p>
        </w:tc>
      </w:tr>
      <w:tr w14:paraId="7F160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F95C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3E37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F84D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8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E9777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人大事务</w:t>
            </w:r>
          </w:p>
        </w:tc>
        <w:tc>
          <w:tcPr>
            <w:tcW w:w="173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7430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1392.86　</w:t>
            </w:r>
          </w:p>
        </w:tc>
        <w:tc>
          <w:tcPr>
            <w:tcW w:w="1897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A8B0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934.86　</w:t>
            </w:r>
          </w:p>
        </w:tc>
        <w:tc>
          <w:tcPr>
            <w:tcW w:w="175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9A6CF8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458.00</w:t>
            </w:r>
          </w:p>
        </w:tc>
      </w:tr>
      <w:tr w14:paraId="68172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DD66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884BC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119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01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35A3F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C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F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887.58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5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35C3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1A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13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DD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F3388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人大会议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8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9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9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</w:tr>
      <w:tr w14:paraId="3C10C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6A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3E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5F638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人大监督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D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4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E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</w:tr>
      <w:tr w14:paraId="1CF5D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CD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74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96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8729B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代表工作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A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B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B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</w:tr>
      <w:tr w14:paraId="19AFF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0C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F9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63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CC007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事业运行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C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E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47.28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2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99CC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01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41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DD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3DAEA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其他人大事务支出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E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203.00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A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A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203.00</w:t>
            </w:r>
          </w:p>
        </w:tc>
      </w:tr>
      <w:tr w14:paraId="33434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579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1674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990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A0AE8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1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C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3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77EA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3363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DCB9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B112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64835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人力资源和社会保障管理事务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2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4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A9FD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6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54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B8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A0F96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机关事业单位基本养老保险缴费支出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6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1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F005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9D7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E5A2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8DB1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6F97A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D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2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8F03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3C4A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210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102E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E04B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EA904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7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8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127.10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8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7BEC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AA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90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57F66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行政单位医疗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3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2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4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CDB3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9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B1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91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FE422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公务员医疗补助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D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D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7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A29E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73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E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20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BB75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其他行政事业单位医疗支出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8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D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90D6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5F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E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F8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C68A1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9CA8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D02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11F65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E994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8D3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1E9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91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D185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672D5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1597.30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CD69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1139.30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5248F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458.00</w:t>
            </w:r>
          </w:p>
        </w:tc>
      </w:tr>
    </w:tbl>
    <w:p w14:paraId="575A83A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C2BADD1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7D1AACB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7"/>
        <w:tblW w:w="920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569"/>
        <w:gridCol w:w="3256"/>
        <w:gridCol w:w="577"/>
        <w:gridCol w:w="696"/>
        <w:gridCol w:w="962"/>
        <w:gridCol w:w="715"/>
        <w:gridCol w:w="1679"/>
      </w:tblGrid>
      <w:tr w14:paraId="42244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AD7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 w14:paraId="172F6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B472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  <w:t>昌吉州人大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457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3DA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8608F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 w14:paraId="049E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001C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46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CEF7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 w14:paraId="02762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8376E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32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EB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经济分类科目名称</w:t>
            </w: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C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  计</w:t>
            </w:r>
          </w:p>
        </w:tc>
        <w:tc>
          <w:tcPr>
            <w:tcW w:w="167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8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6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7893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 w14:paraId="4BBE6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F95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59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款</w:t>
            </w:r>
          </w:p>
        </w:tc>
        <w:tc>
          <w:tcPr>
            <w:tcW w:w="32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1C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DC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7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1CA7D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55D9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2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EA7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27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0C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878.39</w:t>
            </w:r>
          </w:p>
        </w:tc>
        <w:tc>
          <w:tcPr>
            <w:tcW w:w="1677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B2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878.39</w:t>
            </w:r>
          </w:p>
        </w:tc>
        <w:tc>
          <w:tcPr>
            <w:tcW w:w="167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82799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FC85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69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0F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16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F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289.56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1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289.56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D641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485D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5B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0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C6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1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138.34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0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138.34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6B3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43E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38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4E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A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C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5EC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0A98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EF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E6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奖金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20.53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4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20.53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6C3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F025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88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0D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28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伙食补助费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F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54.18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B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54.18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287A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709E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EC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A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D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53.81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E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53.81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4AA7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0810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BC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C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0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A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20.62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6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20.62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B1F2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764E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03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9F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5A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E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2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31AE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7550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8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82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1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奖金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2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6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1.39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07E4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AE64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C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C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88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伙食补助费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A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A3DC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CB26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9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9D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F9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基础性绩效工资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B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8.18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E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8.18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943B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67C1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D7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C6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BF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奖励性绩效工资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7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3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528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7FB4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A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D5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7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4.19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3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4.19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3FB7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0227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7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11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FC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34.78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7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34.78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25A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569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F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11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17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0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31.17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01B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72B8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1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9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D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4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D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77.34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6996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A5C6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D5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B6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职工基本医疗保险缴费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0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1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95.82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8A4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8B87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7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8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D0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F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D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31.13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02B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1A8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2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6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2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5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5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FE2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556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2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D8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24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A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E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561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056B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5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E5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6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0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248.72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D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5AC4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248.72</w:t>
            </w:r>
          </w:p>
        </w:tc>
      </w:tr>
      <w:tr w14:paraId="43C24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E6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CB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77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9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30.08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152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6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30.08</w:t>
            </w:r>
          </w:p>
        </w:tc>
      </w:tr>
      <w:tr w14:paraId="77DE9FAE"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27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77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A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水费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C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3A4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8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  <w:tr w14:paraId="3CF00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3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20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D0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0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448D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5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10.00</w:t>
            </w:r>
          </w:p>
        </w:tc>
      </w:tr>
      <w:tr w14:paraId="2BDE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9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B1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85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F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FEA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7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</w:t>
            </w:r>
          </w:p>
        </w:tc>
      </w:tr>
      <w:tr w14:paraId="5FC51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F5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DE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B9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6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6DD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9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1.50</w:t>
            </w:r>
          </w:p>
        </w:tc>
      </w:tr>
      <w:tr w14:paraId="243BE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1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88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7D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C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2B06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3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1.60</w:t>
            </w:r>
          </w:p>
        </w:tc>
      </w:tr>
      <w:tr w14:paraId="4142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EE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91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81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9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6.20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2640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C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6.20</w:t>
            </w:r>
          </w:p>
        </w:tc>
      </w:tr>
      <w:tr w14:paraId="53F0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BB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E9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4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14.27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8E65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6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14.27</w:t>
            </w:r>
          </w:p>
        </w:tc>
      </w:tr>
      <w:tr w14:paraId="49446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B1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F3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CD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0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41.50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279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3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41.50</w:t>
            </w:r>
          </w:p>
        </w:tc>
      </w:tr>
      <w:tr w14:paraId="202A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C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3B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F1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9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F26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3.97</w:t>
            </w:r>
          </w:p>
        </w:tc>
      </w:tr>
      <w:tr w14:paraId="3363B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7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5B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95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8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13.40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6A4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0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13.40</w:t>
            </w:r>
          </w:p>
        </w:tc>
      </w:tr>
      <w:tr w14:paraId="120DB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0E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B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99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8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120.00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9A03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3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120.00</w:t>
            </w:r>
          </w:p>
        </w:tc>
      </w:tr>
      <w:tr w14:paraId="48529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7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C6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D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12.19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E916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12.19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4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307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F0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6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50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4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AA9E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4393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1C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41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09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0C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A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5.65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2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5.65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A6E3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B9E4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ED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82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84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对个人和家庭的补助支出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4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6.10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E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FEC8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92B5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EC1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2136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FBE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D3391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1139.30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6A46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890.58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9199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248.72</w:t>
            </w:r>
          </w:p>
        </w:tc>
      </w:tr>
    </w:tbl>
    <w:p w14:paraId="5456B126">
      <w:pPr>
        <w:widowControl/>
        <w:jc w:val="left"/>
        <w:outlineLvl w:val="1"/>
        <w:rPr>
          <w:rFonts w:hint="eastAsia" w:ascii="仿宋_GB2312" w:hAnsi="仿宋_GB2312" w:eastAsia="仿宋_GB2312" w:cs="仿宋_GB2312"/>
          <w:b/>
          <w:kern w:val="0"/>
          <w:sz w:val="21"/>
          <w:szCs w:val="21"/>
          <w:highlight w:val="none"/>
        </w:rPr>
      </w:pPr>
    </w:p>
    <w:p w14:paraId="47B170E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7"/>
        <w:tblW w:w="9817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567"/>
        <w:gridCol w:w="458"/>
        <w:gridCol w:w="460"/>
        <w:gridCol w:w="1064"/>
        <w:gridCol w:w="1256"/>
        <w:gridCol w:w="863"/>
        <w:gridCol w:w="131"/>
        <w:gridCol w:w="326"/>
        <w:gridCol w:w="923"/>
        <w:gridCol w:w="401"/>
        <w:gridCol w:w="530"/>
        <w:gridCol w:w="382"/>
        <w:gridCol w:w="199"/>
        <w:gridCol w:w="420"/>
        <w:gridCol w:w="581"/>
        <w:gridCol w:w="421"/>
        <w:gridCol w:w="421"/>
        <w:gridCol w:w="398"/>
        <w:gridCol w:w="4"/>
      </w:tblGrid>
      <w:tr w14:paraId="11800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9" w:hRule="atLeast"/>
        </w:trPr>
        <w:tc>
          <w:tcPr>
            <w:tcW w:w="980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9C1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 w14:paraId="329A6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49" w:hRule="atLeast"/>
        </w:trPr>
        <w:tc>
          <w:tcPr>
            <w:tcW w:w="46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3F69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eastAsia="zh-CN"/>
              </w:rPr>
              <w:t>昌吉州人大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B38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1BC8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4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C2EBA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73D2B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31" w:hRule="atLeast"/>
        </w:trPr>
        <w:tc>
          <w:tcPr>
            <w:tcW w:w="1497" w:type="dxa"/>
            <w:gridSpan w:val="4"/>
            <w:noWrap/>
            <w:vAlign w:val="center"/>
          </w:tcPr>
          <w:p w14:paraId="3E32748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1064" w:type="dxa"/>
            <w:vMerge w:val="restart"/>
            <w:noWrap/>
            <w:vAlign w:val="center"/>
          </w:tcPr>
          <w:p w14:paraId="4AA4464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256" w:type="dxa"/>
            <w:vMerge w:val="restart"/>
            <w:noWrap/>
            <w:vAlign w:val="center"/>
          </w:tcPr>
          <w:p w14:paraId="3D84B91C"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994" w:type="dxa"/>
            <w:gridSpan w:val="2"/>
            <w:vMerge w:val="restart"/>
            <w:vAlign w:val="center"/>
          </w:tcPr>
          <w:p w14:paraId="6E2F0C3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326" w:type="dxa"/>
            <w:vMerge w:val="restart"/>
            <w:vAlign w:val="center"/>
          </w:tcPr>
          <w:p w14:paraId="4D375AD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923" w:type="dxa"/>
            <w:vMerge w:val="restart"/>
            <w:vAlign w:val="center"/>
          </w:tcPr>
          <w:p w14:paraId="50848B0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401" w:type="dxa"/>
            <w:vMerge w:val="restart"/>
            <w:vAlign w:val="center"/>
          </w:tcPr>
          <w:p w14:paraId="3CF446B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530" w:type="dxa"/>
            <w:vMerge w:val="restart"/>
            <w:vAlign w:val="center"/>
          </w:tcPr>
          <w:p w14:paraId="460012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81" w:type="dxa"/>
            <w:gridSpan w:val="2"/>
            <w:vMerge w:val="restart"/>
            <w:vAlign w:val="center"/>
          </w:tcPr>
          <w:p w14:paraId="37811F8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7BDF028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81" w:type="dxa"/>
            <w:vMerge w:val="restart"/>
            <w:vAlign w:val="center"/>
          </w:tcPr>
          <w:p w14:paraId="51FD3EC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1" w:type="dxa"/>
            <w:vMerge w:val="restart"/>
            <w:vAlign w:val="center"/>
          </w:tcPr>
          <w:p w14:paraId="2A91F3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1" w:type="dxa"/>
            <w:vMerge w:val="restart"/>
            <w:vAlign w:val="center"/>
          </w:tcPr>
          <w:p w14:paraId="39018ED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398" w:type="dxa"/>
            <w:vMerge w:val="restart"/>
            <w:vAlign w:val="center"/>
          </w:tcPr>
          <w:p w14:paraId="3BB5C37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 w14:paraId="32BC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654" w:hRule="atLeast"/>
        </w:trPr>
        <w:tc>
          <w:tcPr>
            <w:tcW w:w="5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6571B4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58" w:type="dxa"/>
            <w:tcBorders>
              <w:bottom w:val="single" w:color="auto" w:sz="4" w:space="0"/>
            </w:tcBorders>
            <w:noWrap/>
            <w:vAlign w:val="center"/>
          </w:tcPr>
          <w:p w14:paraId="4BC45B7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460" w:type="dxa"/>
            <w:tcBorders>
              <w:bottom w:val="single" w:color="auto" w:sz="4" w:space="0"/>
            </w:tcBorders>
            <w:noWrap/>
            <w:vAlign w:val="center"/>
          </w:tcPr>
          <w:p w14:paraId="3EF18C8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1064" w:type="dxa"/>
            <w:vMerge w:val="continue"/>
            <w:tcBorders>
              <w:bottom w:val="single" w:color="auto" w:sz="4" w:space="0"/>
            </w:tcBorders>
            <w:vAlign w:val="center"/>
          </w:tcPr>
          <w:p w14:paraId="396348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6" w:type="dxa"/>
            <w:vMerge w:val="continue"/>
            <w:tcBorders>
              <w:bottom w:val="single" w:color="auto" w:sz="4" w:space="0"/>
            </w:tcBorders>
          </w:tcPr>
          <w:p w14:paraId="0AEBA43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94" w:type="dxa"/>
            <w:gridSpan w:val="2"/>
            <w:vMerge w:val="continue"/>
            <w:tcBorders>
              <w:bottom w:val="single" w:color="auto" w:sz="4" w:space="0"/>
            </w:tcBorders>
          </w:tcPr>
          <w:p w14:paraId="4C8026D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" w:type="dxa"/>
            <w:vMerge w:val="continue"/>
            <w:tcBorders>
              <w:bottom w:val="single" w:color="auto" w:sz="4" w:space="0"/>
            </w:tcBorders>
          </w:tcPr>
          <w:p w14:paraId="123DED5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23" w:type="dxa"/>
            <w:vMerge w:val="continue"/>
            <w:tcBorders>
              <w:bottom w:val="single" w:color="auto" w:sz="4" w:space="0"/>
            </w:tcBorders>
          </w:tcPr>
          <w:p w14:paraId="4EC8078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1" w:type="dxa"/>
            <w:vMerge w:val="continue"/>
            <w:tcBorders>
              <w:bottom w:val="single" w:color="auto" w:sz="4" w:space="0"/>
            </w:tcBorders>
          </w:tcPr>
          <w:p w14:paraId="2744C8D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Merge w:val="continue"/>
            <w:tcBorders>
              <w:bottom w:val="single" w:color="auto" w:sz="4" w:space="0"/>
            </w:tcBorders>
          </w:tcPr>
          <w:p w14:paraId="13E2385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Merge w:val="continue"/>
            <w:tcBorders>
              <w:bottom w:val="single" w:color="auto" w:sz="4" w:space="0"/>
            </w:tcBorders>
          </w:tcPr>
          <w:p w14:paraId="48242BD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10AE4A8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Merge w:val="continue"/>
            <w:tcBorders>
              <w:bottom w:val="single" w:color="auto" w:sz="4" w:space="0"/>
            </w:tcBorders>
          </w:tcPr>
          <w:p w14:paraId="57E14FC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Merge w:val="continue"/>
            <w:tcBorders>
              <w:bottom w:val="single" w:color="auto" w:sz="4" w:space="0"/>
            </w:tcBorders>
          </w:tcPr>
          <w:p w14:paraId="5326CB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Merge w:val="continue"/>
            <w:tcBorders>
              <w:bottom w:val="single" w:color="auto" w:sz="4" w:space="0"/>
            </w:tcBorders>
          </w:tcPr>
          <w:p w14:paraId="7734A9D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Merge w:val="continue"/>
            <w:tcBorders>
              <w:bottom w:val="single" w:color="auto" w:sz="4" w:space="0"/>
            </w:tcBorders>
          </w:tcPr>
          <w:p w14:paraId="6CCD6F8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 w14:paraId="3469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44" w:hRule="atLeast"/>
        </w:trPr>
        <w:tc>
          <w:tcPr>
            <w:tcW w:w="5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9DFC020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58" w:type="dxa"/>
            <w:tcBorders>
              <w:bottom w:val="single" w:color="auto" w:sz="4" w:space="0"/>
            </w:tcBorders>
            <w:noWrap/>
            <w:vAlign w:val="center"/>
          </w:tcPr>
          <w:p w14:paraId="2203EBA5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60" w:type="dxa"/>
            <w:tcBorders>
              <w:bottom w:val="single" w:color="auto" w:sz="4" w:space="0"/>
            </w:tcBorders>
            <w:noWrap/>
            <w:vAlign w:val="center"/>
          </w:tcPr>
          <w:p w14:paraId="51796460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bottom w:val="single" w:color="auto" w:sz="4" w:space="0"/>
            </w:tcBorders>
            <w:vAlign w:val="center"/>
          </w:tcPr>
          <w:p w14:paraId="66A257F4"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256" w:type="dxa"/>
            <w:tcBorders>
              <w:bottom w:val="single" w:color="auto" w:sz="4" w:space="0"/>
            </w:tcBorders>
          </w:tcPr>
          <w:p w14:paraId="24F9C46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94" w:type="dxa"/>
            <w:gridSpan w:val="2"/>
            <w:tcBorders>
              <w:bottom w:val="single" w:color="auto" w:sz="4" w:space="0"/>
            </w:tcBorders>
          </w:tcPr>
          <w:p w14:paraId="39F4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73CC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  <w:tc>
          <w:tcPr>
            <w:tcW w:w="326" w:type="dxa"/>
            <w:tcBorders>
              <w:bottom w:val="single" w:color="auto" w:sz="4" w:space="0"/>
            </w:tcBorders>
          </w:tcPr>
          <w:p w14:paraId="03C0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</w:tcPr>
          <w:p w14:paraId="2CD5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35D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  <w:tc>
          <w:tcPr>
            <w:tcW w:w="401" w:type="dxa"/>
            <w:tcBorders>
              <w:bottom w:val="single" w:color="auto" w:sz="4" w:space="0"/>
            </w:tcBorders>
          </w:tcPr>
          <w:p w14:paraId="2B7732B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tcBorders>
              <w:bottom w:val="single" w:color="auto" w:sz="4" w:space="0"/>
            </w:tcBorders>
          </w:tcPr>
          <w:p w14:paraId="56B2642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tcBorders>
              <w:bottom w:val="single" w:color="auto" w:sz="4" w:space="0"/>
            </w:tcBorders>
          </w:tcPr>
          <w:p w14:paraId="7E0BDE7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</w:tcPr>
          <w:p w14:paraId="4B46694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20B9392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tcBorders>
              <w:bottom w:val="single" w:color="auto" w:sz="4" w:space="0"/>
            </w:tcBorders>
          </w:tcPr>
          <w:p w14:paraId="256F4A2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tcBorders>
              <w:bottom w:val="single" w:color="auto" w:sz="4" w:space="0"/>
            </w:tcBorders>
          </w:tcPr>
          <w:p w14:paraId="0DE0A7D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tcBorders>
              <w:bottom w:val="single" w:color="auto" w:sz="4" w:space="0"/>
            </w:tcBorders>
          </w:tcPr>
          <w:p w14:paraId="7233371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 w14:paraId="4E15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44" w:hRule="atLeast"/>
        </w:trPr>
        <w:tc>
          <w:tcPr>
            <w:tcW w:w="5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6040785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58" w:type="dxa"/>
            <w:tcBorders>
              <w:bottom w:val="single" w:color="auto" w:sz="4" w:space="0"/>
            </w:tcBorders>
            <w:noWrap/>
            <w:vAlign w:val="center"/>
          </w:tcPr>
          <w:p w14:paraId="1C6B8E00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460" w:type="dxa"/>
            <w:tcBorders>
              <w:bottom w:val="single" w:color="auto" w:sz="4" w:space="0"/>
            </w:tcBorders>
            <w:noWrap/>
            <w:vAlign w:val="center"/>
          </w:tcPr>
          <w:p w14:paraId="5148E92B">
            <w:pPr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bottom w:val="single" w:color="auto" w:sz="4" w:space="0"/>
            </w:tcBorders>
            <w:vAlign w:val="center"/>
          </w:tcPr>
          <w:p w14:paraId="74B74799"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人大事务</w:t>
            </w:r>
          </w:p>
        </w:tc>
        <w:tc>
          <w:tcPr>
            <w:tcW w:w="1256" w:type="dxa"/>
            <w:tcBorders>
              <w:bottom w:val="single" w:color="auto" w:sz="4" w:space="0"/>
            </w:tcBorders>
          </w:tcPr>
          <w:p w14:paraId="7E028F9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94" w:type="dxa"/>
            <w:gridSpan w:val="2"/>
            <w:tcBorders>
              <w:bottom w:val="single" w:color="auto" w:sz="4" w:space="0"/>
            </w:tcBorders>
          </w:tcPr>
          <w:p w14:paraId="62C2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5FF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  <w:tc>
          <w:tcPr>
            <w:tcW w:w="326" w:type="dxa"/>
            <w:tcBorders>
              <w:bottom w:val="single" w:color="auto" w:sz="4" w:space="0"/>
            </w:tcBorders>
          </w:tcPr>
          <w:p w14:paraId="28CD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</w:tcPr>
          <w:p w14:paraId="2E49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427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458.00</w:t>
            </w:r>
          </w:p>
        </w:tc>
        <w:tc>
          <w:tcPr>
            <w:tcW w:w="401" w:type="dxa"/>
            <w:tcBorders>
              <w:bottom w:val="single" w:color="auto" w:sz="4" w:space="0"/>
            </w:tcBorders>
          </w:tcPr>
          <w:p w14:paraId="423D0E6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tcBorders>
              <w:bottom w:val="single" w:color="auto" w:sz="4" w:space="0"/>
            </w:tcBorders>
          </w:tcPr>
          <w:p w14:paraId="43CB8D5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tcBorders>
              <w:bottom w:val="single" w:color="auto" w:sz="4" w:space="0"/>
            </w:tcBorders>
          </w:tcPr>
          <w:p w14:paraId="430BC24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</w:tcPr>
          <w:p w14:paraId="21C87DF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4DE143C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tcBorders>
              <w:bottom w:val="single" w:color="auto" w:sz="4" w:space="0"/>
            </w:tcBorders>
          </w:tcPr>
          <w:p w14:paraId="58708EA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tcBorders>
              <w:bottom w:val="single" w:color="auto" w:sz="4" w:space="0"/>
            </w:tcBorders>
          </w:tcPr>
          <w:p w14:paraId="6514163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tcBorders>
              <w:bottom w:val="single" w:color="auto" w:sz="4" w:space="0"/>
            </w:tcBorders>
          </w:tcPr>
          <w:p w14:paraId="7A19934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 w14:paraId="6046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85" w:hRule="atLeast"/>
        </w:trPr>
        <w:tc>
          <w:tcPr>
            <w:tcW w:w="579" w:type="dxa"/>
            <w:gridSpan w:val="2"/>
            <w:vAlign w:val="center"/>
          </w:tcPr>
          <w:p w14:paraId="3C6A2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58" w:type="dxa"/>
            <w:vAlign w:val="center"/>
          </w:tcPr>
          <w:p w14:paraId="68BF2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60" w:type="dxa"/>
            <w:vAlign w:val="center"/>
          </w:tcPr>
          <w:p w14:paraId="7F4E4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1064" w:type="dxa"/>
            <w:vAlign w:val="center"/>
          </w:tcPr>
          <w:p w14:paraId="751C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人大会议</w:t>
            </w:r>
          </w:p>
        </w:tc>
        <w:tc>
          <w:tcPr>
            <w:tcW w:w="1256" w:type="dxa"/>
            <w:vAlign w:val="center"/>
          </w:tcPr>
          <w:p w14:paraId="4A242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人大会议</w:t>
            </w:r>
          </w:p>
        </w:tc>
        <w:tc>
          <w:tcPr>
            <w:tcW w:w="994" w:type="dxa"/>
            <w:gridSpan w:val="2"/>
            <w:vAlign w:val="center"/>
          </w:tcPr>
          <w:p w14:paraId="6421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  <w:tc>
          <w:tcPr>
            <w:tcW w:w="326" w:type="dxa"/>
            <w:vAlign w:val="center"/>
          </w:tcPr>
          <w:p w14:paraId="635F1431"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7DC2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40.00</w:t>
            </w:r>
          </w:p>
        </w:tc>
        <w:tc>
          <w:tcPr>
            <w:tcW w:w="401" w:type="dxa"/>
            <w:vAlign w:val="center"/>
          </w:tcPr>
          <w:p w14:paraId="42EC0C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6843A3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358516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764621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2E9A96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5F4F25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0EDD50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20CB58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023D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00C04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58" w:type="dxa"/>
            <w:vAlign w:val="center"/>
          </w:tcPr>
          <w:p w14:paraId="79ACF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60" w:type="dxa"/>
            <w:vAlign w:val="center"/>
          </w:tcPr>
          <w:p w14:paraId="7076E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1064" w:type="dxa"/>
            <w:vAlign w:val="center"/>
          </w:tcPr>
          <w:p w14:paraId="610C0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人大监督</w:t>
            </w:r>
          </w:p>
        </w:tc>
        <w:tc>
          <w:tcPr>
            <w:tcW w:w="1256" w:type="dxa"/>
            <w:vAlign w:val="center"/>
          </w:tcPr>
          <w:p w14:paraId="624DB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人大监督立法信访</w:t>
            </w:r>
          </w:p>
        </w:tc>
        <w:tc>
          <w:tcPr>
            <w:tcW w:w="994" w:type="dxa"/>
            <w:gridSpan w:val="2"/>
            <w:vAlign w:val="center"/>
          </w:tcPr>
          <w:p w14:paraId="4BF7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  <w:tc>
          <w:tcPr>
            <w:tcW w:w="326" w:type="dxa"/>
            <w:vAlign w:val="center"/>
          </w:tcPr>
          <w:p w14:paraId="6156CEB1"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6CD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65.00</w:t>
            </w:r>
          </w:p>
        </w:tc>
        <w:tc>
          <w:tcPr>
            <w:tcW w:w="401" w:type="dxa"/>
            <w:vAlign w:val="center"/>
          </w:tcPr>
          <w:p w14:paraId="04B23B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528EB9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354096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14D8A5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338209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6592B4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3E5BF1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06E8FC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16EF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39" w:hRule="atLeast"/>
        </w:trPr>
        <w:tc>
          <w:tcPr>
            <w:tcW w:w="579" w:type="dxa"/>
            <w:gridSpan w:val="2"/>
            <w:vAlign w:val="center"/>
          </w:tcPr>
          <w:p w14:paraId="5057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58" w:type="dxa"/>
            <w:vAlign w:val="center"/>
          </w:tcPr>
          <w:p w14:paraId="1AD90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60" w:type="dxa"/>
            <w:vAlign w:val="center"/>
          </w:tcPr>
          <w:p w14:paraId="09D7C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1064" w:type="dxa"/>
            <w:vAlign w:val="center"/>
          </w:tcPr>
          <w:p w14:paraId="04C09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代表工作</w:t>
            </w:r>
          </w:p>
        </w:tc>
        <w:tc>
          <w:tcPr>
            <w:tcW w:w="1256" w:type="dxa"/>
            <w:vAlign w:val="center"/>
          </w:tcPr>
          <w:p w14:paraId="79AE8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人大代表活动</w:t>
            </w:r>
          </w:p>
        </w:tc>
        <w:tc>
          <w:tcPr>
            <w:tcW w:w="994" w:type="dxa"/>
            <w:gridSpan w:val="2"/>
            <w:vAlign w:val="center"/>
          </w:tcPr>
          <w:p w14:paraId="6E7B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  <w:tc>
          <w:tcPr>
            <w:tcW w:w="326" w:type="dxa"/>
            <w:vAlign w:val="center"/>
          </w:tcPr>
          <w:p w14:paraId="78A955C7"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01FA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150.00</w:t>
            </w:r>
          </w:p>
        </w:tc>
        <w:tc>
          <w:tcPr>
            <w:tcW w:w="401" w:type="dxa"/>
            <w:vAlign w:val="center"/>
          </w:tcPr>
          <w:p w14:paraId="11273B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3809A9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5568E3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605967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719579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64E314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317FC3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66A441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074A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56F37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58" w:type="dxa"/>
            <w:vAlign w:val="center"/>
          </w:tcPr>
          <w:p w14:paraId="76AED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60" w:type="dxa"/>
            <w:vAlign w:val="center"/>
          </w:tcPr>
          <w:p w14:paraId="60FF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064" w:type="dxa"/>
            <w:vAlign w:val="center"/>
          </w:tcPr>
          <w:p w14:paraId="7AA10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其他人大事务支出</w:t>
            </w:r>
          </w:p>
        </w:tc>
        <w:tc>
          <w:tcPr>
            <w:tcW w:w="1256" w:type="dxa"/>
            <w:vAlign w:val="center"/>
          </w:tcPr>
          <w:p w14:paraId="28E9C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加装外挂电梯资金</w:t>
            </w:r>
          </w:p>
        </w:tc>
        <w:tc>
          <w:tcPr>
            <w:tcW w:w="994" w:type="dxa"/>
            <w:gridSpan w:val="2"/>
            <w:vAlign w:val="center"/>
          </w:tcPr>
          <w:p w14:paraId="26DE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183.00</w:t>
            </w:r>
          </w:p>
        </w:tc>
        <w:tc>
          <w:tcPr>
            <w:tcW w:w="326" w:type="dxa"/>
            <w:vAlign w:val="center"/>
          </w:tcPr>
          <w:p w14:paraId="72B19808"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3004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183.00</w:t>
            </w:r>
          </w:p>
        </w:tc>
        <w:tc>
          <w:tcPr>
            <w:tcW w:w="401" w:type="dxa"/>
            <w:vAlign w:val="center"/>
          </w:tcPr>
          <w:p w14:paraId="2A587E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7B406F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460065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57AD6F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4A2199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25AFD6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0A379B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7926DC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483C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320C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58" w:type="dxa"/>
            <w:vAlign w:val="center"/>
          </w:tcPr>
          <w:p w14:paraId="504B3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460" w:type="dxa"/>
            <w:vAlign w:val="center"/>
          </w:tcPr>
          <w:p w14:paraId="4D609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064" w:type="dxa"/>
            <w:vAlign w:val="center"/>
          </w:tcPr>
          <w:p w14:paraId="1968B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其他人大事务支出</w:t>
            </w:r>
          </w:p>
        </w:tc>
        <w:tc>
          <w:tcPr>
            <w:tcW w:w="1256" w:type="dxa"/>
            <w:vAlign w:val="center"/>
          </w:tcPr>
          <w:p w14:paraId="73134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预算联网监督系统运行维护</w:t>
            </w:r>
          </w:p>
        </w:tc>
        <w:tc>
          <w:tcPr>
            <w:tcW w:w="994" w:type="dxa"/>
            <w:gridSpan w:val="2"/>
            <w:vAlign w:val="center"/>
          </w:tcPr>
          <w:p w14:paraId="4B1A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20.00</w:t>
            </w:r>
          </w:p>
        </w:tc>
        <w:tc>
          <w:tcPr>
            <w:tcW w:w="326" w:type="dxa"/>
            <w:vAlign w:val="center"/>
          </w:tcPr>
          <w:p w14:paraId="4C523C4A"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1000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20.00</w:t>
            </w:r>
          </w:p>
        </w:tc>
        <w:tc>
          <w:tcPr>
            <w:tcW w:w="401" w:type="dxa"/>
            <w:vAlign w:val="center"/>
          </w:tcPr>
          <w:p w14:paraId="17BE54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2EC717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796483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2545D1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6CE551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6453BC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711E7A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01E718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7924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0FC35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dxa"/>
            <w:vAlign w:val="center"/>
          </w:tcPr>
          <w:p w14:paraId="0E05E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60" w:type="dxa"/>
            <w:vAlign w:val="center"/>
          </w:tcPr>
          <w:p w14:paraId="1D335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vAlign w:val="center"/>
          </w:tcPr>
          <w:p w14:paraId="4249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6" w:type="dxa"/>
            <w:vAlign w:val="center"/>
          </w:tcPr>
          <w:p w14:paraId="7EBF1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4836B0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6" w:type="dxa"/>
            <w:vAlign w:val="center"/>
          </w:tcPr>
          <w:p w14:paraId="6375AB07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2CB19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01" w:type="dxa"/>
            <w:vAlign w:val="center"/>
          </w:tcPr>
          <w:p w14:paraId="3CC392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3A555F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710D0E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544504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46B670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5EC8E6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5C3606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3C7494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7A30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2309B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58" w:type="dxa"/>
            <w:vAlign w:val="center"/>
          </w:tcPr>
          <w:p w14:paraId="3CD5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60" w:type="dxa"/>
            <w:vAlign w:val="center"/>
          </w:tcPr>
          <w:p w14:paraId="496AE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 w14:paraId="72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256" w:type="dxa"/>
            <w:vAlign w:val="center"/>
          </w:tcPr>
          <w:p w14:paraId="45E9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6CB05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26" w:type="dxa"/>
            <w:vAlign w:val="center"/>
          </w:tcPr>
          <w:p w14:paraId="31FA560C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 w14:paraId="4C5BE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01" w:type="dxa"/>
            <w:vAlign w:val="center"/>
          </w:tcPr>
          <w:p w14:paraId="2E7334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0588B2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210780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3B7AE0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0F497A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0B9187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5F38C9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213493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6DA1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1" w:hRule="atLeast"/>
        </w:trPr>
        <w:tc>
          <w:tcPr>
            <w:tcW w:w="579" w:type="dxa"/>
            <w:gridSpan w:val="2"/>
            <w:vAlign w:val="center"/>
          </w:tcPr>
          <w:p w14:paraId="15C110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Align w:val="center"/>
          </w:tcPr>
          <w:p w14:paraId="2B3704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0" w:type="dxa"/>
            <w:vAlign w:val="center"/>
          </w:tcPr>
          <w:p w14:paraId="1479B1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64" w:type="dxa"/>
            <w:vAlign w:val="center"/>
          </w:tcPr>
          <w:p w14:paraId="210EAC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6" w:type="dxa"/>
            <w:vAlign w:val="center"/>
          </w:tcPr>
          <w:p w14:paraId="558247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7B691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" w:type="dxa"/>
            <w:vAlign w:val="center"/>
          </w:tcPr>
          <w:p w14:paraId="1DE565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406FA4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1" w:type="dxa"/>
            <w:vAlign w:val="center"/>
          </w:tcPr>
          <w:p w14:paraId="19F35D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2D3BA7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541E0E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1A0A33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0F4C70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23F820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3BECE0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0FCBB6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 w14:paraId="0168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13" w:hRule="atLeast"/>
        </w:trPr>
        <w:tc>
          <w:tcPr>
            <w:tcW w:w="579" w:type="dxa"/>
            <w:gridSpan w:val="2"/>
            <w:vAlign w:val="center"/>
          </w:tcPr>
          <w:p w14:paraId="3A104E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Align w:val="center"/>
          </w:tcPr>
          <w:p w14:paraId="3FE6FE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0" w:type="dxa"/>
            <w:vAlign w:val="center"/>
          </w:tcPr>
          <w:p w14:paraId="678120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64" w:type="dxa"/>
            <w:vAlign w:val="center"/>
          </w:tcPr>
          <w:p w14:paraId="3DB4DD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6" w:type="dxa"/>
            <w:vAlign w:val="center"/>
          </w:tcPr>
          <w:p w14:paraId="32B576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highlight w:val="none"/>
              </w:rPr>
              <w:t>合 计</w:t>
            </w:r>
          </w:p>
        </w:tc>
        <w:tc>
          <w:tcPr>
            <w:tcW w:w="994" w:type="dxa"/>
            <w:gridSpan w:val="2"/>
            <w:vAlign w:val="center"/>
          </w:tcPr>
          <w:p w14:paraId="07FDB4FD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458.00</w:t>
            </w:r>
          </w:p>
        </w:tc>
        <w:tc>
          <w:tcPr>
            <w:tcW w:w="326" w:type="dxa"/>
            <w:vAlign w:val="center"/>
          </w:tcPr>
          <w:p w14:paraId="67FEBA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721779C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458.00</w:t>
            </w:r>
          </w:p>
        </w:tc>
        <w:tc>
          <w:tcPr>
            <w:tcW w:w="401" w:type="dxa"/>
            <w:vAlign w:val="center"/>
          </w:tcPr>
          <w:p w14:paraId="629724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0" w:type="dxa"/>
            <w:vAlign w:val="center"/>
          </w:tcPr>
          <w:p w14:paraId="55B4D5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339DB7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Align w:val="center"/>
          </w:tcPr>
          <w:p w14:paraId="1F3EBA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1" w:type="dxa"/>
            <w:vAlign w:val="center"/>
          </w:tcPr>
          <w:p w14:paraId="56DC32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4E18B7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1" w:type="dxa"/>
            <w:vAlign w:val="center"/>
          </w:tcPr>
          <w:p w14:paraId="0710E8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8" w:type="dxa"/>
            <w:vAlign w:val="center"/>
          </w:tcPr>
          <w:p w14:paraId="01FF35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521EC286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备注：如无项目支出，请填写“我单位无项目支出预算，此表为空表”</w:t>
      </w:r>
    </w:p>
    <w:p w14:paraId="30F7077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013457C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FFA6F6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 w14:paraId="31DEACB3"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B5CADA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 w14:paraId="3A255F6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52984B4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4FC9A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01C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290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F5D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B3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 w14:paraId="39001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D80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34A9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E5E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0A5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CA9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D5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87DD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0A6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43.10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7E8C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96BE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43.10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FC20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AD29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41.50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66EC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1.60</w:t>
            </w:r>
          </w:p>
        </w:tc>
      </w:tr>
      <w:tr w14:paraId="0DFB4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C23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88D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E3B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987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F6F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531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3AA6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405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0FA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527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B26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D61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223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2712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41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56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38C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133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624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890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56CE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7E9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B61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E33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23C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E20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7CC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4BE8B668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备注：如无“三公”经费预算，请填写“我单位无“三公”经费预算，此表为空表”</w:t>
      </w:r>
    </w:p>
    <w:p w14:paraId="289C639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167E63D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46D7194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629DF11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6E0B8E4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57D77D9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0225F59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680782A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5311431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1692AD5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6A389A8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 w14:paraId="78E74F95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6951CD4C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 w14:paraId="0ACA7CF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 w14:paraId="69AA2558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昌吉州人大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CAD7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B22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175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 w14:paraId="00E96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53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347F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780A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14F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E14C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 w14:paraId="6032B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29C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FB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102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1319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B79F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006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C5D1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 w14:paraId="6B8BB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2FE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B8C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FE2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852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768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057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78A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84D9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450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F97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E8D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BAF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A4A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C09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9F9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2FA0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D51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087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FA2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434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1E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2D2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E05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475CF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593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61A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8C4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143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59E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652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D6B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8CDF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830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4A1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E3A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AE6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AC6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741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E86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21D9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9AF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C69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1BA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198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60F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FD4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A88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0F6D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618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1C4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94F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CEE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C24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789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AD8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7542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858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542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B7E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04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982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04A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5EB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794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9D9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E18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C7C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D9A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1CB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FDC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6D3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0DFF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9DE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4B9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5A3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0BC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6BC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AB9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32B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26F19FD"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5A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6DF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D03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A52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56B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582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C42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3797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8C5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720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A79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23A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084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FE3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A53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D8BD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37E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5D9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61A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0D0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B50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F06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7CD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90A7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9F6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8D4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417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80D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FBF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281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5B7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F0DE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430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B1B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F18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81D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984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EEB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5B0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C4C9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D81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06E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60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1CD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E78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9DF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88C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B8E1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196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F7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80E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3CE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09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CCB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3A8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2E223012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备注：我单位无政府性基金预算，此表为空表。</w:t>
      </w:r>
    </w:p>
    <w:p w14:paraId="0CB351B1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headerReference r:id="rId7" w:type="default"/>
          <w:footerReference r:id="rId8" w:type="default"/>
          <w:footerReference r:id="rId9" w:type="even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docGrid w:linePitch="312" w:charSpace="0"/>
        </w:sectPr>
      </w:pPr>
    </w:p>
    <w:p w14:paraId="6F81127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第三部分  2021年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预算情况说明</w:t>
      </w:r>
    </w:p>
    <w:p w14:paraId="5E02118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0572606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  <w:t>2021年收支预算情况的总体说明</w:t>
      </w:r>
    </w:p>
    <w:p w14:paraId="0FAF0AA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2021年所有收入和支出均纳入部门（单位）预算管理。收支总预算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290CF23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1D63931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1392.86万元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77.34万、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医疗卫生健康支出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127.1万元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396BE04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2021年收入预算情况说明</w:t>
      </w:r>
    </w:p>
    <w:p w14:paraId="69E2B7E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</w:t>
      </w:r>
    </w:p>
    <w:p w14:paraId="02A6DEB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万元，占100%，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459.35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在职人员及编外人员增加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8名，基本支出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工资福利支出及公用经费增加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91.35万元,办公大楼维修费增加，商品和服务支出增加120万元，参与疫情防控督导工作增加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公务用车运行维护费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15.9万元；工作任务增加，项目支出代表活动经费增加55万元、人大监督立法信访增加10万元、加装外挂电梯资金增加183万元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44378CD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政府性基金预算未安排。</w:t>
      </w:r>
    </w:p>
    <w:p w14:paraId="2C143EF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国有资本经营预算未安排。</w:t>
      </w:r>
    </w:p>
    <w:p w14:paraId="77AC237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2021年支出预算情况说明</w:t>
      </w:r>
    </w:p>
    <w:p w14:paraId="6FC8D88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</w:t>
      </w:r>
    </w:p>
    <w:p w14:paraId="006DCAF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1139.3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71.3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211.35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在职人员及编外人员增加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8名，基本支出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工资福利支出及公用经费增加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91.35万元,办公大楼维修费增加，商品和服务支出增加120万元，参与疫情防控督导工作增加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公务用车运行维护费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15.9万元。</w:t>
      </w:r>
    </w:p>
    <w:p w14:paraId="5D0ED23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项目支出458万元，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28.7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比上年预算增加248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工作任务增加，项目支出代表活动经费增加55万元、人大监督立法信访增加10万元、加装外挂电梯资金增加183万元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BCBDCA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</w:rPr>
        <w:t>2021年财政拨款收支预算情况的总体说明</w:t>
      </w:r>
    </w:p>
    <w:p w14:paraId="3DA707A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2021年财政拨款收支总预算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155612C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收入全部为一般公共预算拨款，无政府性基金预算和国有资本经营预算拨款。</w:t>
      </w:r>
    </w:p>
    <w:p w14:paraId="46CB063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收入预算包括：一般公共预算拨款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万元。</w:t>
      </w:r>
    </w:p>
    <w:p w14:paraId="3605E89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一般公共预算支出包括：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77.24万元，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缴纳州人大机关事业单位基本养老保险缴费支出；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127.1万元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缴纳州人大机关事业单位基本医疗保险、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公务员医疗补助、其他行政事业单位医疗支出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州人大常委会机关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1334.96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其中工资福利支出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616.05，主要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用于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州人大职工工资福利支出；对个人和家庭的补助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12.19万元，主要用于发放退休职工独生子女奖励金、采暖费支出；商品和服务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248.72万元，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主要用于办公费及车辆运行维护费支出；项目支出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458万元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；其中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代表活动经费150万元，主要用于州级人大代表参加“三察”活动、培训等费用支出；人大监督立法信访经费65万元，主要用于开展立法调研、执法检查等支出；加装外挂电梯资金183万元，主要用于办公大楼安装电梯一部工程费用；人大会议经费40万元，主要用于召开常委会会议费用支出；人大预算联网监督系统运行费20万元，主要用于人大预算联网监督系统正常运行维护费用支出。</w:t>
      </w:r>
    </w:p>
    <w:p w14:paraId="36C0121F">
      <w:pPr>
        <w:spacing w:line="560" w:lineRule="exact"/>
        <w:ind w:firstLine="616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2021年一般公共预算当年拨款情况说明</w:t>
      </w:r>
    </w:p>
    <w:p w14:paraId="6D762D4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（一）一般公共预算当年拨款规模变化情况</w:t>
      </w:r>
    </w:p>
    <w:p w14:paraId="413988F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2021年一般公共预算拨款合计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1139.3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211.35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在职人员及编外人员增加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8名，基本支出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工资福利支出及公用经费增加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91.35万元,办公大楼维修费增加，商品和服务支出增加120万元，参与疫情防控督导工作增加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公务用车运行维护费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15.9万元；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工作任务增加，项目支出代表活动经费增加55万元、人大监督立法信访增加10万元、加装外挂电梯资金增加183万元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2E4710B9">
      <w:pPr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一般公共预算当年拨款结构情况</w:t>
      </w:r>
    </w:p>
    <w:p w14:paraId="3760AD74"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1.社会保障和就业支出77.34万元，占5%。</w:t>
      </w:r>
    </w:p>
    <w:p w14:paraId="089DE8EF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2.卫生健康支出127.1万元，占8%。</w:t>
      </w:r>
    </w:p>
    <w:p w14:paraId="612B392A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highlight w:val="none"/>
          <w:lang w:val="en-US" w:eastAsia="zh-CN" w:bidi="ar-SA"/>
        </w:rPr>
        <w:t>住房保障支出58万元，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占4%。</w:t>
      </w:r>
    </w:p>
    <w:p w14:paraId="62D4146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1322.67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，占83%。</w:t>
      </w:r>
    </w:p>
    <w:p w14:paraId="1E03B26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（三）一般公共预算当年拨款具体使用情况</w:t>
      </w:r>
    </w:p>
    <w:p w14:paraId="2B248B5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1.一般公共服务（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）:2021年预算数为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887.58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29.14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在职人员及编外人员增加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8名，基本支出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工资福利支出及公用经费增加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91.35万元,办公大楼维修费增加，商品和服务支出增加120万元，参与疫情防控督导工作增加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公务用车运行维护费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15.9万元；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调整预算功能科目，预算减少204.44万元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347B395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事业运行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）:2021年预算数为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47.28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36.05万元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321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增加工作人员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3名，工资福利支出及公用经费增加。</w:t>
      </w:r>
    </w:p>
    <w:p w14:paraId="2C66B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社会保障和就业支出（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）行政事业单位养老支出（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）机关事业单位基本养老保险缴费支出（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）:2021年预算数为77.34万元，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增加77.34万元，增长100%，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调整预算功能科目。</w:t>
      </w:r>
    </w:p>
    <w:p w14:paraId="2A4F73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4.卫生健康支出（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）行政单位医疗（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）：2021年预算数为95.82万元，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增加95.82万元，增长100%，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调整预算功能科目。</w:t>
      </w:r>
    </w:p>
    <w:p w14:paraId="778FA1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5.卫生健康支出（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）公务员医疗补助（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）：2021年预算数为31.13万元，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增加31.13万元，增长100%，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调整预算功能科目。</w:t>
      </w:r>
    </w:p>
    <w:p w14:paraId="362CE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6.卫生健康支出（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）其他行政事业单位医疗补助（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）：2021年预算数为0.15万元，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增加0.15万元，增长100%，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调整预算功能科目。</w:t>
      </w:r>
    </w:p>
    <w:p w14:paraId="6962CC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事务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）代表工作（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）：2021年预算数为150万元，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增加55万元，增长58%,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：人大代表活动项目经费增加。</w:t>
      </w:r>
    </w:p>
    <w:p w14:paraId="0723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事务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）其他人大事务支出（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）：2021年预算数为203万元，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增加183万元，增长915%,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:增加办公楼加装外挂电梯资金。</w:t>
      </w:r>
    </w:p>
    <w:p w14:paraId="7F65F5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事务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）人大会议（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）：2021年预算数为40万元，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增加0万元，增长0%,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：人大会议经费与上年持平。</w:t>
      </w:r>
    </w:p>
    <w:p w14:paraId="69843A3D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eastAsia="zh-CN"/>
        </w:rPr>
        <w:t>人大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</w:rPr>
        <w:t>事务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款）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人大监督</w:t>
      </w:r>
    </w:p>
    <w:p w14:paraId="434A0709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0"/>
          <w:sz w:val="32"/>
          <w:szCs w:val="32"/>
          <w:highlight w:val="none"/>
          <w:lang w:val="en-US" w:eastAsia="zh-CN"/>
        </w:rPr>
        <w:t>项）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：2021年预算数为65万元，增加10万元，增长20%,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：增加人大监督立法信访经费。</w:t>
      </w:r>
    </w:p>
    <w:p w14:paraId="0C74638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2021年一般公共预算基本支出情况说明</w:t>
      </w:r>
    </w:p>
    <w:p w14:paraId="4693A13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1139.3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 其中：</w:t>
      </w:r>
    </w:p>
    <w:p w14:paraId="1BBF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人员经费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890.58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万元，主要包括：基本工资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310.18万元、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津贴补贴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143.24万元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、奖金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21.92万元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、伙食补助费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61.74万元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基础性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绩效工资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8.18万元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奖励性绩效工资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4.74万元、其他工资福利支出65.95万元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、机关事业单位基本养老保险缴费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77.34万元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、职工基本医疗保险缴费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95.82万元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、公务员医疗补助缴费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31.13万元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、其他社会保障缴费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0.15万元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、住房公积金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58万元、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生活补助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0.44万元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励金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5.65万元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、其他对个人和家庭的补助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6.1万元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B082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公用经费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248.72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万元，主要包括：办公费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30.08万元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、水费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0.2万元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、电费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、邮电费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、培训费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1.5万元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、公务接待费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1.6万元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、工会经费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6.2万元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、福利费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14.27万元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、公务用车运行维护费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41.5万元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、商品和服务支出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137.37万元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BCF73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0" w:leftChars="0" w:firstLine="640" w:firstLineChars="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2021年一般公共预算项目支出情况说明</w:t>
      </w:r>
    </w:p>
    <w:p w14:paraId="0796A7B6"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kern w:val="0"/>
          <w:sz w:val="32"/>
          <w:szCs w:val="32"/>
          <w:highlight w:val="none"/>
        </w:rPr>
        <w:t>人大代表活动</w:t>
      </w:r>
    </w:p>
    <w:p w14:paraId="1AABE33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设立的政策依据：《中华人民共和国全国人民代表大会和地方各级人民代表大会代表法》</w:t>
      </w:r>
    </w:p>
    <w:p w14:paraId="7C8D337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</w:p>
    <w:p w14:paraId="1EE78D3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担单位：昌吉州人民代表大会常务委员会</w:t>
      </w:r>
    </w:p>
    <w:p w14:paraId="1CA348C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352名人大代表活动经费；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送培训下基层；党校主题班；人大代表赴内地培训；人大代表三察活动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人大代表订阅《人大杂志》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</w:p>
    <w:p w14:paraId="3DD6E86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1-12月</w:t>
      </w:r>
    </w:p>
    <w:p w14:paraId="1B4A28D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 xml:space="preserve"> 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人大联网监督项目经费</w:t>
      </w:r>
    </w:p>
    <w:p w14:paraId="093EE49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设立的政策依据：《中华人民共和国宪法》《中华人民共和国各级人民代表大会常务委员会监督法》</w:t>
      </w:r>
    </w:p>
    <w:p w14:paraId="466854C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预算安排规模：20万元</w:t>
      </w:r>
    </w:p>
    <w:p w14:paraId="6C2B864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项目承担单位：昌吉州人民代表大会常务委员会</w:t>
      </w:r>
    </w:p>
    <w:p w14:paraId="668F144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资金分配情况：全年投入20万元做为资金保障，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公用经费支出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10万元，网络运行维护费10万元</w:t>
      </w:r>
    </w:p>
    <w:p w14:paraId="7009E5E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1-12月</w:t>
      </w:r>
    </w:p>
    <w:p w14:paraId="63215DF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人大监督立法信访项目经费</w:t>
      </w:r>
    </w:p>
    <w:p w14:paraId="5B4A41C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设立的政策依据：《中华人民共和国宪法》、《信访条例》《立法法》、《立法条例》、《中华人民共和国各级人民代表大会常务委员会监督法》</w:t>
      </w:r>
    </w:p>
    <w:p w14:paraId="057CF7E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5万元</w:t>
      </w:r>
    </w:p>
    <w:p w14:paraId="086F184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项目承担单位：昌吉州人民代表大会常务委员会</w:t>
      </w:r>
    </w:p>
    <w:p w14:paraId="78F24EE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调研、执法检查、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配合调研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检查等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支出。</w:t>
      </w:r>
    </w:p>
    <w:p w14:paraId="125C535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1-12月</w:t>
      </w:r>
    </w:p>
    <w:p w14:paraId="6D737FF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人大会议</w:t>
      </w:r>
    </w:p>
    <w:p w14:paraId="2ACA405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设立的政策依据：《中华人民共和国宪法》</w:t>
      </w:r>
    </w:p>
    <w:p w14:paraId="653E8F2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预算安排规模：40万元</w:t>
      </w:r>
    </w:p>
    <w:p w14:paraId="414BE01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项目承担单位：昌吉州人民代表大会常务委员会</w:t>
      </w:r>
    </w:p>
    <w:p w14:paraId="2B0327C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资金分配情况：每两个月召开一次常委会，预计202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需会议经费40万元。</w:t>
      </w:r>
    </w:p>
    <w:p w14:paraId="015E65A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1-12月</w:t>
      </w:r>
    </w:p>
    <w:p w14:paraId="5834BAF9">
      <w:pPr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加装外挂电梯资金</w:t>
      </w:r>
    </w:p>
    <w:p w14:paraId="09A9CA56"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</w:t>
      </w:r>
    </w:p>
    <w:p w14:paraId="104AAAC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</w:p>
    <w:p w14:paraId="06A447E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项目承担单位：昌吉州人民代表大会常务委员会</w:t>
      </w:r>
    </w:p>
    <w:p w14:paraId="1F8A5F8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支付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加装外挂电梯资金183万元。</w:t>
      </w:r>
    </w:p>
    <w:p w14:paraId="147D2E7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1-12月</w:t>
      </w:r>
    </w:p>
    <w:p w14:paraId="4B79841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2021年一般公共预算“三公”经费预算情况说明</w:t>
      </w:r>
    </w:p>
    <w:p w14:paraId="2DBD212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2021年一般公共预算“三公”经费数为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43.1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41.5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306ED08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2021年一般公共预算“三公”经费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万元，其中：因公出国（境）费增加（减少）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无变化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；公务用车购置费为0万元，未安排预算。公务用车运行费增加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车辆维修费用增加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；公务接待费增加减少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压减“三公”经费开支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5B7ECB4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2021年政府性基金预算拨款情况说明</w:t>
      </w:r>
    </w:p>
    <w:p w14:paraId="559C171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2021年没有使用政府性基金预算拨款安排的支出，政府性基金预算支出情况表为空表。</w:t>
      </w:r>
    </w:p>
    <w:p w14:paraId="45C7CC2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 w14:paraId="7A965A1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 w14:paraId="2F33DC3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74.32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工作业务调整，其他商品和服务支出增加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3512CE6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 w14:paraId="7E61792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348.95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348.95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40BB19C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2021年度本部门（单位）面向中小企业预留政府采购项目预算金额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 w14:paraId="48F4471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 w14:paraId="71540A2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截至2020年底，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占用使用国有资产总体情况为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</w:p>
    <w:p w14:paraId="2F62859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1.房屋0平方米，价值0万元。</w:t>
      </w:r>
    </w:p>
    <w:p w14:paraId="047BCA6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2.车辆1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357.34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万元；其中：一般公务用车1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357.34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万元；执法执勤用车0辆，价值0万元；其他车辆0辆，价值0万元。</w:t>
      </w:r>
    </w:p>
    <w:p w14:paraId="63A74B5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50.79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43A1FDF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371.1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1229F7C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单位价值50万元以上大型设备1台（套），单位价值100万元以上大型设备0台（套）。</w:t>
      </w:r>
    </w:p>
    <w:p w14:paraId="3E0E3D0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年部门预算未安排购置车辆经费（或安排购置车辆经费0万元），安排购置50万元以上大型设备0台（套），单位价值100万元以上大型设备0台（套）。</w:t>
      </w:r>
    </w:p>
    <w:p w14:paraId="6182575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 w14:paraId="0485DF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2021年度实行绩效管理的一般公共预算项目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万元。具体情况见下表（按项目分别填报）：</w:t>
      </w:r>
    </w:p>
    <w:p w14:paraId="7A9040A8">
      <w:pPr>
        <w:rPr>
          <w:highlight w:val="none"/>
        </w:rPr>
      </w:pPr>
    </w:p>
    <w:p w14:paraId="2B4914E1">
      <w:pPr>
        <w:rPr>
          <w:highlight w:val="none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1D660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DBD103">
            <w:pPr>
              <w:widowControl/>
              <w:spacing w:line="480" w:lineRule="exact"/>
              <w:ind w:firstLine="1285" w:firstLineChars="4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6E4EE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F2E9C3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 w14:paraId="237E0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CDB6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55ABE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昌吉回族自治州人民代表大会常务委员会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EDF3F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3EFCF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人大代表活动</w:t>
            </w:r>
          </w:p>
        </w:tc>
      </w:tr>
      <w:tr w14:paraId="24A03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D38E2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26105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FA8A43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150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5D499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992E9D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150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1606B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E047D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426DB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219E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021ED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8" w:leftChars="85" w:firstLine="180" w:firstLineChars="100"/>
              <w:jc w:val="left"/>
              <w:textAlignment w:val="auto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单位主要职能：负责对国民经济和社会发展计划、财政预算执行情况、经济、环境与资源保护等方面的法律、法规和自治州人大常委会决议执行情况的监督检查；拥有地方立法权职能；在各项工作中对其中法律、法规实施的提出意见；承办自治州人大代表提出的各项议案和建议、批评、意见的转交、督促办理及答复工作；负责地方人大换届选举、人事任免和代表工作等方面的有关法律、法规执行情况的监督检查；承办自治州人大及其常委会换届选举、人事任免和代表资格审查的具体工作。</w:t>
            </w:r>
          </w:p>
          <w:p w14:paraId="01BE1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78" w:leftChars="85" w:firstLine="360" w:firstLineChars="200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项目职能：2021年开展人大代表培训5次；人大代表“三查（察）”活动15次；开展基层人大代表活动阵地建设；指导县市、乡镇人大工作。</w:t>
            </w:r>
          </w:p>
        </w:tc>
      </w:tr>
      <w:tr w14:paraId="52BF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69CB9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D9C0D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748D0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85DA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1EA22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5B199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694DC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59AC6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会议培训次数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97D91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</w:t>
            </w:r>
          </w:p>
        </w:tc>
      </w:tr>
      <w:tr w14:paraId="7533C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3608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20C5F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75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培训人数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72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≧5000</w:t>
            </w:r>
          </w:p>
        </w:tc>
      </w:tr>
      <w:tr w14:paraId="4E71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8E21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FA896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9B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培训天数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F2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≧50</w:t>
            </w:r>
          </w:p>
        </w:tc>
      </w:tr>
      <w:tr w14:paraId="54F32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5D82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5B05D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C3127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人大代表参加三察活动率（%）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707D8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10%</w:t>
            </w:r>
          </w:p>
        </w:tc>
      </w:tr>
      <w:tr w14:paraId="3ACAD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285F6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123E1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D1771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完成工作时间点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61AA9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2021年12月31日</w:t>
            </w:r>
          </w:p>
        </w:tc>
      </w:tr>
      <w:tr w14:paraId="631CC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5217E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0EB92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F6F734">
            <w:pPr>
              <w:keepNext w:val="0"/>
              <w:keepLines w:val="0"/>
              <w:widowControl/>
              <w:suppressLineNumbers w:val="0"/>
              <w:ind w:firstLine="900" w:firstLineChars="5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会议、培训按期完成率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D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3C5A8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DF50E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D25E0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7065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0EE10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150</w:t>
            </w:r>
          </w:p>
        </w:tc>
      </w:tr>
      <w:tr w14:paraId="63323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91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B5DA9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53AF56">
            <w:pPr>
              <w:keepNext w:val="0"/>
              <w:keepLines w:val="0"/>
              <w:widowControl/>
              <w:suppressLineNumbers w:val="0"/>
              <w:ind w:firstLine="54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培训人均支出标准（元/人·天）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80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≧100</w:t>
            </w:r>
          </w:p>
        </w:tc>
      </w:tr>
      <w:tr w14:paraId="718A7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37D22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810D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9B87D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701BE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6BD98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10EEF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5058D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460F2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服务社会能力提升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79A96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提升</w:t>
            </w:r>
          </w:p>
        </w:tc>
      </w:tr>
      <w:tr w14:paraId="0A3E4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0BCC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F44A1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75753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58B13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37175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574C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8BF27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9D952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长期保障工作平稳进行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E7741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</w:t>
            </w:r>
          </w:p>
        </w:tc>
      </w:tr>
      <w:tr w14:paraId="12368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E97D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B16BB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AED47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常委会委员及人民群众满意度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45982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4F3A0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F61B9F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5E4AA824">
            <w:pPr>
              <w:widowControl/>
              <w:spacing w:line="480" w:lineRule="exact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28B153F2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3757554B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7359B540"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5796C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D03A2F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 w14:paraId="68A31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977F9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3DF70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昌吉回族自治州人民代表大会常务委员会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9E532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93095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预算联网监督系统运行维护 </w:t>
            </w:r>
          </w:p>
        </w:tc>
      </w:tr>
      <w:tr w14:paraId="35468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FF7D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669B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4A5E42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B766A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93A885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DF9D9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336BA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6C14A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A2AEA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0C292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此项工作的开展，是增强人大预算审查监督的针对性和实效性，建立和完善中国特色社会主义预算审查监督制度的重要举措，有利于实现人大对预算的多层次、多环节、全过程的监督，推进预算的公开透明，强化预算的约束性，增强预算编制的合理性和预算执行的规范性，提高财政资金使用绩效，推进依法理财、依法行政。</w:t>
            </w:r>
          </w:p>
          <w:p w14:paraId="0B99C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项目运行总体目标：</w:t>
            </w:r>
          </w:p>
          <w:p w14:paraId="5ED98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一、维护人大预算联网监督系统硬件的正常运行；</w:t>
            </w:r>
          </w:p>
          <w:p w14:paraId="08459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二、维护人大预算联网监督系统数据的正常输入、提取和上传；</w:t>
            </w:r>
          </w:p>
          <w:p w14:paraId="58F65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三、实现预算编制、执行和变更调整的事前、事中、事后的全过程审查监督。</w:t>
            </w:r>
          </w:p>
        </w:tc>
      </w:tr>
      <w:tr w14:paraId="240FD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D07FB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EDB03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9B6C7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458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04737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AE98D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59635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0C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数据提取次数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DD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</w:tr>
      <w:tr w14:paraId="16214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BB65A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580CD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73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实现人大预算监督的实效和质量的统一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46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90%</w:t>
            </w:r>
          </w:p>
        </w:tc>
      </w:tr>
      <w:tr w14:paraId="45CCA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31739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07BC8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A8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完成工作时间点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F2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2021年12月31日</w:t>
            </w:r>
          </w:p>
        </w:tc>
      </w:tr>
      <w:tr w14:paraId="4BA5B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BC794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FD1D0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96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DE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</w:t>
            </w:r>
          </w:p>
        </w:tc>
      </w:tr>
      <w:tr w14:paraId="53F1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366DE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F1757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E85F2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31537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186F9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ACFB5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909D4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83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对财政预算审查监督由程序性监督向实质性监督转变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72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改善</w:t>
            </w:r>
          </w:p>
        </w:tc>
      </w:tr>
      <w:tr w14:paraId="6C1CE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D5F0B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3C2CE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0A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22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37C29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6B499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5860D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6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预算审查监督的重点向支出预算和政策性拓展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27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</w:t>
            </w:r>
          </w:p>
        </w:tc>
      </w:tr>
      <w:tr w14:paraId="69A6A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257C1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7C7DF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5B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满意度指标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6B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人民代表满意度</w:t>
            </w:r>
          </w:p>
        </w:tc>
      </w:tr>
      <w:tr w14:paraId="06699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07E57F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4D7BDAEF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5B18A763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76251AAD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05AD2996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6517D508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51F8DF14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4962568C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CC3FAF">
            <w:pPr>
              <w:widowControl/>
              <w:spacing w:line="480" w:lineRule="exact"/>
              <w:ind w:firstLine="1285" w:firstLineChars="4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3B5E4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183868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 w14:paraId="3A027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C813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77033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昌吉回族自治州人民代表大会常务委员会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0E3D8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CA5FA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人大监督立法信访</w:t>
            </w:r>
          </w:p>
        </w:tc>
      </w:tr>
      <w:tr w14:paraId="6835E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049A1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709A8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33B53F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65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CE871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F39D4C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65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A01E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2F122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6D8D1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F94E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08EA4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 xml:space="preserve">通过人大行使包括监督权在内的各项职权，保障党和国家重大决策的科学性和可行性，防止出现严重失误和损失，推进社会主义现代化建设事业健康发展；加强人大监督，督促政府依法行政和法院、检察院公正司法，促进社会公平正义，最大限度地解决各种社会矛盾和冲突，在全社会形成安定团结、生动活泼的政治局面；负责对国民经济和社会发展计划、财政预算执行情况、经济、环境与资源保护等方面的法律、法规和自治州人大常委会决议执行情况的监督检查；立法理论课题研究、学习调研、论证评估。                                                                                      </w:t>
            </w:r>
          </w:p>
          <w:p w14:paraId="1A2BC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 xml:space="preserve">拥有地方立法权职能；按照2021年工作要点，计划立法项目1件，废止立法项目1件，修订立法项目1件。                                                                                                  </w:t>
            </w:r>
          </w:p>
          <w:p w14:paraId="1FCFF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负责来信来访的登记、统计、综合分析等工作，为常委会行使职权提供信访信息；负责重要信访事项的登记、统计、综合分析等工作，向领导提供重要信访事项的有关信息；负责从来信来访中筛选的重要信访事项的交办、督办工作。</w:t>
            </w:r>
          </w:p>
          <w:p w14:paraId="63531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2021年组织各项调研10次、配合自治区人大调研10次，课题研究调研2次；开展执法检查5次，配合自治区人大执法检查2次；开展法制培训5次；印制条例单行本20000册。</w:t>
            </w:r>
          </w:p>
        </w:tc>
      </w:tr>
      <w:tr w14:paraId="01AF3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B0DE9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BBCA9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7502B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EB5F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37DBD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5BB03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AD31C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3F53D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组织调研活动（次数）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F572B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≧10</w:t>
            </w:r>
          </w:p>
        </w:tc>
      </w:tr>
      <w:tr w14:paraId="1DB1B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F3C09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4BE4D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3A8EB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开展执法检查（次数）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6C01F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</w:t>
            </w:r>
          </w:p>
        </w:tc>
      </w:tr>
      <w:tr w14:paraId="09A31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3EEB9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BAE84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4DBD4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开展法制培训（次数）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3E834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</w:t>
            </w:r>
          </w:p>
        </w:tc>
      </w:tr>
      <w:tr w14:paraId="2B457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B61C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6DAFD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87D5D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监督检查覆盖率（%）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FC448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≧5%</w:t>
            </w:r>
          </w:p>
        </w:tc>
      </w:tr>
      <w:tr w14:paraId="6B1BF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4E241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6AD1C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67578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信访事件化解率（%）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CE403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90%</w:t>
            </w:r>
          </w:p>
        </w:tc>
      </w:tr>
      <w:tr w14:paraId="63689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B2802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DFF518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DEE7E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完成工作时间点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C895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2021年12月31日</w:t>
            </w:r>
          </w:p>
        </w:tc>
      </w:tr>
      <w:tr w14:paraId="413C6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00A69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389D6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22068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9704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65</w:t>
            </w:r>
          </w:p>
        </w:tc>
      </w:tr>
      <w:tr w14:paraId="010B9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B040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E62F0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6C88E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42392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1B85B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50DDD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B50FE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4DF73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服务社会能力提升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8B2AF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提升</w:t>
            </w:r>
          </w:p>
        </w:tc>
      </w:tr>
      <w:tr w14:paraId="2A7FB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0A029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8413E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6A256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3CC2A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4C833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81800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3F656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3BB54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长期保障工作平稳进行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59A95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</w:t>
            </w:r>
          </w:p>
        </w:tc>
      </w:tr>
      <w:tr w14:paraId="308C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1E4B8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E954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25D01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常委会委员及人民群众满意度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04545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3B60D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B9E70E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46C3BE79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7368FCB3">
            <w:pPr>
              <w:widowControl/>
              <w:spacing w:line="480" w:lineRule="exact"/>
              <w:ind w:firstLine="1285" w:firstLineChars="4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029B1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33EE5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 w14:paraId="620EE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B10A6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34B33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昌吉回族自治州人民代表大会常务委员会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22622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E968F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人大会议</w:t>
            </w:r>
          </w:p>
        </w:tc>
      </w:tr>
      <w:tr w14:paraId="6D0F9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3363F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FECCD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E586F1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60405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DFF8E8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56549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9902A1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4142D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135A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2C3A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单位主要职能：听取、审议州人民政府、监察委员会、中级人民法院、人民检察院的专项工作报告，审查和批准决算，听取和审议国民经济和社会发展计划、预算执行情况报告及审计工作报告，听取审议有关执法检查报告，审查批准地方政府债务限额、预算调整方案等，审议有关法规草案，听取有关调研报告、视察报告、规范性文件备案审查报告、代表资格审查报告、代表议案和建议办理情况报告、换届选举工作情况报告等，开展法制讲座，讨论决定重大事项，进行干部任免，审议决定召开人民代表大会会议有关事项，审议通过有关工作办法等。</w:t>
            </w:r>
          </w:p>
          <w:p w14:paraId="3374E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项目职能：全年至少召开6次常委会会议。</w:t>
            </w:r>
          </w:p>
        </w:tc>
      </w:tr>
      <w:tr w14:paraId="6C083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77E4D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C6E0E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A7BF5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DF1A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3BB4D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4ED4B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710F7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4B860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会议次数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0A9B4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≧6</w:t>
            </w:r>
          </w:p>
        </w:tc>
      </w:tr>
      <w:tr w14:paraId="70CEE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20211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6633C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49CD9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参会人数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1D1E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≧480</w:t>
            </w:r>
          </w:p>
        </w:tc>
      </w:tr>
      <w:tr w14:paraId="0D464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1421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3DFA8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51DFF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会议天数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DDA44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≧10</w:t>
            </w:r>
          </w:p>
        </w:tc>
      </w:tr>
      <w:tr w14:paraId="4630F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21546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10600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E24A2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代表提交议案建议合格率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5A3D9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689A0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75299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2E335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2191F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信访事件化解率（%）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FA696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90%</w:t>
            </w:r>
          </w:p>
        </w:tc>
      </w:tr>
      <w:tr w14:paraId="213C9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DFC85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A71920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09E79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完成工作时间点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21948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2021年12月31日</w:t>
            </w:r>
          </w:p>
        </w:tc>
      </w:tr>
      <w:tr w14:paraId="73928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F314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EFD54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DE8D2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会议、培训按期完成率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0E4D3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18752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11D0C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4BF63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C3D17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31015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40</w:t>
            </w:r>
          </w:p>
        </w:tc>
      </w:tr>
      <w:tr w14:paraId="481AD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4C2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1F231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46C0F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培训人均支出标准（元/人·天）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E4232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≦500</w:t>
            </w:r>
          </w:p>
        </w:tc>
      </w:tr>
      <w:tr w14:paraId="223BB2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52EEC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A6E2A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EA92A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40110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39C98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94DFD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EC4F9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7314E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以立法保善治，以监督促工作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3A837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改善</w:t>
            </w:r>
          </w:p>
        </w:tc>
      </w:tr>
      <w:tr w14:paraId="1E921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78F50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D8C34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68086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1D815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208A4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19FD7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730C4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9E3F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长期保障工作平稳进行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35A0E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</w:t>
            </w:r>
          </w:p>
        </w:tc>
      </w:tr>
      <w:tr w14:paraId="79987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F5E30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38766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17CEB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人大代表对立法、监督等工作满意度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10344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1E800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51AC2A">
            <w:pPr>
              <w:widowControl/>
              <w:spacing w:line="480" w:lineRule="exact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565CE2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372F9505">
            <w:pPr>
              <w:widowControl/>
              <w:spacing w:line="480" w:lineRule="exact"/>
              <w:ind w:firstLine="2249" w:firstLineChars="7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296D3F27">
            <w:pPr>
              <w:widowControl/>
              <w:spacing w:line="480" w:lineRule="exact"/>
              <w:ind w:firstLine="1285" w:firstLineChars="4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 w14:paraId="060F9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C5EB2D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 w14:paraId="6E577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E85FE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39BA2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昌吉回族自治州人民代表大会常务委员会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5D29A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32F51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 xml:space="preserve">加装外挂电梯资金 </w:t>
            </w:r>
          </w:p>
        </w:tc>
      </w:tr>
      <w:tr w14:paraId="628F6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CD72C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B2A68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872D94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183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C6906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7A627D"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183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6DA44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C3A3E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78475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74C4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2ABA66B">
            <w:pPr>
              <w:ind w:firstLine="360" w:firstLineChars="2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项目的开展，更好的保障人大行使各项职权，障党和国家重大决策的科学性和可行性，职权是增强人大预算审查监督的针对性和实效性，推进社会主义现代化建设事业健康发，促进社会公平正义，最大限度地解决各种社会矛盾和冲突，在全社会形成安定团结、生动活泼的政治局面。</w:t>
            </w:r>
          </w:p>
          <w:p w14:paraId="01DA8274">
            <w:pPr>
              <w:ind w:firstLine="360" w:firstLineChars="2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一、提高工作效率，保障工作长期平稳进行；</w:t>
            </w:r>
          </w:p>
          <w:p w14:paraId="4C48EA7E">
            <w:pPr>
              <w:ind w:firstLine="360" w:firstLineChars="2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二、提升服务社会的能力，人民代表满意度100％；</w:t>
            </w:r>
          </w:p>
          <w:p w14:paraId="1D54B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三、避免人员集中，更好的做好单位疫情防控工作。</w:t>
            </w:r>
          </w:p>
        </w:tc>
      </w:tr>
      <w:tr w14:paraId="2B720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EAC93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F3A7F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F91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B6D3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 w14:paraId="47AD7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3EC77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960CC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1C3BB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加装外挂电梯一部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37CFB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=1</w:t>
            </w:r>
          </w:p>
        </w:tc>
      </w:tr>
      <w:tr w14:paraId="216F6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123EB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816DD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B8217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推动人大依法监督工作质效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E564D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  <w:tr w14:paraId="4DF95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6E40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860B5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0EA5D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完成工作时间点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C52FB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2021年12月31日</w:t>
            </w:r>
          </w:p>
        </w:tc>
      </w:tr>
      <w:tr w14:paraId="78079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69AA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E1AAF2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95691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7B7F0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183</w:t>
            </w:r>
          </w:p>
        </w:tc>
      </w:tr>
      <w:tr w14:paraId="3AE12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37387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4F5A8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227C8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加装外挂电梯一部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F6780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=1</w:t>
            </w:r>
          </w:p>
        </w:tc>
      </w:tr>
      <w:tr w14:paraId="47C6C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7095A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B45B1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3152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32AF7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4CBB9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68C5A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DD87F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91862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服务社会能力提升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F9F83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提升</w:t>
            </w:r>
          </w:p>
        </w:tc>
      </w:tr>
      <w:tr w14:paraId="0C3FC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DBCA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DA8AB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C50E8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9DDA9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</w:tr>
      <w:tr w14:paraId="72951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13B0C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B82CB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CE29FA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可持续影响指标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D55DE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长期保障工作平稳进行</w:t>
            </w:r>
          </w:p>
        </w:tc>
      </w:tr>
      <w:tr w14:paraId="3B185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63195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D4B71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6C3FF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人民代表满意度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440D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100%</w:t>
            </w:r>
          </w:p>
        </w:tc>
      </w:tr>
    </w:tbl>
    <w:p w14:paraId="469A439A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 w14:paraId="49899EEB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 w14:paraId="6B9C0BA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5BBEFF4E"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3A13ABA0"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7524FBB8"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 w14:paraId="3FF0DC0E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 w14:paraId="0ED15D92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6DB055BF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 w14:paraId="0A353BD8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 w14:paraId="2D875E8F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 w14:paraId="382E087B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 w14:paraId="147FEC66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包括事业收入、事业经营收入、其他收入等。</w:t>
      </w:r>
    </w:p>
    <w:p w14:paraId="321BBBB4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 w14:paraId="5F926A98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740DAF87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8D8CA27"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F119D82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39114AD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2147462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2E0EEFA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7C21F035"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昌吉州人大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常委会办公室</w:t>
      </w:r>
    </w:p>
    <w:p w14:paraId="11C24A0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 w14:paraId="2EAE3E30">
      <w:pPr>
        <w:rPr>
          <w:highlight w:val="none"/>
        </w:rPr>
      </w:pPr>
    </w:p>
    <w:sectPr>
      <w:footerReference r:id="rId10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572C4D-CBA6-40D0-9576-533CF0D9C7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B6AD229-BD14-405E-9A15-46212A70D61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9AFCB4B-3B48-4CA8-AA89-66F4AC14BC3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7BF6DD4-A72D-4152-B04D-B371D2DF72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E01C054-B5E9-49D7-8567-FCF1A0E355D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F66340C1-582B-469E-93AD-CDF842B624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2E475">
    <w:pPr>
      <w:pStyle w:val="4"/>
      <w:ind w:left="240" w:right="360"/>
      <w:jc w:val="center"/>
      <w:rPr>
        <w:rFonts w:ascii="仿宋" w:hAnsi="仿宋" w:eastAsia="仿宋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E6BB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end"/>
    </w:r>
  </w:p>
  <w:p w14:paraId="2DC1AE3B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end"/>
    </w:r>
  </w:p>
  <w:p w14:paraId="075D41D2"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end"/>
    </w:r>
  </w:p>
  <w:p w14:paraId="14893F1D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C865B">
    <w:pPr>
      <w:pStyle w:val="4"/>
      <w:jc w:val="center"/>
      <w:rPr>
        <w:rFonts w:ascii="仿宋" w:hAnsi="仿宋" w:eastAsia="仿宋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636B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44542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44542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F6C89"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0D5D1E3C"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AA9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0861A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60861A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1C1FB">
    <w:pPr>
      <w:ind w:left="240" w:right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033A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DB2C32"/>
    <w:multiLevelType w:val="singleLevel"/>
    <w:tmpl w:val="D3DB2C3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8146CBD"/>
    <w:multiLevelType w:val="singleLevel"/>
    <w:tmpl w:val="D8146CBD"/>
    <w:lvl w:ilvl="0" w:tentative="0">
      <w:start w:val="7"/>
      <w:numFmt w:val="chineseCounting"/>
      <w:suff w:val="nothing"/>
      <w:lvlText w:val="%1、"/>
      <w:lvlJc w:val="left"/>
      <w:pPr>
        <w:ind w:left="200"/>
      </w:pPr>
      <w:rPr>
        <w:rFonts w:hint="eastAsia"/>
        <w:b/>
        <w:bCs/>
      </w:rPr>
    </w:lvl>
  </w:abstractNum>
  <w:abstractNum w:abstractNumId="2">
    <w:nsid w:val="E62439CA"/>
    <w:multiLevelType w:val="singleLevel"/>
    <w:tmpl w:val="E62439C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21316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02EDB"/>
    <w:rsid w:val="00D85033"/>
    <w:rsid w:val="00DA2829"/>
    <w:rsid w:val="00E51C21"/>
    <w:rsid w:val="00E84814"/>
    <w:rsid w:val="00F105A9"/>
    <w:rsid w:val="020703A1"/>
    <w:rsid w:val="0293695B"/>
    <w:rsid w:val="02EB19E8"/>
    <w:rsid w:val="033B639D"/>
    <w:rsid w:val="04393480"/>
    <w:rsid w:val="04D14F4E"/>
    <w:rsid w:val="060F68C1"/>
    <w:rsid w:val="072D5699"/>
    <w:rsid w:val="07302BC3"/>
    <w:rsid w:val="08A57110"/>
    <w:rsid w:val="08F939AD"/>
    <w:rsid w:val="090A4320"/>
    <w:rsid w:val="093B71A0"/>
    <w:rsid w:val="09A03AA2"/>
    <w:rsid w:val="09B912C4"/>
    <w:rsid w:val="0A1816A3"/>
    <w:rsid w:val="0A412441"/>
    <w:rsid w:val="0B066CE6"/>
    <w:rsid w:val="0B6C3628"/>
    <w:rsid w:val="0B6D05F6"/>
    <w:rsid w:val="0BB90E95"/>
    <w:rsid w:val="0BE0558A"/>
    <w:rsid w:val="0CA655B3"/>
    <w:rsid w:val="0CF907F3"/>
    <w:rsid w:val="0DDF0574"/>
    <w:rsid w:val="0E8B5483"/>
    <w:rsid w:val="0EDF30DE"/>
    <w:rsid w:val="0EF63B79"/>
    <w:rsid w:val="0F8A0E59"/>
    <w:rsid w:val="10747718"/>
    <w:rsid w:val="109C5A73"/>
    <w:rsid w:val="11020FDA"/>
    <w:rsid w:val="1122167C"/>
    <w:rsid w:val="115D3966"/>
    <w:rsid w:val="11BF511D"/>
    <w:rsid w:val="1236468C"/>
    <w:rsid w:val="126F1DAC"/>
    <w:rsid w:val="12860C72"/>
    <w:rsid w:val="13C230DA"/>
    <w:rsid w:val="14014F3D"/>
    <w:rsid w:val="15277FB8"/>
    <w:rsid w:val="15437B2D"/>
    <w:rsid w:val="15AB0DFF"/>
    <w:rsid w:val="1686445B"/>
    <w:rsid w:val="17050575"/>
    <w:rsid w:val="17105CA9"/>
    <w:rsid w:val="17445385"/>
    <w:rsid w:val="18615F16"/>
    <w:rsid w:val="191C2A70"/>
    <w:rsid w:val="192D5062"/>
    <w:rsid w:val="19963D57"/>
    <w:rsid w:val="19D925F5"/>
    <w:rsid w:val="1A4D01E3"/>
    <w:rsid w:val="1BCD2FED"/>
    <w:rsid w:val="1C072EFB"/>
    <w:rsid w:val="1C4921B3"/>
    <w:rsid w:val="1C567A96"/>
    <w:rsid w:val="1CF666DE"/>
    <w:rsid w:val="1D1B6998"/>
    <w:rsid w:val="1E534868"/>
    <w:rsid w:val="1E5B7F7C"/>
    <w:rsid w:val="1EB83620"/>
    <w:rsid w:val="1F106246"/>
    <w:rsid w:val="1F204D21"/>
    <w:rsid w:val="1F666BD8"/>
    <w:rsid w:val="1F9A582F"/>
    <w:rsid w:val="200F7270"/>
    <w:rsid w:val="20446BE2"/>
    <w:rsid w:val="21414FA7"/>
    <w:rsid w:val="21535E48"/>
    <w:rsid w:val="21FE38EF"/>
    <w:rsid w:val="22021A24"/>
    <w:rsid w:val="222649EA"/>
    <w:rsid w:val="225B49EE"/>
    <w:rsid w:val="23122004"/>
    <w:rsid w:val="231317BD"/>
    <w:rsid w:val="23EF56FD"/>
    <w:rsid w:val="23FA603A"/>
    <w:rsid w:val="24277761"/>
    <w:rsid w:val="243E2569"/>
    <w:rsid w:val="24943F19"/>
    <w:rsid w:val="24E45330"/>
    <w:rsid w:val="255B1814"/>
    <w:rsid w:val="26D9051C"/>
    <w:rsid w:val="275D1CD0"/>
    <w:rsid w:val="27E32ED2"/>
    <w:rsid w:val="28781CCA"/>
    <w:rsid w:val="287E735A"/>
    <w:rsid w:val="28E13162"/>
    <w:rsid w:val="28F2772E"/>
    <w:rsid w:val="292241AB"/>
    <w:rsid w:val="297E542E"/>
    <w:rsid w:val="29AE50F8"/>
    <w:rsid w:val="2A190E5B"/>
    <w:rsid w:val="2A3D7E8C"/>
    <w:rsid w:val="2A9A007E"/>
    <w:rsid w:val="2AB975AA"/>
    <w:rsid w:val="2AFE23BA"/>
    <w:rsid w:val="2B220076"/>
    <w:rsid w:val="2B6E237C"/>
    <w:rsid w:val="2B734EDD"/>
    <w:rsid w:val="2B8E3BA6"/>
    <w:rsid w:val="2CAE6553"/>
    <w:rsid w:val="2EBC4DFC"/>
    <w:rsid w:val="2FDC5CE3"/>
    <w:rsid w:val="30DD2A72"/>
    <w:rsid w:val="314E571E"/>
    <w:rsid w:val="31FE0EF2"/>
    <w:rsid w:val="326D1543"/>
    <w:rsid w:val="330451A2"/>
    <w:rsid w:val="335B2630"/>
    <w:rsid w:val="33E4730E"/>
    <w:rsid w:val="34397685"/>
    <w:rsid w:val="34A468B4"/>
    <w:rsid w:val="34D10708"/>
    <w:rsid w:val="34D629A1"/>
    <w:rsid w:val="36423B1C"/>
    <w:rsid w:val="36865561"/>
    <w:rsid w:val="375C234E"/>
    <w:rsid w:val="376C12CF"/>
    <w:rsid w:val="37AE7074"/>
    <w:rsid w:val="38442A77"/>
    <w:rsid w:val="3860710B"/>
    <w:rsid w:val="39E0521F"/>
    <w:rsid w:val="3A0C6005"/>
    <w:rsid w:val="3AC45EE7"/>
    <w:rsid w:val="3AC93D22"/>
    <w:rsid w:val="3B992BA3"/>
    <w:rsid w:val="3CDF6C5A"/>
    <w:rsid w:val="3D79416B"/>
    <w:rsid w:val="3D8F2ACE"/>
    <w:rsid w:val="3DD21223"/>
    <w:rsid w:val="3DEB7E29"/>
    <w:rsid w:val="3E571AFE"/>
    <w:rsid w:val="3E704F26"/>
    <w:rsid w:val="3F1B6CF1"/>
    <w:rsid w:val="3F604B23"/>
    <w:rsid w:val="3FA2789C"/>
    <w:rsid w:val="3FC26815"/>
    <w:rsid w:val="3FF43934"/>
    <w:rsid w:val="406F4552"/>
    <w:rsid w:val="40B51316"/>
    <w:rsid w:val="40E77F7F"/>
    <w:rsid w:val="410877E1"/>
    <w:rsid w:val="41182ADF"/>
    <w:rsid w:val="4159016A"/>
    <w:rsid w:val="415F39B8"/>
    <w:rsid w:val="42086B5B"/>
    <w:rsid w:val="429A07C3"/>
    <w:rsid w:val="42C713FF"/>
    <w:rsid w:val="42C84893"/>
    <w:rsid w:val="4326474D"/>
    <w:rsid w:val="43573BF7"/>
    <w:rsid w:val="43694EC2"/>
    <w:rsid w:val="438A0837"/>
    <w:rsid w:val="442C1C8A"/>
    <w:rsid w:val="44A93C3F"/>
    <w:rsid w:val="45550FDB"/>
    <w:rsid w:val="45CD6373"/>
    <w:rsid w:val="45DB48BC"/>
    <w:rsid w:val="4803459F"/>
    <w:rsid w:val="48087481"/>
    <w:rsid w:val="48171E95"/>
    <w:rsid w:val="482D20C0"/>
    <w:rsid w:val="485F1050"/>
    <w:rsid w:val="48FB4F23"/>
    <w:rsid w:val="495229B4"/>
    <w:rsid w:val="49E96A72"/>
    <w:rsid w:val="4ACF1A2B"/>
    <w:rsid w:val="4B1355B6"/>
    <w:rsid w:val="4C354DA1"/>
    <w:rsid w:val="4C486BAC"/>
    <w:rsid w:val="4C9D15DC"/>
    <w:rsid w:val="4E06253C"/>
    <w:rsid w:val="4E1D0ABB"/>
    <w:rsid w:val="4E911347"/>
    <w:rsid w:val="4EBF1C47"/>
    <w:rsid w:val="4F834007"/>
    <w:rsid w:val="501057BD"/>
    <w:rsid w:val="524A6237"/>
    <w:rsid w:val="52691F60"/>
    <w:rsid w:val="538A0BB2"/>
    <w:rsid w:val="53A45384"/>
    <w:rsid w:val="55064BAC"/>
    <w:rsid w:val="56011C94"/>
    <w:rsid w:val="57060212"/>
    <w:rsid w:val="570D3C39"/>
    <w:rsid w:val="57507B2A"/>
    <w:rsid w:val="57A939BB"/>
    <w:rsid w:val="5850288E"/>
    <w:rsid w:val="58BF28DA"/>
    <w:rsid w:val="59DE653B"/>
    <w:rsid w:val="5AAD661E"/>
    <w:rsid w:val="5AFC0602"/>
    <w:rsid w:val="5CC606DB"/>
    <w:rsid w:val="5CD929C2"/>
    <w:rsid w:val="5E471F1F"/>
    <w:rsid w:val="5E80547D"/>
    <w:rsid w:val="5F1871E8"/>
    <w:rsid w:val="5F3D27AA"/>
    <w:rsid w:val="5FCB7FFB"/>
    <w:rsid w:val="5FD01870"/>
    <w:rsid w:val="607F5E2F"/>
    <w:rsid w:val="60BA3789"/>
    <w:rsid w:val="614640E1"/>
    <w:rsid w:val="61AC1B88"/>
    <w:rsid w:val="62D376AD"/>
    <w:rsid w:val="62DA6151"/>
    <w:rsid w:val="63FD69B4"/>
    <w:rsid w:val="65006754"/>
    <w:rsid w:val="650A55F2"/>
    <w:rsid w:val="65AF67BE"/>
    <w:rsid w:val="65B94819"/>
    <w:rsid w:val="66240F6E"/>
    <w:rsid w:val="668654A1"/>
    <w:rsid w:val="66B61CF6"/>
    <w:rsid w:val="673C5BC1"/>
    <w:rsid w:val="69AB3AD6"/>
    <w:rsid w:val="6A09741E"/>
    <w:rsid w:val="6A2D21EC"/>
    <w:rsid w:val="6A5A1F90"/>
    <w:rsid w:val="6A701C86"/>
    <w:rsid w:val="6A7C120B"/>
    <w:rsid w:val="6B7457A6"/>
    <w:rsid w:val="6C870814"/>
    <w:rsid w:val="6CC505A9"/>
    <w:rsid w:val="6CF05E67"/>
    <w:rsid w:val="6D0B3B47"/>
    <w:rsid w:val="6DC90025"/>
    <w:rsid w:val="6E78653F"/>
    <w:rsid w:val="6E9D3265"/>
    <w:rsid w:val="6EA115A3"/>
    <w:rsid w:val="6EF015E7"/>
    <w:rsid w:val="6F267813"/>
    <w:rsid w:val="6F2A4C52"/>
    <w:rsid w:val="6F706EEF"/>
    <w:rsid w:val="6F9421BF"/>
    <w:rsid w:val="703941D6"/>
    <w:rsid w:val="71FB7FED"/>
    <w:rsid w:val="730B0549"/>
    <w:rsid w:val="75523C0E"/>
    <w:rsid w:val="75680AB5"/>
    <w:rsid w:val="75B5092A"/>
    <w:rsid w:val="76571BB5"/>
    <w:rsid w:val="766672B4"/>
    <w:rsid w:val="770D5C44"/>
    <w:rsid w:val="77C3162C"/>
    <w:rsid w:val="77CA593A"/>
    <w:rsid w:val="77DC46F3"/>
    <w:rsid w:val="78194526"/>
    <w:rsid w:val="788739EE"/>
    <w:rsid w:val="78B15129"/>
    <w:rsid w:val="79840B62"/>
    <w:rsid w:val="7A0F0BED"/>
    <w:rsid w:val="7A6C38FC"/>
    <w:rsid w:val="7AC353C4"/>
    <w:rsid w:val="7AC864A6"/>
    <w:rsid w:val="7B927A4A"/>
    <w:rsid w:val="7C5E7BA9"/>
    <w:rsid w:val="7E0806FB"/>
    <w:rsid w:val="7E5D5C7D"/>
    <w:rsid w:val="7F1430D0"/>
    <w:rsid w:val="7F32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99"/>
    <w:rPr>
      <w:rFonts w:eastAsia="宋体" w:cs="Times New Roman"/>
      <w:kern w:val="2"/>
      <w:sz w:val="24"/>
      <w:lang w:val="en-US" w:eastAsia="zh-CN"/>
    </w:rPr>
  </w:style>
  <w:style w:type="character" w:customStyle="1" w:styleId="11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2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3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4">
    <w:name w:val="页眉 Char"/>
    <w:link w:val="5"/>
    <w:qFormat/>
    <w:uiPriority w:val="0"/>
    <w:rPr>
      <w:sz w:val="18"/>
      <w:szCs w:val="18"/>
    </w:rPr>
  </w:style>
  <w:style w:type="character" w:customStyle="1" w:styleId="15">
    <w:name w:val="页眉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30</Pages>
  <Words>1753</Words>
  <Characters>2007</Characters>
  <Lines>61</Lines>
  <Paragraphs>17</Paragraphs>
  <TotalTime>4</TotalTime>
  <ScaleCrop>false</ScaleCrop>
  <LinksUpToDate>false</LinksUpToDate>
  <CharactersWithSpaces>2343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小麦啾</cp:lastModifiedBy>
  <cp:lastPrinted>2025-01-31T08:37:00Z</cp:lastPrinted>
  <dcterms:modified xsi:type="dcterms:W3CDTF">2025-09-11T08:54:55Z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CADE453F072F4E4DB64FC55E9BEA1B2A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