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ascii="宋体" w:hAnsi="宋体" w:eastAsia="宋体" w:cs="Arial"/>
          <w:b/>
          <w:bCs/>
          <w:color w:val="auto"/>
          <w:sz w:val="36"/>
          <w:szCs w:val="36"/>
          <w:highlight w:val="none"/>
        </w:rPr>
      </w:pPr>
    </w:p>
    <w:p>
      <w:pPr>
        <w:ind w:firstLine="0" w:firstLineChars="0"/>
        <w:jc w:val="center"/>
        <w:rPr>
          <w:rFonts w:ascii="宋体" w:hAnsi="宋体" w:eastAsia="宋体" w:cs="Arial"/>
          <w:b/>
          <w:bCs/>
          <w:color w:val="auto"/>
          <w:sz w:val="36"/>
          <w:szCs w:val="36"/>
          <w:highlight w:val="none"/>
        </w:rPr>
      </w:pPr>
    </w:p>
    <w:p>
      <w:pPr>
        <w:ind w:firstLine="0" w:firstLineChars="0"/>
        <w:jc w:val="center"/>
        <w:rPr>
          <w:rFonts w:ascii="宋体" w:hAnsi="宋体" w:eastAsia="宋体" w:cs="Arial"/>
          <w:b/>
          <w:bCs/>
          <w:color w:val="auto"/>
          <w:sz w:val="36"/>
          <w:szCs w:val="36"/>
          <w:highlight w:val="none"/>
        </w:rPr>
      </w:pPr>
    </w:p>
    <w:p>
      <w:pPr>
        <w:spacing w:line="240" w:lineRule="atLeast"/>
        <w:ind w:firstLine="0" w:firstLineChars="0"/>
        <w:jc w:val="center"/>
        <w:outlineLvl w:val="0"/>
        <w:rPr>
          <w:rFonts w:hint="eastAsia" w:ascii="黑体" w:hAnsi="黑体" w:eastAsia="黑体" w:cs="黑体"/>
          <w:b/>
          <w:bCs/>
          <w:color w:val="auto"/>
          <w:sz w:val="40"/>
          <w:szCs w:val="40"/>
          <w:highlight w:val="none"/>
          <w:lang w:val="en-US" w:eastAsia="zh-CN"/>
        </w:rPr>
      </w:pPr>
      <w:r>
        <w:rPr>
          <w:rFonts w:hint="eastAsia" w:ascii="黑体" w:hAnsi="黑体" w:eastAsia="黑体" w:cs="黑体"/>
          <w:b/>
          <w:bCs/>
          <w:color w:val="auto"/>
          <w:sz w:val="40"/>
          <w:szCs w:val="40"/>
          <w:highlight w:val="none"/>
          <w:lang w:val="en-US" w:eastAsia="zh-CN"/>
        </w:rPr>
        <w:t>新建昌吉州8口地下水监测井（站）</w:t>
      </w:r>
    </w:p>
    <w:p>
      <w:pPr>
        <w:spacing w:line="240" w:lineRule="atLeast"/>
        <w:ind w:firstLine="0" w:firstLineChars="0"/>
        <w:jc w:val="center"/>
        <w:outlineLvl w:val="0"/>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项目支出绩效评价报告</w:t>
      </w:r>
    </w:p>
    <w:p>
      <w:pPr>
        <w:spacing w:line="240" w:lineRule="atLeast"/>
        <w:ind w:firstLine="0" w:firstLineChars="0"/>
        <w:jc w:val="center"/>
        <w:rPr>
          <w:rFonts w:ascii="宋体" w:hAnsi="宋体" w:eastAsia="宋体" w:cs="Arial"/>
          <w:b/>
          <w:bCs/>
          <w:color w:val="auto"/>
          <w:sz w:val="36"/>
          <w:szCs w:val="36"/>
          <w:highlight w:val="none"/>
        </w:rPr>
      </w:pPr>
    </w:p>
    <w:p>
      <w:pPr>
        <w:spacing w:line="240" w:lineRule="atLeast"/>
        <w:ind w:firstLine="0" w:firstLineChars="0"/>
        <w:jc w:val="center"/>
        <w:rPr>
          <w:rFonts w:ascii="宋体" w:hAnsi="宋体" w:eastAsia="宋体" w:cs="Arial"/>
          <w:b/>
          <w:bCs/>
          <w:color w:val="auto"/>
          <w:sz w:val="36"/>
          <w:szCs w:val="36"/>
          <w:highlight w:val="none"/>
        </w:rPr>
      </w:pPr>
    </w:p>
    <w:p>
      <w:pPr>
        <w:spacing w:line="240" w:lineRule="atLeast"/>
        <w:ind w:firstLine="0" w:firstLineChars="0"/>
        <w:jc w:val="center"/>
        <w:rPr>
          <w:rFonts w:ascii="宋体" w:hAnsi="宋体" w:eastAsia="宋体" w:cs="Arial"/>
          <w:b/>
          <w:bCs/>
          <w:color w:val="auto"/>
          <w:sz w:val="36"/>
          <w:szCs w:val="36"/>
          <w:highlight w:val="none"/>
        </w:rPr>
      </w:pPr>
    </w:p>
    <w:p>
      <w:pPr>
        <w:spacing w:line="240" w:lineRule="atLeast"/>
        <w:ind w:firstLine="0" w:firstLineChars="0"/>
        <w:jc w:val="center"/>
        <w:rPr>
          <w:rFonts w:ascii="宋体" w:hAnsi="宋体" w:eastAsia="宋体" w:cs="Arial"/>
          <w:b/>
          <w:bCs/>
          <w:color w:val="auto"/>
          <w:sz w:val="36"/>
          <w:szCs w:val="36"/>
          <w:highlight w:val="none"/>
        </w:rPr>
      </w:pPr>
    </w:p>
    <w:p>
      <w:pPr>
        <w:ind w:firstLine="0" w:firstLineChars="0"/>
        <w:rPr>
          <w:color w:val="auto"/>
          <w:highlight w:val="none"/>
        </w:rPr>
      </w:pPr>
    </w:p>
    <w:p>
      <w:pPr>
        <w:spacing w:line="560" w:lineRule="exact"/>
        <w:ind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项目名称：</w:t>
      </w:r>
      <w:r>
        <w:rPr>
          <w:rFonts w:hint="eastAsia" w:ascii="黑体" w:hAnsi="黑体" w:eastAsia="黑体" w:cs="宋体"/>
          <w:color w:val="auto"/>
          <w:sz w:val="30"/>
          <w:szCs w:val="30"/>
          <w:highlight w:val="none"/>
          <w:lang w:val="en-US" w:eastAsia="zh-CN"/>
        </w:rPr>
        <w:t>新建昌吉州8口地下水监测井（站）项目</w:t>
      </w:r>
    </w:p>
    <w:p>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实施单位：</w:t>
      </w:r>
      <w:r>
        <w:rPr>
          <w:rFonts w:hint="eastAsia" w:ascii="黑体" w:hAnsi="黑体" w:eastAsia="黑体" w:cs="宋体"/>
          <w:color w:val="auto"/>
          <w:sz w:val="30"/>
          <w:szCs w:val="30"/>
          <w:highlight w:val="none"/>
          <w:lang w:eastAsia="zh-CN"/>
        </w:rPr>
        <w:t>昌吉州水资源管理中心</w:t>
      </w:r>
    </w:p>
    <w:p>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主管部门：</w:t>
      </w:r>
      <w:r>
        <w:rPr>
          <w:rFonts w:hint="eastAsia" w:ascii="黑体" w:hAnsi="黑体" w:eastAsia="黑体" w:cs="宋体"/>
          <w:color w:val="auto"/>
          <w:sz w:val="30"/>
          <w:szCs w:val="30"/>
          <w:highlight w:val="none"/>
          <w:lang w:eastAsia="zh-CN"/>
        </w:rPr>
        <w:t>昌吉州水利局</w:t>
      </w:r>
    </w:p>
    <w:p>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lang w:eastAsia="zh-CN"/>
        </w:rPr>
        <w:t>项目负责人：王玉红</w:t>
      </w:r>
    </w:p>
    <w:p>
      <w:pPr>
        <w:spacing w:line="560" w:lineRule="exact"/>
        <w:ind w:left="0" w:leftChars="0" w:firstLine="1200" w:firstLineChars="400"/>
        <w:rPr>
          <w:rFonts w:hint="default" w:ascii="黑体" w:hAnsi="黑体" w:eastAsia="黑体" w:cs="宋体"/>
          <w:color w:val="auto"/>
          <w:sz w:val="30"/>
          <w:szCs w:val="30"/>
          <w:highlight w:val="none"/>
          <w:lang w:val="en-US" w:eastAsia="zh-CN"/>
        </w:rPr>
      </w:pPr>
      <w:r>
        <w:rPr>
          <w:rFonts w:hint="eastAsia" w:ascii="黑体" w:hAnsi="黑体" w:eastAsia="黑体" w:cs="宋体"/>
          <w:color w:val="auto"/>
          <w:sz w:val="30"/>
          <w:szCs w:val="30"/>
          <w:highlight w:val="none"/>
          <w:lang w:eastAsia="zh-CN"/>
        </w:rPr>
        <w:t>填报时间：</w:t>
      </w:r>
      <w:r>
        <w:rPr>
          <w:rFonts w:hint="eastAsia" w:ascii="黑体" w:hAnsi="黑体" w:eastAsia="黑体" w:cs="宋体"/>
          <w:color w:val="auto"/>
          <w:sz w:val="30"/>
          <w:szCs w:val="30"/>
          <w:highlight w:val="none"/>
          <w:lang w:val="en-US" w:eastAsia="zh-CN"/>
        </w:rPr>
        <w:t>2024年3月29日</w:t>
      </w:r>
    </w:p>
    <w:p>
      <w:pPr>
        <w:ind w:firstLine="0" w:firstLineChars="0"/>
        <w:jc w:val="center"/>
        <w:rPr>
          <w:rFonts w:hint="eastAsia"/>
          <w:b/>
          <w:bCs/>
          <w:color w:val="auto"/>
          <w:sz w:val="32"/>
          <w:szCs w:val="28"/>
          <w:highlight w:val="none"/>
        </w:rPr>
      </w:pPr>
    </w:p>
    <w:p>
      <w:pPr>
        <w:ind w:firstLine="0" w:firstLineChars="0"/>
        <w:jc w:val="center"/>
        <w:rPr>
          <w:rFonts w:hint="eastAsia"/>
          <w:b/>
          <w:bCs/>
          <w:color w:val="auto"/>
          <w:sz w:val="32"/>
          <w:szCs w:val="28"/>
          <w:highlight w:val="none"/>
        </w:rPr>
      </w:pPr>
    </w:p>
    <w:p>
      <w:pPr>
        <w:pStyle w:val="3"/>
        <w:ind w:firstLine="643"/>
        <w:rPr>
          <w:color w:val="auto"/>
          <w:highlight w:val="none"/>
        </w:rPr>
      </w:pPr>
      <w:r>
        <w:rPr>
          <w:rFonts w:hint="eastAsia"/>
          <w:color w:val="auto"/>
          <w:highlight w:val="none"/>
        </w:rPr>
        <w:t>一、基本情况</w:t>
      </w:r>
    </w:p>
    <w:p>
      <w:pPr>
        <w:pStyle w:val="4"/>
        <w:ind w:firstLine="643"/>
        <w:rPr>
          <w:color w:val="auto"/>
          <w:highlight w:val="none"/>
        </w:rPr>
      </w:pPr>
      <w:r>
        <w:rPr>
          <w:rFonts w:hint="eastAsia"/>
          <w:color w:val="auto"/>
          <w:highlight w:val="none"/>
        </w:rPr>
        <w:t>（一）项目概况</w:t>
      </w:r>
    </w:p>
    <w:p>
      <w:pPr>
        <w:pStyle w:val="2"/>
        <w:ind w:firstLine="562"/>
        <w:rPr>
          <w:color w:val="auto"/>
          <w:highlight w:val="none"/>
        </w:rPr>
      </w:pPr>
      <w:r>
        <w:rPr>
          <w:rFonts w:hint="eastAsia"/>
          <w:color w:val="auto"/>
          <w:highlight w:val="none"/>
        </w:rPr>
        <w:t>1.项目背景</w:t>
      </w:r>
    </w:p>
    <w:p>
      <w:pPr>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color w:val="auto"/>
          <w:sz w:val="28"/>
          <w:szCs w:val="28"/>
          <w:highlight w:val="none"/>
          <w:lang w:val="en-US" w:eastAsia="zh-CN"/>
        </w:rPr>
      </w:pPr>
      <w:r>
        <w:rPr>
          <w:rFonts w:hint="eastAsia"/>
          <w:color w:val="auto"/>
          <w:sz w:val="28"/>
          <w:szCs w:val="28"/>
          <w:highlight w:val="none"/>
          <w:lang w:eastAsia="zh-CN"/>
        </w:rPr>
        <w:t>为优化配置、科学管理、合理利用地下水资源，落实最严格水资源管理制度，强化水资源刚性约束，加强地下水监测体系建设，保护生态环境，促进经济社会高质量发展、可持续发展</w:t>
      </w:r>
      <w:r>
        <w:rPr>
          <w:rFonts w:hint="eastAsia"/>
          <w:color w:val="auto"/>
          <w:sz w:val="28"/>
          <w:szCs w:val="28"/>
          <w:highlight w:val="none"/>
          <w:lang w:eastAsia="zh-CN"/>
        </w:rPr>
        <w:t>，</w:t>
      </w:r>
      <w:r>
        <w:rPr>
          <w:rFonts w:hint="eastAsia" w:ascii="Times New Roman" w:hAnsi="Times New Roman" w:eastAsia="仿宋_GB2312" w:cs="Times New Roman"/>
          <w:color w:val="auto"/>
          <w:sz w:val="28"/>
          <w:szCs w:val="28"/>
          <w:highlight w:val="none"/>
        </w:rPr>
        <w:t>根据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自治区财政厅《关于下达2023年自治区安排新建100口地下水监测井（站）项目资金预算的通知》（新财农〔2023〕18号）及</w:t>
      </w:r>
      <w:r>
        <w:rPr>
          <w:rFonts w:hint="eastAsia" w:cs="仿宋_GB2312"/>
          <w:color w:val="auto"/>
          <w:sz w:val="28"/>
          <w:szCs w:val="28"/>
          <w:highlight w:val="none"/>
          <w:lang w:val="en-US" w:eastAsia="zh-CN"/>
        </w:rPr>
        <w:t>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文件要求</w:t>
      </w:r>
      <w:r>
        <w:rPr>
          <w:rFonts w:hint="eastAsia" w:ascii="Times New Roman" w:hAnsi="Times New Roman" w:eastAsia="仿宋_GB2312" w:cs="Times New Roman"/>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2023年昌吉州水利局实施《新建昌吉州8口地下水监测井（站）项目》，项目总投资278.59万元，全部为自治区财政投资。</w:t>
      </w:r>
    </w:p>
    <w:p>
      <w:pPr>
        <w:pStyle w:val="2"/>
        <w:ind w:firstLine="562"/>
        <w:rPr>
          <w:color w:val="auto"/>
          <w:highlight w:val="none"/>
        </w:rPr>
      </w:pPr>
      <w:r>
        <w:rPr>
          <w:rFonts w:hint="eastAsia"/>
          <w:color w:val="auto"/>
          <w:highlight w:val="none"/>
        </w:rPr>
        <w:t>2.主要内容</w:t>
      </w:r>
    </w:p>
    <w:p>
      <w:pPr>
        <w:ind w:firstLine="560"/>
        <w:rPr>
          <w:rFonts w:hint="eastAsia"/>
          <w:color w:val="auto"/>
          <w:sz w:val="28"/>
          <w:szCs w:val="28"/>
          <w:highlight w:val="none"/>
        </w:rPr>
      </w:pPr>
      <w:r>
        <w:rPr>
          <w:rFonts w:hint="eastAsia"/>
          <w:color w:val="auto"/>
          <w:sz w:val="28"/>
          <w:szCs w:val="28"/>
          <w:highlight w:val="none"/>
        </w:rPr>
        <w:t>（1）项目名称：</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color w:val="auto"/>
          <w:sz w:val="28"/>
          <w:szCs w:val="28"/>
          <w:highlight w:val="none"/>
        </w:rPr>
        <w:t>项目（以下简称“该项目”或“项目”）</w:t>
      </w:r>
    </w:p>
    <w:p>
      <w:pPr>
        <w:spacing w:line="560" w:lineRule="exact"/>
        <w:ind w:firstLine="560" w:firstLineChars="200"/>
        <w:rPr>
          <w:rFonts w:hint="eastAsia" w:ascii="仿宋_GB2312" w:hAnsi="仿宋_GB2312" w:eastAsia="仿宋_GB2312" w:cs="仿宋_GB2312"/>
          <w:color w:val="auto"/>
          <w:sz w:val="28"/>
          <w:szCs w:val="28"/>
          <w:highlight w:val="none"/>
          <w:lang w:val="en-US" w:eastAsia="zh-CN"/>
        </w:rPr>
      </w:pPr>
      <w:r>
        <w:rPr>
          <w:rFonts w:hint="eastAsia"/>
          <w:color w:val="auto"/>
          <w:sz w:val="28"/>
          <w:szCs w:val="28"/>
          <w:highlight w:val="none"/>
        </w:rPr>
        <w:t>（2）项目主要内容：</w:t>
      </w:r>
      <w:r>
        <w:rPr>
          <w:rFonts w:hint="eastAsia" w:ascii="仿宋_GB2312" w:hAnsi="仿宋_GB2312" w:eastAsia="仿宋_GB2312" w:cs="仿宋_GB2312"/>
          <w:color w:val="auto"/>
          <w:sz w:val="28"/>
          <w:szCs w:val="28"/>
          <w:highlight w:val="none"/>
          <w:lang w:val="en-US" w:eastAsia="zh-CN"/>
        </w:rPr>
        <w:t>新建昌吉州8口地下水监测井（站）及附属设施，钻探总进尺1550米。其中：昌吉市2口、阜康市1口、呼图壁县1口、奇台县1口、吉木萨尔县1口、木垒县2口。附属设施包括：井口保护设施、水准点、水准点指示桩、标识牌、围栏、高程引测与坐标测量8处、成井水质采样与分析8份、岩土样采集分析8组、采购安装8套自动采集与传输设备（监测站设备采购与安装由自治区水文局负责实施）。</w:t>
      </w:r>
    </w:p>
    <w:p>
      <w:pPr>
        <w:pStyle w:val="2"/>
        <w:ind w:firstLine="562"/>
        <w:jc w:val="left"/>
        <w:rPr>
          <w:color w:val="auto"/>
          <w:highlight w:val="none"/>
        </w:rPr>
      </w:pPr>
      <w:r>
        <w:rPr>
          <w:rFonts w:hint="eastAsia"/>
          <w:color w:val="auto"/>
          <w:highlight w:val="none"/>
        </w:rPr>
        <w:t>3.实施情况</w:t>
      </w:r>
    </w:p>
    <w:p>
      <w:pPr>
        <w:ind w:firstLine="560"/>
        <w:jc w:val="left"/>
        <w:rPr>
          <w:color w:val="auto"/>
          <w:sz w:val="28"/>
          <w:szCs w:val="28"/>
          <w:highlight w:val="none"/>
        </w:rPr>
      </w:pPr>
      <w:r>
        <w:rPr>
          <w:color w:val="auto"/>
          <w:sz w:val="28"/>
          <w:szCs w:val="28"/>
          <w:highlight w:val="none"/>
        </w:rPr>
        <w:t>实施主体：</w:t>
      </w:r>
      <w:r>
        <w:rPr>
          <w:rFonts w:hint="eastAsia" w:ascii="仿宋_GB2312" w:hAnsi="仿宋_GB2312" w:eastAsia="仿宋_GB2312" w:cs="仿宋_GB2312"/>
          <w:color w:val="auto"/>
          <w:sz w:val="28"/>
          <w:szCs w:val="28"/>
          <w:highlight w:val="none"/>
          <w:lang w:eastAsia="zh-CN"/>
        </w:rPr>
        <w:t>昌吉</w:t>
      </w:r>
      <w:r>
        <w:rPr>
          <w:rFonts w:hint="eastAsia" w:ascii="仿宋_GB2312" w:hAnsi="仿宋_GB2312" w:eastAsia="仿宋_GB2312" w:cs="仿宋_GB2312"/>
          <w:color w:val="auto"/>
          <w:kern w:val="2"/>
          <w:sz w:val="28"/>
          <w:szCs w:val="28"/>
          <w:highlight w:val="none"/>
          <w:lang w:val="en-US" w:eastAsia="zh-CN" w:bidi="ar-SA"/>
        </w:rPr>
        <w:t>州水资源管理中心</w:t>
      </w:r>
      <w:r>
        <w:rPr>
          <w:color w:val="auto"/>
          <w:sz w:val="28"/>
          <w:szCs w:val="28"/>
          <w:highlight w:val="none"/>
        </w:rPr>
        <w:t>。</w:t>
      </w:r>
    </w:p>
    <w:p>
      <w:pPr>
        <w:spacing w:line="600" w:lineRule="exact"/>
        <w:ind w:left="0" w:leftChars="0" w:firstLine="490" w:firstLineChars="175"/>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实施时间：本项目实施周期为2023年1月-2023年12月。</w:t>
      </w:r>
    </w:p>
    <w:p>
      <w:pPr>
        <w:spacing w:line="600" w:lineRule="exact"/>
        <w:ind w:firstLine="560" w:firstLineChars="200"/>
        <w:rPr>
          <w:rFonts w:hint="default" w:eastAsia="仿宋_GB2312"/>
          <w:color w:val="auto"/>
          <w:highlight w:val="none"/>
          <w:lang w:val="en-US" w:eastAsia="zh-CN"/>
        </w:rPr>
      </w:pPr>
      <w:r>
        <w:rPr>
          <w:rFonts w:hint="eastAsia" w:ascii="仿宋_GB2312" w:hAnsi="仿宋_GB2312" w:eastAsia="仿宋_GB2312" w:cs="仿宋_GB2312"/>
          <w:color w:val="auto"/>
          <w:sz w:val="28"/>
          <w:szCs w:val="28"/>
          <w:highlight w:val="none"/>
          <w:lang w:val="en-US" w:eastAsia="zh-CN"/>
        </w:rPr>
        <w:t>实施情况：</w:t>
      </w:r>
      <w:r>
        <w:rPr>
          <w:rFonts w:hint="eastAsia"/>
          <w:color w:val="auto"/>
          <w:sz w:val="28"/>
          <w:szCs w:val="28"/>
          <w:highlight w:val="none"/>
          <w:lang w:eastAsia="zh-CN"/>
        </w:rPr>
        <w:t>按照自治区水利厅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ascii="Times New Roman" w:hAnsi="Times New Roman" w:eastAsia="仿宋_GB2312" w:cs="Times New Roman"/>
          <w:color w:val="auto"/>
          <w:sz w:val="28"/>
          <w:szCs w:val="28"/>
          <w:highlight w:val="none"/>
        </w:rPr>
        <w:t>文件要求</w:t>
      </w:r>
      <w:r>
        <w:rPr>
          <w:rFonts w:hint="eastAsia" w:ascii="Times New Roman" w:hAnsi="Times New Roman" w:cs="Times New Roman"/>
          <w:color w:val="auto"/>
          <w:sz w:val="28"/>
          <w:szCs w:val="28"/>
          <w:highlight w:val="none"/>
          <w:lang w:eastAsia="zh-CN"/>
        </w:rPr>
        <w:t>，昌吉州水利局</w:t>
      </w:r>
      <w:r>
        <w:rPr>
          <w:rFonts w:hint="eastAsia"/>
          <w:color w:val="auto"/>
          <w:sz w:val="28"/>
          <w:szCs w:val="28"/>
          <w:highlight w:val="none"/>
          <w:lang w:eastAsia="zh-CN"/>
        </w:rPr>
        <w:t>实施《</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color w:val="auto"/>
          <w:sz w:val="28"/>
          <w:szCs w:val="28"/>
          <w:highlight w:val="none"/>
        </w:rPr>
        <w:t>项目</w:t>
      </w:r>
      <w:r>
        <w:rPr>
          <w:rFonts w:hint="eastAsia"/>
          <w:color w:val="auto"/>
          <w:sz w:val="28"/>
          <w:szCs w:val="28"/>
          <w:highlight w:val="none"/>
          <w:lang w:eastAsia="zh-CN"/>
        </w:rPr>
        <w:t>》，依据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w:t>
      </w:r>
      <w:r>
        <w:rPr>
          <w:rFonts w:hint="eastAsia" w:cs="仿宋_GB2312"/>
          <w:color w:val="auto"/>
          <w:sz w:val="28"/>
          <w:szCs w:val="28"/>
          <w:highlight w:val="none"/>
          <w:lang w:val="en-US" w:eastAsia="zh-CN"/>
        </w:rPr>
        <w:t>，项目</w:t>
      </w:r>
      <w:r>
        <w:rPr>
          <w:rFonts w:hint="eastAsia"/>
          <w:color w:val="auto"/>
          <w:sz w:val="28"/>
          <w:szCs w:val="28"/>
          <w:highlight w:val="none"/>
          <w:lang w:eastAsia="zh-CN"/>
        </w:rPr>
        <w:t>资金于</w:t>
      </w:r>
      <w:r>
        <w:rPr>
          <w:rFonts w:hint="eastAsia"/>
          <w:color w:val="auto"/>
          <w:sz w:val="28"/>
          <w:szCs w:val="28"/>
          <w:highlight w:val="none"/>
          <w:lang w:val="en-US" w:eastAsia="zh-CN"/>
        </w:rPr>
        <w:t>2023年4月10日下达。</w:t>
      </w:r>
      <w:r>
        <w:rPr>
          <w:rFonts w:hint="eastAsia" w:cs="仿宋_GB2312"/>
          <w:color w:val="auto"/>
          <w:sz w:val="28"/>
          <w:szCs w:val="28"/>
          <w:highlight w:val="none"/>
          <w:lang w:val="en-US" w:eastAsia="zh-CN"/>
        </w:rPr>
        <w:t>项目</w:t>
      </w:r>
      <w:r>
        <w:rPr>
          <w:rFonts w:hint="eastAsia" w:ascii="仿宋_GB2312" w:hAnsi="仿宋_GB2312" w:eastAsia="仿宋_GB2312" w:cs="仿宋_GB2312"/>
          <w:color w:val="auto"/>
          <w:sz w:val="28"/>
          <w:szCs w:val="28"/>
          <w:highlight w:val="none"/>
          <w:lang w:val="en-US" w:eastAsia="zh-CN"/>
        </w:rPr>
        <w:t>分为1个施工标段和1个监理标段，招标方式采用竞争性磋商，分别于2023年4月18日和5月4日完成施工和监理招投标工作，确定了中标单位。参建单位为新疆新矿地质科技有限公司（施工单位）、中水永佳工程项目管理有限公司（监理单位）。</w:t>
      </w:r>
      <w:r>
        <w:rPr>
          <w:rFonts w:hint="eastAsia" w:ascii="仿宋_GB2312" w:hAnsi="仿宋_GB2312" w:eastAsia="仿宋_GB2312" w:cs="仿宋_GB2312"/>
          <w:color w:val="auto"/>
          <w:sz w:val="28"/>
          <w:szCs w:val="28"/>
          <w:highlight w:val="none"/>
          <w:lang w:val="en-US" w:eastAsia="zh-CN"/>
        </w:rPr>
        <w:t>本项目于2023年5月10日开工建设，至2023年6月23日完成设计、施工合同约定的工程量。2023年</w:t>
      </w:r>
      <w:r>
        <w:rPr>
          <w:rFonts w:hint="eastAsia" w:ascii="仿宋_GB2312" w:hAnsi="仿宋_GB2312" w:eastAsia="仿宋_GB2312" w:cs="仿宋_GB2312"/>
          <w:color w:val="auto"/>
          <w:kern w:val="2"/>
          <w:sz w:val="28"/>
          <w:szCs w:val="28"/>
          <w:highlight w:val="none"/>
          <w:lang w:val="en-US" w:eastAsia="zh-CN" w:bidi="ar-SA"/>
        </w:rPr>
        <w:t>6月27日-6月28日，州水资源管理中心组织</w:t>
      </w:r>
      <w:r>
        <w:rPr>
          <w:rFonts w:hint="eastAsia" w:ascii="仿宋_GB2312" w:hAnsi="仿宋_GB2312" w:eastAsia="仿宋_GB2312" w:cs="仿宋_GB2312"/>
          <w:b w:val="0"/>
          <w:bCs w:val="0"/>
          <w:color w:val="auto"/>
          <w:sz w:val="28"/>
          <w:szCs w:val="28"/>
          <w:highlight w:val="none"/>
        </w:rPr>
        <w:t>法人验收监督管理机关</w:t>
      </w:r>
      <w:r>
        <w:rPr>
          <w:rFonts w:hint="eastAsia" w:ascii="仿宋_GB2312" w:hAnsi="仿宋_GB2312" w:eastAsia="仿宋_GB2312" w:cs="仿宋_GB2312"/>
          <w:b w:val="0"/>
          <w:bCs w:val="0"/>
          <w:color w:val="auto"/>
          <w:sz w:val="28"/>
          <w:szCs w:val="28"/>
          <w:highlight w:val="none"/>
          <w:lang w:eastAsia="zh-CN"/>
        </w:rPr>
        <w:t>、设计单位、监理单位、施工单位</w:t>
      </w:r>
      <w:r>
        <w:rPr>
          <w:rFonts w:hint="eastAsia" w:ascii="仿宋_GB2312" w:hAnsi="仿宋_GB2312" w:eastAsia="仿宋_GB2312" w:cs="仿宋_GB2312"/>
          <w:color w:val="auto"/>
          <w:kern w:val="2"/>
          <w:sz w:val="28"/>
          <w:szCs w:val="28"/>
          <w:highlight w:val="none"/>
          <w:lang w:val="en-US" w:eastAsia="zh-CN" w:bidi="ar-SA"/>
        </w:rPr>
        <w:t>对</w:t>
      </w:r>
      <w:r>
        <w:rPr>
          <w:rFonts w:hint="eastAsia" w:ascii="仿宋_GB2312" w:hAnsi="仿宋_GB2312" w:eastAsia="仿宋_GB2312" w:cs="仿宋_GB2312"/>
          <w:color w:val="auto"/>
          <w:sz w:val="28"/>
          <w:szCs w:val="28"/>
          <w:highlight w:val="none"/>
          <w:lang w:val="en-US" w:eastAsia="zh-CN"/>
        </w:rPr>
        <w:t>新建昌吉州8口地下水监测井（站）项目进行了现场验收。</w:t>
      </w:r>
      <w:r>
        <w:rPr>
          <w:rFonts w:hint="eastAsia" w:ascii="仿宋_GB2312" w:hAnsi="仿宋_GB2312" w:eastAsia="仿宋_GB2312" w:cs="仿宋_GB2312"/>
          <w:color w:val="auto"/>
          <w:kern w:val="2"/>
          <w:sz w:val="28"/>
          <w:szCs w:val="28"/>
          <w:highlight w:val="none"/>
          <w:lang w:val="en-US" w:eastAsia="zh-CN" w:bidi="ar-SA"/>
        </w:rPr>
        <w:t>经验收工作组现场踏勘和查阅相关资料，呼图壁县直属农场监测井因井内沉淀物较多，井深不符合设计深度，要求施工单位限期整改，其余监测井均合格。经重新选址监测井位置，施工单位已于2023年7月10日整改完毕。</w:t>
      </w:r>
      <w:r>
        <w:rPr>
          <w:rFonts w:hint="eastAsia" w:ascii="仿宋_GB2312" w:hAnsi="仿宋_GB2312" w:eastAsia="仿宋_GB2312" w:cs="仿宋_GB2312"/>
          <w:color w:val="auto"/>
          <w:kern w:val="2"/>
          <w:sz w:val="28"/>
          <w:szCs w:val="28"/>
          <w:highlight w:val="none"/>
          <w:lang w:val="en-US" w:eastAsia="zh-Hans" w:bidi="ar-SA"/>
        </w:rPr>
        <w:t>通过本</w:t>
      </w:r>
      <w:r>
        <w:rPr>
          <w:rFonts w:hint="eastAsia" w:ascii="仿宋_GB2312" w:hAnsi="仿宋_GB2312" w:eastAsia="仿宋_GB2312" w:cs="仿宋_GB2312"/>
          <w:color w:val="auto"/>
          <w:kern w:val="2"/>
          <w:sz w:val="28"/>
          <w:szCs w:val="28"/>
          <w:highlight w:val="none"/>
          <w:lang w:val="en-US" w:eastAsia="zh-CN" w:bidi="ar-SA"/>
        </w:rPr>
        <w:t>项目</w:t>
      </w:r>
      <w:r>
        <w:rPr>
          <w:rFonts w:hint="eastAsia" w:ascii="仿宋_GB2312" w:hAnsi="仿宋_GB2312" w:eastAsia="仿宋_GB2312" w:cs="仿宋_GB2312"/>
          <w:color w:val="auto"/>
          <w:kern w:val="2"/>
          <w:sz w:val="28"/>
          <w:szCs w:val="28"/>
          <w:highlight w:val="none"/>
          <w:lang w:val="en-US" w:eastAsia="zh-Hans" w:bidi="ar-SA"/>
        </w:rPr>
        <w:t>的实施</w:t>
      </w:r>
      <w:r>
        <w:rPr>
          <w:rFonts w:hint="eastAsia" w:ascii="仿宋_GB2312" w:hAnsi="仿宋_GB2312" w:eastAsia="仿宋_GB2312" w:cs="仿宋_GB2312"/>
          <w:color w:val="auto"/>
          <w:kern w:val="2"/>
          <w:sz w:val="28"/>
          <w:szCs w:val="28"/>
          <w:highlight w:val="none"/>
          <w:lang w:val="en-US" w:eastAsia="zh-CN" w:bidi="ar-SA"/>
        </w:rPr>
        <w:t>，全面提升地下水监测技术水平与服务能力，进一步满</w:t>
      </w:r>
      <w:r>
        <w:rPr>
          <w:rFonts w:hint="eastAsia" w:ascii="仿宋_GB2312" w:hAnsi="仿宋_GB2312" w:eastAsia="仿宋_GB2312" w:cs="仿宋_GB2312"/>
          <w:color w:val="auto"/>
          <w:sz w:val="28"/>
          <w:szCs w:val="28"/>
          <w:highlight w:val="none"/>
          <w:lang w:val="en-US" w:eastAsia="zh-CN"/>
        </w:rPr>
        <w:t>足生态文明建设和经济社会高质量发展的需求。</w:t>
      </w:r>
    </w:p>
    <w:p>
      <w:pPr>
        <w:pStyle w:val="2"/>
        <w:ind w:firstLine="562"/>
        <w:jc w:val="left"/>
        <w:rPr>
          <w:rFonts w:hint="default" w:eastAsia="仿宋_GB2312"/>
          <w:color w:val="auto"/>
          <w:highlight w:val="none"/>
          <w:lang w:val="en-US" w:eastAsia="zh-CN"/>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项目实施主体</w:t>
      </w:r>
    </w:p>
    <w:p>
      <w:pPr>
        <w:pStyle w:val="7"/>
        <w:numPr>
          <w:ilvl w:val="0"/>
          <w:numId w:val="2"/>
        </w:numPr>
        <w:rPr>
          <w:rFonts w:hint="eastAsia" w:ascii="Times New Roman" w:hAnsi="Times New Roman" w:cs="Times New Roman"/>
          <w:color w:val="auto"/>
          <w:kern w:val="0"/>
          <w:sz w:val="28"/>
          <w:szCs w:val="28"/>
          <w:highlight w:val="none"/>
          <w:lang w:val="en-US" w:eastAsia="zh-CN" w:bidi="ar-SA"/>
        </w:rPr>
      </w:pPr>
      <w:r>
        <w:rPr>
          <w:rFonts w:hint="eastAsia" w:ascii="Times New Roman" w:hAnsi="Times New Roman" w:cs="Times New Roman"/>
          <w:color w:val="auto"/>
          <w:kern w:val="0"/>
          <w:sz w:val="28"/>
          <w:szCs w:val="28"/>
          <w:highlight w:val="none"/>
          <w:lang w:val="en-US" w:eastAsia="zh-CN" w:bidi="ar-SA"/>
        </w:rPr>
        <w:t>主要职能</w:t>
      </w:r>
    </w:p>
    <w:p>
      <w:pPr>
        <w:pStyle w:val="25"/>
        <w:spacing w:line="56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贯彻执行党和国家、自治区关于水资源管理工作的方针政策、法律法规。承担最严格水资源管理制度考核相关技术支持工作。承担节水型社会建设相关技术支持工作。负责水资源水质监:测、检测、地下水动态监测及信息资源服务。组织开展水利重点科研项目申报及推广工作。承担智慧水利新技术应用和监控网络安全保障工作。完成自治州水利局交办的其他任务。</w:t>
      </w:r>
    </w:p>
    <w:p>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560" w:firstLineChars="200"/>
        <w:textAlignment w:val="auto"/>
        <w:rPr>
          <w:rFonts w:hint="eastAsia"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机构设置情况</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default" w:ascii="Times New Roman" w:hAnsi="Times New Roman" w:cs="Times New Roman"/>
          <w:color w:val="auto"/>
          <w:highlight w:val="none"/>
          <w:lang w:val="en-US" w:eastAsia="zh-CN"/>
        </w:rPr>
      </w:pPr>
      <w:r>
        <w:rPr>
          <w:rFonts w:hint="eastAsia" w:ascii="仿宋_GB2312" w:hAnsi="仿宋_GB2312" w:eastAsia="仿宋_GB2312" w:cs="仿宋_GB2312"/>
          <w:bCs/>
          <w:color w:val="auto"/>
          <w:sz w:val="28"/>
          <w:szCs w:val="28"/>
          <w:highlight w:val="none"/>
          <w:lang w:val="en-US" w:eastAsia="zh-CN"/>
        </w:rPr>
        <w:t>昌吉回族自治州水资源管理中心</w:t>
      </w:r>
      <w:r>
        <w:rPr>
          <w:rFonts w:hint="eastAsia" w:ascii="仿宋_GB2312" w:hAnsi="仿宋_GB2312" w:eastAsia="仿宋_GB2312" w:cs="仿宋_GB2312"/>
          <w:color w:val="auto"/>
          <w:sz w:val="28"/>
          <w:szCs w:val="28"/>
          <w:highlight w:val="none"/>
          <w:lang w:val="en-US" w:eastAsia="zh-CN"/>
        </w:rPr>
        <w:t>：无下属预算单位，内设4个科室，分别是</w:t>
      </w:r>
      <w:r>
        <w:rPr>
          <w:rFonts w:hint="eastAsia" w:ascii="仿宋_GB2312" w:hAnsi="仿宋_GB2312" w:eastAsia="仿宋_GB2312" w:cs="仿宋_GB2312"/>
          <w:bCs/>
          <w:color w:val="auto"/>
          <w:sz w:val="28"/>
          <w:szCs w:val="28"/>
          <w:highlight w:val="none"/>
          <w:lang w:val="en-US" w:eastAsia="zh-CN"/>
        </w:rPr>
        <w:t>办公室、水资源管理科、水利技术科、水利监控科。2023年州水资源管理中心总编制数24个，</w:t>
      </w:r>
      <w:r>
        <w:rPr>
          <w:rFonts w:hint="eastAsia" w:ascii="仿宋_GB2312" w:hAnsi="仿宋_GB2312" w:eastAsia="仿宋_GB2312" w:cs="仿宋_GB2312"/>
          <w:color w:val="auto"/>
          <w:sz w:val="28"/>
          <w:szCs w:val="28"/>
          <w:highlight w:val="none"/>
          <w:lang w:val="en-US" w:eastAsia="zh-CN"/>
        </w:rPr>
        <w:t>其中：在职18名，退休17名，离休0名。实有人员35人。</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cs="Times New Roman"/>
          <w:b/>
          <w:bCs/>
          <w:color w:val="auto"/>
          <w:highlight w:val="none"/>
          <w:lang w:val="en-US" w:eastAsia="zh-CN"/>
        </w:rPr>
      </w:pPr>
      <w:r>
        <w:rPr>
          <w:rFonts w:hint="eastAsia" w:cs="Times New Roman"/>
          <w:b/>
          <w:bCs/>
          <w:color w:val="auto"/>
          <w:highlight w:val="none"/>
          <w:lang w:val="en-US" w:eastAsia="zh-CN"/>
        </w:rPr>
        <w:t>5.资金投入和使用情况</w:t>
      </w:r>
    </w:p>
    <w:p>
      <w:pPr>
        <w:keepNext w:val="0"/>
        <w:keepLines w:val="0"/>
        <w:pageBreakBefore w:val="0"/>
        <w:widowControl/>
        <w:numPr>
          <w:ilvl w:val="0"/>
          <w:numId w:val="3"/>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textAlignment w:val="top"/>
        <w:rPr>
          <w:rFonts w:hint="eastAsia"/>
          <w:color w:val="auto"/>
          <w:highlight w:val="none"/>
        </w:rPr>
      </w:pPr>
      <w:r>
        <w:rPr>
          <w:rFonts w:hint="eastAsia"/>
          <w:color w:val="auto"/>
          <w:highlight w:val="none"/>
        </w:rPr>
        <w:t>项目资金安排落实、总投入等情况分析</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color w:val="auto"/>
          <w:highlight w:val="none"/>
        </w:rPr>
      </w:pPr>
      <w:r>
        <w:rPr>
          <w:rFonts w:hint="eastAsia" w:cs="Times New Roman"/>
          <w:color w:val="auto"/>
          <w:highlight w:val="none"/>
        </w:rPr>
        <w:t>本</w:t>
      </w:r>
      <w:r>
        <w:rPr>
          <w:rFonts w:cs="Times New Roman"/>
          <w:color w:val="auto"/>
          <w:highlight w:val="none"/>
        </w:rPr>
        <w:t>项目预算安排总额为</w:t>
      </w:r>
      <w:r>
        <w:rPr>
          <w:rFonts w:hint="eastAsia" w:cs="Times New Roman"/>
          <w:color w:val="auto"/>
          <w:highlight w:val="none"/>
          <w:lang w:val="en-US" w:eastAsia="zh-CN"/>
        </w:rPr>
        <w:t>278.59</w:t>
      </w:r>
      <w:r>
        <w:rPr>
          <w:rFonts w:cs="Times New Roman"/>
          <w:color w:val="auto"/>
          <w:highlight w:val="none"/>
        </w:rPr>
        <w:t>万元，</w:t>
      </w:r>
      <w:r>
        <w:rPr>
          <w:rFonts w:hint="eastAsia" w:cs="Times New Roman"/>
          <w:color w:val="auto"/>
          <w:highlight w:val="none"/>
        </w:rPr>
        <w:t>资金来源为</w:t>
      </w:r>
      <w:r>
        <w:rPr>
          <w:rFonts w:hint="eastAsia" w:cs="Times New Roman"/>
          <w:color w:val="auto"/>
          <w:highlight w:val="none"/>
          <w:lang w:val="en-US" w:eastAsia="zh-CN"/>
        </w:rPr>
        <w:t>自治区专项资金</w:t>
      </w:r>
      <w:r>
        <w:rPr>
          <w:rFonts w:hint="eastAsia" w:cs="Times New Roman"/>
          <w:color w:val="auto"/>
          <w:highlight w:val="none"/>
        </w:rPr>
        <w:t>，</w:t>
      </w:r>
      <w:r>
        <w:rPr>
          <w:color w:val="auto"/>
          <w:highlight w:val="none"/>
        </w:rPr>
        <w:t>其中</w:t>
      </w:r>
      <w:r>
        <w:rPr>
          <w:rFonts w:hint="eastAsia"/>
          <w:color w:val="auto"/>
          <w:highlight w:val="none"/>
        </w:rPr>
        <w:t>：</w:t>
      </w:r>
      <w:r>
        <w:rPr>
          <w:color w:val="auto"/>
          <w:highlight w:val="none"/>
        </w:rPr>
        <w:t>财政资金</w:t>
      </w:r>
      <w:r>
        <w:rPr>
          <w:rFonts w:hint="eastAsia" w:ascii="仿宋_GB2312" w:hAnsi="仿宋_GB2312" w:eastAsia="仿宋_GB2312" w:cs="仿宋_GB2312"/>
          <w:color w:val="auto"/>
          <w:sz w:val="32"/>
          <w:szCs w:val="32"/>
          <w:highlight w:val="none"/>
          <w:lang w:val="en-US" w:eastAsia="zh-CN"/>
        </w:rPr>
        <w:t>278.59</w:t>
      </w:r>
      <w:r>
        <w:rPr>
          <w:color w:val="auto"/>
          <w:highlight w:val="none"/>
        </w:rPr>
        <w:t>万元，其他资金</w:t>
      </w:r>
      <w:r>
        <w:rPr>
          <w:rFonts w:hint="eastAsia"/>
          <w:color w:val="auto"/>
          <w:highlight w:val="none"/>
          <w:lang w:val="en-US" w:eastAsia="zh-CN"/>
        </w:rPr>
        <w:t>0</w:t>
      </w:r>
      <w:r>
        <w:rPr>
          <w:color w:val="auto"/>
          <w:highlight w:val="none"/>
        </w:rPr>
        <w:t>万元，</w:t>
      </w: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color w:val="auto"/>
          <w:highlight w:val="none"/>
        </w:rPr>
        <w:t>实际收到预算资金</w:t>
      </w:r>
      <w:r>
        <w:rPr>
          <w:rFonts w:hint="eastAsia" w:ascii="仿宋_GB2312" w:hAnsi="仿宋_GB2312" w:eastAsia="仿宋_GB2312" w:cs="仿宋_GB2312"/>
          <w:color w:val="auto"/>
          <w:sz w:val="32"/>
          <w:szCs w:val="32"/>
          <w:highlight w:val="none"/>
          <w:lang w:val="en-US" w:eastAsia="zh-CN"/>
        </w:rPr>
        <w:t>278.59</w:t>
      </w:r>
      <w:r>
        <w:rPr>
          <w:color w:val="auto"/>
          <w:highlight w:val="none"/>
        </w:rPr>
        <w:t>万元，预算资金到位率为</w:t>
      </w:r>
      <w:r>
        <w:rPr>
          <w:rFonts w:hint="eastAsia"/>
          <w:color w:val="auto"/>
          <w:highlight w:val="none"/>
          <w:lang w:val="en-US" w:eastAsia="zh-CN"/>
        </w:rPr>
        <w:t>100.00%</w:t>
      </w:r>
      <w:r>
        <w:rPr>
          <w:color w:val="auto"/>
          <w:highlight w:val="none"/>
        </w:rPr>
        <w:t>。</w:t>
      </w:r>
    </w:p>
    <w:p>
      <w:pPr>
        <w:keepNext w:val="0"/>
        <w:keepLines w:val="0"/>
        <w:pageBreakBefore w:val="0"/>
        <w:widowControl/>
        <w:numPr>
          <w:ilvl w:val="0"/>
          <w:numId w:val="3"/>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left="0" w:leftChars="0" w:firstLine="560" w:firstLineChars="200"/>
        <w:textAlignment w:val="top"/>
        <w:rPr>
          <w:rFonts w:hint="eastAsia"/>
          <w:color w:val="auto"/>
          <w:highlight w:val="none"/>
        </w:rPr>
      </w:pPr>
      <w:r>
        <w:rPr>
          <w:rFonts w:hint="eastAsia"/>
          <w:color w:val="auto"/>
          <w:highlight w:val="none"/>
        </w:rPr>
        <w:t>项目资金实际使用情况分析</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color w:val="auto"/>
          <w:highlight w:val="none"/>
          <w:lang w:val="en-US" w:eastAsia="zh-CN"/>
        </w:rPr>
      </w:pPr>
      <w:r>
        <w:rPr>
          <w:rFonts w:hint="eastAsia"/>
          <w:color w:val="auto"/>
          <w:highlight w:val="none"/>
        </w:rPr>
        <w:t>截至2023年12月31日，本项目实际支付资金</w:t>
      </w:r>
      <w:r>
        <w:rPr>
          <w:rFonts w:hint="eastAsia" w:ascii="仿宋_GB2312" w:hAnsi="仿宋_GB2312" w:eastAsia="仿宋_GB2312" w:cs="仿宋_GB2312"/>
          <w:color w:val="auto"/>
          <w:sz w:val="32"/>
          <w:szCs w:val="32"/>
          <w:highlight w:val="none"/>
          <w:lang w:val="en-US" w:eastAsia="zh-CN"/>
        </w:rPr>
        <w:t>275.74</w:t>
      </w:r>
      <w:r>
        <w:rPr>
          <w:rFonts w:hint="eastAsia"/>
          <w:color w:val="auto"/>
          <w:highlight w:val="none"/>
        </w:rPr>
        <w:t>万元，预算执行率</w:t>
      </w:r>
      <w:r>
        <w:rPr>
          <w:rFonts w:hint="eastAsia" w:ascii="仿宋_GB2312" w:hAnsi="仿宋_GB2312" w:eastAsia="仿宋_GB2312" w:cs="仿宋_GB2312"/>
          <w:color w:val="auto"/>
          <w:sz w:val="32"/>
          <w:szCs w:val="32"/>
          <w:highlight w:val="none"/>
          <w:lang w:val="en-US" w:eastAsia="zh-CN"/>
        </w:rPr>
        <w:t>98.98</w:t>
      </w:r>
      <w:r>
        <w:rPr>
          <w:color w:val="auto"/>
          <w:highlight w:val="none"/>
        </w:rPr>
        <w:t>%</w:t>
      </w:r>
      <w:r>
        <w:rPr>
          <w:rFonts w:hint="eastAsia"/>
          <w:color w:val="auto"/>
          <w:highlight w:val="none"/>
        </w:rPr>
        <w:t>。本项目资金主要用于支付</w:t>
      </w:r>
      <w:r>
        <w:rPr>
          <w:rFonts w:hint="eastAsia"/>
          <w:color w:val="auto"/>
          <w:highlight w:val="none"/>
          <w:lang w:val="en-US" w:eastAsia="zh-CN"/>
        </w:rPr>
        <w:t>工程款258.7</w:t>
      </w:r>
      <w:r>
        <w:rPr>
          <w:rFonts w:hint="eastAsia"/>
          <w:color w:val="auto"/>
          <w:highlight w:val="none"/>
        </w:rPr>
        <w:t>万元、</w:t>
      </w:r>
      <w:r>
        <w:rPr>
          <w:rFonts w:hint="eastAsia"/>
          <w:color w:val="auto"/>
          <w:highlight w:val="none"/>
          <w:lang w:val="en-US" w:eastAsia="zh-CN"/>
        </w:rPr>
        <w:t>委托业务</w:t>
      </w:r>
      <w:r>
        <w:rPr>
          <w:rFonts w:hint="eastAsia"/>
          <w:color w:val="auto"/>
          <w:highlight w:val="none"/>
        </w:rPr>
        <w:t>费用</w:t>
      </w:r>
      <w:r>
        <w:rPr>
          <w:rFonts w:hint="eastAsia"/>
          <w:color w:val="auto"/>
          <w:highlight w:val="none"/>
          <w:lang w:val="en-US" w:eastAsia="zh-CN"/>
        </w:rPr>
        <w:t>16.18</w:t>
      </w:r>
      <w:r>
        <w:rPr>
          <w:rFonts w:hint="eastAsia"/>
          <w:color w:val="auto"/>
          <w:highlight w:val="none"/>
        </w:rPr>
        <w:t>万元</w:t>
      </w:r>
      <w:r>
        <w:rPr>
          <w:rFonts w:hint="eastAsia"/>
          <w:color w:val="auto"/>
          <w:highlight w:val="none"/>
          <w:lang w:val="en-US" w:eastAsia="zh-CN"/>
        </w:rPr>
        <w:t>等。</w:t>
      </w:r>
    </w:p>
    <w:p>
      <w:pPr>
        <w:keepNext w:val="0"/>
        <w:keepLines w:val="0"/>
        <w:pageBreakBefore w:val="0"/>
        <w:widowControl/>
        <w:numPr>
          <w:ilvl w:val="0"/>
          <w:numId w:val="4"/>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b/>
          <w:bCs/>
          <w:color w:val="auto"/>
          <w:highlight w:val="none"/>
        </w:rPr>
      </w:pPr>
      <w:r>
        <w:rPr>
          <w:rFonts w:hint="eastAsia"/>
          <w:b/>
          <w:bCs/>
          <w:color w:val="auto"/>
          <w:highlight w:val="none"/>
        </w:rPr>
        <w:t>项目绩效目标</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b/>
          <w:bCs/>
          <w:color w:val="auto"/>
          <w:highlight w:val="none"/>
        </w:rPr>
      </w:pPr>
      <w:r>
        <w:rPr>
          <w:rFonts w:hint="eastAsia"/>
          <w:b/>
          <w:bCs/>
          <w:color w:val="auto"/>
          <w:highlight w:val="none"/>
          <w:lang w:val="en-US" w:eastAsia="zh-CN"/>
        </w:rPr>
        <w:t>1.</w:t>
      </w:r>
      <w:r>
        <w:rPr>
          <w:rFonts w:hint="eastAsia"/>
          <w:b/>
          <w:bCs/>
          <w:color w:val="auto"/>
          <w:highlight w:val="none"/>
        </w:rPr>
        <w:t>总体目标</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该项目新建昌吉州8口地下水监测井（站）及附属设施，钻探总进尺1550米。其中：昌吉市2口、阜康市1口、呼图壁县1口、奇台县1口、吉木萨尔县1口、木垒县2口。监测井施工包括凿井、井壁管、过滤管、沉淀管排列安装、岩土样采集、井孔电测井、封闭及止水、洗井、抽水试验、透水灵敏度试验、水质取样分析等，附属设施包括基座、井口保护桶、井口固定点标志、标示牌、水准标识、围栏6项内容。</w:t>
      </w:r>
      <w:r>
        <w:rPr>
          <w:rFonts w:hint="eastAsia" w:ascii="仿宋_GB2312" w:hAnsi="仿宋_GB2312" w:eastAsia="仿宋_GB2312" w:cs="仿宋_GB2312"/>
          <w:color w:val="auto"/>
          <w:kern w:val="2"/>
          <w:sz w:val="28"/>
          <w:szCs w:val="28"/>
          <w:highlight w:val="none"/>
          <w:lang w:val="en-US" w:eastAsia="zh-Hans" w:bidi="ar-SA"/>
        </w:rPr>
        <w:t>通过本</w:t>
      </w:r>
      <w:r>
        <w:rPr>
          <w:rFonts w:hint="eastAsia" w:ascii="仿宋_GB2312" w:hAnsi="仿宋_GB2312" w:eastAsia="仿宋_GB2312" w:cs="仿宋_GB2312"/>
          <w:color w:val="auto"/>
          <w:kern w:val="2"/>
          <w:sz w:val="28"/>
          <w:szCs w:val="28"/>
          <w:highlight w:val="none"/>
          <w:lang w:val="en-US" w:eastAsia="zh-CN" w:bidi="ar-SA"/>
        </w:rPr>
        <w:t>项目</w:t>
      </w:r>
      <w:r>
        <w:rPr>
          <w:rFonts w:hint="eastAsia" w:ascii="仿宋_GB2312" w:hAnsi="仿宋_GB2312" w:eastAsia="仿宋_GB2312" w:cs="仿宋_GB2312"/>
          <w:color w:val="auto"/>
          <w:kern w:val="2"/>
          <w:sz w:val="28"/>
          <w:szCs w:val="28"/>
          <w:highlight w:val="none"/>
          <w:lang w:val="en-US" w:eastAsia="zh-Hans" w:bidi="ar-SA"/>
        </w:rPr>
        <w:t>的实施</w:t>
      </w:r>
      <w:r>
        <w:rPr>
          <w:rFonts w:hint="eastAsia" w:ascii="仿宋_GB2312" w:hAnsi="仿宋_GB2312" w:eastAsia="仿宋_GB2312" w:cs="仿宋_GB2312"/>
          <w:color w:val="auto"/>
          <w:kern w:val="2"/>
          <w:sz w:val="28"/>
          <w:szCs w:val="28"/>
          <w:highlight w:val="none"/>
          <w:lang w:val="en-US" w:eastAsia="zh-CN" w:bidi="ar-SA"/>
        </w:rPr>
        <w:t>，全面提升地下水监测技术水平与服务能力，</w:t>
      </w:r>
      <w:r>
        <w:rPr>
          <w:rFonts w:hint="eastAsia" w:ascii="仿宋_GB2312" w:hAnsi="仿宋_GB2312" w:eastAsia="仿宋_GB2312" w:cs="仿宋_GB2312"/>
          <w:color w:val="auto"/>
          <w:sz w:val="28"/>
          <w:szCs w:val="28"/>
          <w:highlight w:val="none"/>
          <w:lang w:val="en-US" w:eastAsia="zh-CN"/>
        </w:rPr>
        <w:t>优化地下水监测站网布局，扩大地下水监测范围，提高监测数据的准确性，提升了水资源管理精细化管理水平。</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color w:val="auto"/>
          <w:highlight w:val="none"/>
        </w:rPr>
      </w:pPr>
      <w:r>
        <w:rPr>
          <w:rFonts w:hint="eastAsia"/>
          <w:color w:val="auto"/>
          <w:highlight w:val="none"/>
        </w:rPr>
        <w:t>2.阶段性目标</w:t>
      </w:r>
    </w:p>
    <w:p>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ascii="仿宋_GB2312" w:hAnsi="Arial" w:eastAsia="仿宋_GB2312" w:cs="宋体"/>
          <w:bCs/>
          <w:color w:val="auto"/>
          <w:sz w:val="28"/>
          <w:szCs w:val="28"/>
          <w:highlight w:val="none"/>
        </w:rPr>
      </w:pPr>
      <w:r>
        <w:rPr>
          <w:rFonts w:hint="eastAsia" w:ascii="仿宋_GB2312" w:hAnsi="Arial" w:eastAsia="仿宋_GB2312" w:cs="宋体"/>
          <w:bCs/>
          <w:color w:val="auto"/>
          <w:sz w:val="28"/>
          <w:szCs w:val="28"/>
          <w:highlight w:val="none"/>
        </w:rPr>
        <w:t>根据《中华人民共和国预算法》、《中共中央国务院关于全面实施预算绩效管理的意见》（中发〔2018〕34号）、《关于印发&lt;项目支出绩效评价管理办法&gt;的通知》（财预</w:t>
      </w:r>
      <w:r>
        <w:rPr>
          <w:rFonts w:hint="eastAsia" w:ascii="仿宋_GB2312" w:hAnsi="微软雅黑" w:eastAsia="仿宋_GB2312" w:cs="微软雅黑"/>
          <w:bCs/>
          <w:color w:val="auto"/>
          <w:sz w:val="28"/>
          <w:szCs w:val="28"/>
          <w:highlight w:val="none"/>
        </w:rPr>
        <w:t>〔</w:t>
      </w:r>
      <w:r>
        <w:rPr>
          <w:rFonts w:hint="eastAsia" w:ascii="仿宋_GB2312" w:hAnsi="Arial" w:eastAsia="仿宋_GB2312" w:cs="宋体"/>
          <w:bCs/>
          <w:color w:val="auto"/>
          <w:sz w:val="28"/>
          <w:szCs w:val="28"/>
          <w:highlight w:val="none"/>
        </w:rPr>
        <w:t>2020</w:t>
      </w:r>
      <w:r>
        <w:rPr>
          <w:rFonts w:hint="eastAsia" w:ascii="仿宋_GB2312" w:hAnsi="微软雅黑" w:eastAsia="仿宋_GB2312" w:cs="微软雅黑"/>
          <w:bCs/>
          <w:color w:val="auto"/>
          <w:sz w:val="28"/>
          <w:szCs w:val="28"/>
          <w:highlight w:val="none"/>
        </w:rPr>
        <w:t>〕</w:t>
      </w:r>
      <w:r>
        <w:rPr>
          <w:rFonts w:hint="eastAsia" w:ascii="仿宋_GB2312" w:hAnsi="Arial" w:eastAsia="仿宋_GB2312" w:cs="宋体"/>
          <w:bCs/>
          <w:color w:val="auto"/>
          <w:sz w:val="28"/>
          <w:szCs w:val="28"/>
          <w:highlight w:val="none"/>
        </w:rPr>
        <w:t>10号）</w:t>
      </w:r>
      <w:r>
        <w:rPr>
          <w:rFonts w:hint="eastAsia" w:ascii="仿宋_GB2312" w:hAnsi="Times New Roman" w:eastAsia="仿宋_GB2312" w:cs="Times New Roman"/>
          <w:color w:val="auto"/>
          <w:sz w:val="28"/>
          <w:szCs w:val="28"/>
          <w:highlight w:val="none"/>
        </w:rPr>
        <w:t>等文件要求，</w:t>
      </w:r>
      <w:r>
        <w:rPr>
          <w:rFonts w:hint="eastAsia" w:ascii="仿宋_GB2312" w:hAnsi="Arial" w:eastAsia="仿宋_GB2312" w:cs="宋体"/>
          <w:bCs/>
          <w:color w:val="auto"/>
          <w:sz w:val="28"/>
          <w:szCs w:val="28"/>
          <w:highlight w:val="none"/>
        </w:rPr>
        <w:t>结合本项目实际，对绩效目标进行逐层分解、细化后的具体绩效指标如下：</w:t>
      </w:r>
    </w:p>
    <w:p>
      <w:pPr>
        <w:numPr>
          <w:ilvl w:val="0"/>
          <w:numId w:val="5"/>
        </w:numPr>
        <w:spacing w:line="600" w:lineRule="exact"/>
        <w:ind w:left="-10" w:leftChars="0" w:firstLine="64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项目产出目标</w:t>
      </w:r>
    </w:p>
    <w:p>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数量指标</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地下水监测井，预期指标值为“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地下水监测站附属设施，预期指标值为“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高程引测与坐标测量，预期指标值为“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质量指标</w:t>
      </w:r>
    </w:p>
    <w:p>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井深误差</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eastAsia="zh-CN"/>
        </w:rPr>
        <w:t>5‰”；</w:t>
      </w:r>
    </w:p>
    <w:p>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孔身在100米深度内孔斜度</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eastAsia="zh-CN"/>
        </w:rPr>
        <w:t>1.50度”；</w:t>
      </w:r>
    </w:p>
    <w:p>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井水含砂量</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eastAsia="zh-CN"/>
        </w:rPr>
        <w:t>1/20000”；</w:t>
      </w:r>
    </w:p>
    <w:p>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注入1米深井管容积的水量、水位恢复时间</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eastAsia="zh-CN"/>
        </w:rPr>
        <w:t>15</w:t>
      </w:r>
      <w:r>
        <w:rPr>
          <w:rFonts w:hint="eastAsia" w:ascii="Times New Roman" w:hAnsi="Times New Roman" w:cs="Times New Roman"/>
          <w:color w:val="auto"/>
          <w:sz w:val="28"/>
          <w:szCs w:val="28"/>
          <w:highlight w:val="none"/>
          <w:lang w:val="en-US" w:eastAsia="zh-CN"/>
        </w:rPr>
        <w:t>min</w:t>
      </w:r>
      <w:r>
        <w:rPr>
          <w:rFonts w:hint="eastAsia" w:ascii="Times New Roman" w:hAnsi="Times New Roman" w:eastAsia="仿宋_GB2312" w:cs="Times New Roman"/>
          <w:color w:val="auto"/>
          <w:sz w:val="28"/>
          <w:szCs w:val="28"/>
          <w:highlight w:val="none"/>
          <w:lang w:eastAsia="zh-CN"/>
        </w:rPr>
        <w:t>”；</w:t>
      </w:r>
    </w:p>
    <w:p>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工程验收合格率</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100.00%</w:t>
      </w:r>
      <w:r>
        <w:rPr>
          <w:rFonts w:hint="eastAsia" w:ascii="Times New Roman" w:hAnsi="Times New Roman" w:eastAsia="仿宋_GB2312" w:cs="Times New Roman"/>
          <w:color w:val="auto"/>
          <w:sz w:val="28"/>
          <w:szCs w:val="28"/>
          <w:highlight w:val="none"/>
          <w:lang w:eastAsia="zh-CN"/>
        </w:rPr>
        <w:t>”；</w:t>
      </w:r>
    </w:p>
    <w:p>
      <w:pPr>
        <w:spacing w:line="560" w:lineRule="exact"/>
        <w:ind w:firstLine="560" w:firstLineChars="20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lang w:val="en-US" w:eastAsia="zh-CN"/>
        </w:rPr>
        <w:t>监测</w:t>
      </w:r>
      <w:r>
        <w:rPr>
          <w:rFonts w:hint="eastAsia" w:ascii="Times New Roman" w:hAnsi="Times New Roman" w:cs="Times New Roman"/>
          <w:color w:val="auto"/>
          <w:sz w:val="28"/>
          <w:szCs w:val="28"/>
          <w:highlight w:val="none"/>
          <w:lang w:val="en-US" w:eastAsia="zh-CN"/>
        </w:rPr>
        <w:t>数</w:t>
      </w:r>
      <w:r>
        <w:rPr>
          <w:rFonts w:hint="eastAsia" w:ascii="Times New Roman" w:hAnsi="Times New Roman" w:eastAsia="仿宋_GB2312" w:cs="Times New Roman"/>
          <w:color w:val="auto"/>
          <w:sz w:val="28"/>
          <w:szCs w:val="28"/>
          <w:highlight w:val="none"/>
          <w:lang w:val="en-US" w:eastAsia="zh-CN"/>
        </w:rPr>
        <w:t>量到报</w:t>
      </w:r>
      <w:r>
        <w:rPr>
          <w:rFonts w:hint="eastAsia" w:ascii="Times New Roman" w:hAnsi="Times New Roman" w:eastAsia="仿宋_GB2312" w:cs="Times New Roman"/>
          <w:color w:val="auto"/>
          <w:sz w:val="28"/>
          <w:szCs w:val="28"/>
          <w:highlight w:val="none"/>
        </w:rPr>
        <w:t>率</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大于等于</w:t>
      </w:r>
      <w:r>
        <w:rPr>
          <w:rFonts w:hint="eastAsia" w:ascii="Times New Roman" w:hAnsi="Times New Roman" w:eastAsia="仿宋_GB2312" w:cs="Times New Roman"/>
          <w:color w:val="auto"/>
          <w:sz w:val="28"/>
          <w:szCs w:val="28"/>
          <w:highlight w:val="none"/>
          <w:lang w:val="en-US" w:eastAsia="zh-CN"/>
        </w:rPr>
        <w:t>95%</w:t>
      </w:r>
      <w:r>
        <w:rPr>
          <w:rFonts w:hint="eastAsia" w:ascii="Times New Roman" w:hAnsi="Times New Roman" w:eastAsia="仿宋_GB2312" w:cs="Times New Roman"/>
          <w:color w:val="auto"/>
          <w:sz w:val="28"/>
          <w:szCs w:val="28"/>
          <w:highlight w:val="none"/>
          <w:lang w:eastAsia="zh-CN"/>
        </w:rPr>
        <w:t>”；</w:t>
      </w:r>
    </w:p>
    <w:p>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时效指标</w:t>
      </w:r>
    </w:p>
    <w:p>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项目完成时限</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lang w:val="en-US" w:eastAsia="zh-CN"/>
        </w:rPr>
        <w:t>2023年7月底</w:t>
      </w:r>
      <w:r>
        <w:rPr>
          <w:rFonts w:hint="eastAsia" w:ascii="Times New Roman" w:hAnsi="Times New Roman" w:eastAsia="仿宋_GB2312" w:cs="Times New Roman"/>
          <w:color w:val="auto"/>
          <w:sz w:val="28"/>
          <w:szCs w:val="28"/>
          <w:highlight w:val="none"/>
          <w:lang w:eastAsia="zh-CN"/>
        </w:rPr>
        <w:t>”；</w:t>
      </w:r>
    </w:p>
    <w:p>
      <w:pPr>
        <w:numPr>
          <w:ilvl w:val="0"/>
          <w:numId w:val="6"/>
        </w:numPr>
        <w:spacing w:line="560" w:lineRule="exact"/>
        <w:ind w:left="990" w:leftChars="0" w:hanging="360" w:firstLineChars="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成本指标</w:t>
      </w:r>
    </w:p>
    <w:p>
      <w:pPr>
        <w:spacing w:line="560" w:lineRule="exact"/>
        <w:ind w:left="0" w:leftChars="0"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2023年度资金计划（万元）</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val="en-US" w:eastAsia="zh-CN"/>
        </w:rPr>
        <w:t>278.59万元</w:t>
      </w:r>
      <w:r>
        <w:rPr>
          <w:rFonts w:hint="eastAsia" w:ascii="Times New Roman" w:hAnsi="Times New Roman" w:eastAsia="仿宋_GB2312" w:cs="Times New Roman"/>
          <w:color w:val="auto"/>
          <w:sz w:val="28"/>
          <w:szCs w:val="28"/>
          <w:highlight w:val="none"/>
          <w:lang w:eastAsia="zh-CN"/>
        </w:rPr>
        <w:t>”；</w:t>
      </w:r>
    </w:p>
    <w:p>
      <w:pPr>
        <w:spacing w:line="560" w:lineRule="exact"/>
        <w:ind w:left="0" w:leftChars="0" w:firstLine="0" w:firstLineChars="0"/>
        <w:rPr>
          <w:rFonts w:hint="eastAsia" w:ascii="Times New Roman" w:hAnsi="Times New Roman" w:eastAsia="仿宋_GB2312" w:cs="Times New Roman"/>
          <w:color w:val="auto"/>
          <w:sz w:val="28"/>
          <w:szCs w:val="28"/>
          <w:highlight w:val="none"/>
          <w:lang w:eastAsia="zh-CN"/>
        </w:rPr>
      </w:pPr>
      <w:r>
        <w:rPr>
          <w:rFonts w:hint="eastAsia"/>
          <w:b w:val="0"/>
          <w:bCs/>
          <w:color w:val="auto"/>
          <w:sz w:val="28"/>
          <w:szCs w:val="28"/>
          <w:highlight w:val="none"/>
        </w:rPr>
        <w:t>预算成本控制率</w:t>
      </w:r>
      <w:r>
        <w:rPr>
          <w:rFonts w:hint="eastAsia"/>
          <w:b w:val="0"/>
          <w:bCs/>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小于等于</w:t>
      </w:r>
      <w:r>
        <w:rPr>
          <w:rFonts w:hint="eastAsia" w:ascii="Times New Roman" w:hAnsi="Times New Roman" w:cs="Times New Roman"/>
          <w:color w:val="auto"/>
          <w:sz w:val="28"/>
          <w:szCs w:val="28"/>
          <w:highlight w:val="none"/>
          <w:lang w:val="en-US" w:eastAsia="zh-CN"/>
        </w:rPr>
        <w:t>100.00%</w:t>
      </w:r>
      <w:r>
        <w:rPr>
          <w:rFonts w:hint="eastAsia" w:ascii="Times New Roman" w:hAnsi="Times New Roman" w:eastAsia="仿宋_GB2312" w:cs="Times New Roman"/>
          <w:color w:val="auto"/>
          <w:sz w:val="28"/>
          <w:szCs w:val="28"/>
          <w:highlight w:val="none"/>
          <w:lang w:eastAsia="zh-CN"/>
        </w:rPr>
        <w:t>”；</w:t>
      </w:r>
    </w:p>
    <w:p>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（2）项目效益目标</w:t>
      </w:r>
    </w:p>
    <w:p>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①社会效益指标</w:t>
      </w:r>
    </w:p>
    <w:p>
      <w:pPr>
        <w:spacing w:line="560" w:lineRule="exact"/>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pacing w:val="-6"/>
          <w:sz w:val="28"/>
          <w:szCs w:val="28"/>
          <w:highlight w:val="none"/>
        </w:rPr>
        <w:t>提升昌吉州最严格水资源管理水平</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eastAsia="仿宋_GB2312" w:cs="Times New Roman"/>
          <w:color w:val="auto"/>
          <w:spacing w:val="-6"/>
          <w:sz w:val="28"/>
          <w:szCs w:val="28"/>
          <w:highlight w:val="none"/>
        </w:rPr>
        <w:t>预期指标值为</w:t>
      </w:r>
      <w:r>
        <w:rPr>
          <w:rFonts w:hint="eastAsia" w:ascii="Times New Roman" w:hAnsi="Times New Roman" w:eastAsia="仿宋_GB2312" w:cs="Times New Roman"/>
          <w:color w:val="auto"/>
          <w:spacing w:val="-6"/>
          <w:sz w:val="28"/>
          <w:szCs w:val="28"/>
          <w:highlight w:val="none"/>
          <w:lang w:eastAsia="zh-CN"/>
        </w:rPr>
        <w:t>“显著”；</w:t>
      </w:r>
    </w:p>
    <w:p>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w:t>
      </w:r>
      <w:r>
        <w:rPr>
          <w:rFonts w:ascii="Times New Roman" w:hAnsi="Times New Roman" w:eastAsia="仿宋_GB2312" w:cs="Times New Roman"/>
          <w:color w:val="auto"/>
          <w:sz w:val="28"/>
          <w:szCs w:val="28"/>
          <w:highlight w:val="none"/>
        </w:rPr>
        <w:t>3</w:t>
      </w:r>
      <w:r>
        <w:rPr>
          <w:rFonts w:hint="eastAsia" w:ascii="Times New Roman" w:hAnsi="Times New Roman" w:eastAsia="仿宋_GB2312" w:cs="Times New Roman"/>
          <w:color w:val="auto"/>
          <w:sz w:val="28"/>
          <w:szCs w:val="28"/>
          <w:highlight w:val="none"/>
        </w:rPr>
        <w:t>）相关满意度目标</w:t>
      </w:r>
    </w:p>
    <w:p>
      <w:pPr>
        <w:spacing w:line="560" w:lineRule="exact"/>
        <w:rPr>
          <w:rFonts w:hint="eastAsia" w:ascii="Times New Roman" w:hAnsi="Times New Roman" w:eastAsia="仿宋_GB2312" w:cs="Times New Roman"/>
          <w:color w:val="auto"/>
          <w:spacing w:val="-6"/>
          <w:sz w:val="28"/>
          <w:szCs w:val="28"/>
          <w:highlight w:val="none"/>
          <w:lang w:eastAsia="zh-CN"/>
        </w:rPr>
      </w:pPr>
      <w:r>
        <w:rPr>
          <w:rFonts w:hint="eastAsia" w:ascii="Times New Roman" w:hAnsi="Times New Roman" w:eastAsia="仿宋_GB2312" w:cs="Times New Roman"/>
          <w:color w:val="auto"/>
          <w:spacing w:val="-6"/>
          <w:sz w:val="28"/>
          <w:szCs w:val="28"/>
          <w:highlight w:val="none"/>
        </w:rPr>
        <w:t>服务单位满意度</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eastAsia="仿宋_GB2312" w:cs="Times New Roman"/>
          <w:color w:val="auto"/>
          <w:spacing w:val="-6"/>
          <w:sz w:val="28"/>
          <w:szCs w:val="28"/>
          <w:highlight w:val="none"/>
        </w:rPr>
        <w:t>预期指标值为</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cs="Times New Roman"/>
          <w:color w:val="auto"/>
          <w:spacing w:val="-6"/>
          <w:sz w:val="28"/>
          <w:szCs w:val="28"/>
          <w:highlight w:val="none"/>
          <w:lang w:eastAsia="zh-CN"/>
        </w:rPr>
        <w:t>大于等于</w:t>
      </w:r>
      <w:r>
        <w:rPr>
          <w:rFonts w:hint="eastAsia" w:ascii="Times New Roman" w:hAnsi="Times New Roman" w:eastAsia="仿宋_GB2312" w:cs="Times New Roman"/>
          <w:color w:val="auto"/>
          <w:spacing w:val="-6"/>
          <w:sz w:val="28"/>
          <w:szCs w:val="28"/>
          <w:highlight w:val="none"/>
          <w:lang w:val="en-US" w:eastAsia="zh-CN"/>
        </w:rPr>
        <w:t>90%</w:t>
      </w:r>
      <w:r>
        <w:rPr>
          <w:rFonts w:hint="eastAsia" w:ascii="Times New Roman" w:hAnsi="Times New Roman" w:eastAsia="仿宋_GB2312" w:cs="Times New Roman"/>
          <w:color w:val="auto"/>
          <w:spacing w:val="-6"/>
          <w:sz w:val="28"/>
          <w:szCs w:val="28"/>
          <w:highlight w:val="none"/>
          <w:lang w:eastAsia="zh-CN"/>
        </w:rPr>
        <w:t>”；</w:t>
      </w:r>
    </w:p>
    <w:p>
      <w:pPr>
        <w:spacing w:line="560" w:lineRule="exact"/>
        <w:ind w:firstLine="562" w:firstLineChars="200"/>
        <w:rPr>
          <w:b/>
          <w:bCs/>
          <w:color w:val="auto"/>
          <w:sz w:val="28"/>
          <w:szCs w:val="28"/>
          <w:highlight w:val="none"/>
        </w:rPr>
      </w:pPr>
      <w:r>
        <w:rPr>
          <w:rFonts w:hint="eastAsia"/>
          <w:b/>
          <w:bCs/>
          <w:color w:val="auto"/>
          <w:sz w:val="28"/>
          <w:szCs w:val="28"/>
          <w:highlight w:val="none"/>
        </w:rPr>
        <w:t>二、绩效评价工作开展情况</w:t>
      </w:r>
    </w:p>
    <w:p>
      <w:pPr>
        <w:pStyle w:val="4"/>
        <w:ind w:firstLine="643"/>
        <w:rPr>
          <w:color w:val="auto"/>
          <w:highlight w:val="none"/>
        </w:rPr>
      </w:pPr>
      <w:bookmarkStart w:id="0" w:name="_Toc21664"/>
      <w:bookmarkStart w:id="1" w:name="_Toc12868"/>
      <w:bookmarkStart w:id="2" w:name="_Toc22169_WPSOffice_Level2"/>
      <w:bookmarkStart w:id="3" w:name="_Toc5258"/>
      <w:bookmarkStart w:id="4" w:name="_Toc480473081"/>
      <w:bookmarkStart w:id="5" w:name="_Toc22922"/>
      <w:bookmarkStart w:id="6" w:name="_Toc26632"/>
      <w:bookmarkStart w:id="7" w:name="_Toc5462343"/>
      <w:r>
        <w:rPr>
          <w:rFonts w:hint="eastAsia"/>
          <w:color w:val="auto"/>
          <w:highlight w:val="none"/>
        </w:rPr>
        <w:t>（一）绩效评价的目的</w:t>
      </w:r>
      <w:bookmarkEnd w:id="0"/>
      <w:bookmarkEnd w:id="1"/>
      <w:bookmarkEnd w:id="2"/>
      <w:bookmarkEnd w:id="3"/>
      <w:bookmarkEnd w:id="4"/>
      <w:bookmarkEnd w:id="5"/>
      <w:bookmarkEnd w:id="6"/>
      <w:bookmarkEnd w:id="7"/>
      <w:r>
        <w:rPr>
          <w:rFonts w:hint="eastAsia"/>
          <w:color w:val="auto"/>
          <w:highlight w:val="none"/>
        </w:rPr>
        <w:t>、对象和范围</w:t>
      </w:r>
    </w:p>
    <w:p>
      <w:pPr>
        <w:pStyle w:val="2"/>
        <w:ind w:firstLine="562"/>
        <w:rPr>
          <w:color w:val="auto"/>
          <w:highlight w:val="none"/>
        </w:rPr>
      </w:pPr>
      <w:r>
        <w:rPr>
          <w:rFonts w:hint="eastAsia"/>
          <w:color w:val="auto"/>
          <w:highlight w:val="none"/>
        </w:rPr>
        <w:t>1.</w:t>
      </w:r>
      <w:r>
        <w:rPr>
          <w:rFonts w:hint="eastAsia" w:ascii="楷体" w:hAnsi="楷体" w:eastAsia="楷体" w:cs="楷体"/>
          <w:color w:val="auto"/>
          <w:sz w:val="32"/>
          <w:highlight w:val="none"/>
        </w:rPr>
        <w:t>绩效评价的目的</w:t>
      </w:r>
    </w:p>
    <w:p>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28"/>
          <w:szCs w:val="28"/>
          <w:highlight w:val="none"/>
        </w:rPr>
        <w:t>本次通过开展部门项目支出绩效评价，旨在强化部门和资金使用单位的绩效意识，全面了解该项目预算编制合理性、资金使用合规性、项目管理规范性、绩效目标实现情况以及服务对象的满意度等，及时总结经验和教训，为下年度部门项目支出预算安排、完善政策和改进管理提供可行性参考建议。</w:t>
      </w:r>
    </w:p>
    <w:p>
      <w:pPr>
        <w:pStyle w:val="2"/>
        <w:ind w:firstLine="562"/>
        <w:rPr>
          <w:color w:val="auto"/>
          <w:highlight w:val="none"/>
        </w:rPr>
      </w:pPr>
      <w:r>
        <w:rPr>
          <w:rFonts w:hint="eastAsia"/>
          <w:color w:val="auto"/>
          <w:highlight w:val="none"/>
        </w:rPr>
        <w:t>2.绩效评价对象</w:t>
      </w:r>
    </w:p>
    <w:p>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本次绩效评价遵循财政部《关于印发&lt;项目支出绩效评价管理办法&gt;的通知》（财预〔2020〕10号）</w:t>
      </w:r>
      <w:r>
        <w:rPr>
          <w:rFonts w:hint="eastAsia" w:ascii="仿宋_GB2312" w:hAnsi="仿宋_GB2312" w:eastAsia="仿宋_GB2312" w:cs="仿宋_GB2312"/>
          <w:color w:val="auto"/>
          <w:sz w:val="28"/>
          <w:szCs w:val="28"/>
          <w:highlight w:val="none"/>
          <w:lang w:eastAsia="zh-Hans"/>
        </w:rPr>
        <w:t>以及</w:t>
      </w:r>
      <w:r>
        <w:rPr>
          <w:rFonts w:hint="eastAsia" w:ascii="仿宋_GB2312" w:hAnsi="仿宋_GB2312" w:eastAsia="仿宋_GB2312" w:cs="仿宋_GB2312"/>
          <w:color w:val="auto"/>
          <w:sz w:val="28"/>
          <w:szCs w:val="28"/>
          <w:highlight w:val="none"/>
        </w:rPr>
        <w:t>自治区财政厅《自治区财政支出绩效评价管理暂行办法》（新财预〔2018〕189号）等文件规定，对202</w:t>
      </w: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年度我单位实施的</w:t>
      </w:r>
      <w:r>
        <w:rPr>
          <w:rFonts w:hint="eastAsia" w:ascii="仿宋_GB2312" w:hAnsi="仿宋_GB2312" w:eastAsia="仿宋_GB2312" w:cs="仿宋_GB2312"/>
          <w:color w:val="auto"/>
          <w:sz w:val="28"/>
          <w:szCs w:val="28"/>
          <w:highlight w:val="none"/>
          <w:lang w:val="en-US" w:eastAsia="zh-CN"/>
        </w:rPr>
        <w:t>新建昌吉州8口地下水监测井（站）项目</w:t>
      </w:r>
      <w:r>
        <w:rPr>
          <w:rFonts w:hint="eastAsia" w:ascii="仿宋_GB2312" w:hAnsi="仿宋_GB2312" w:eastAsia="仿宋_GB2312" w:cs="仿宋_GB2312"/>
          <w:color w:val="auto"/>
          <w:sz w:val="28"/>
          <w:szCs w:val="28"/>
          <w:highlight w:val="none"/>
        </w:rPr>
        <w:t>开展部门绩效评价，主要围绕项目资金</w:t>
      </w:r>
      <w:r>
        <w:rPr>
          <w:rFonts w:hint="eastAsia" w:ascii="仿宋_GB2312" w:hAnsi="仿宋_GB2312" w:eastAsia="仿宋_GB2312" w:cs="仿宋_GB2312"/>
          <w:color w:val="auto"/>
          <w:sz w:val="28"/>
          <w:szCs w:val="28"/>
          <w:highlight w:val="none"/>
          <w:lang w:val="en-US" w:eastAsia="zh-CN"/>
        </w:rPr>
        <w:t>来源及管理情况</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工程主要建设内容完成情况、</w:t>
      </w:r>
      <w:r>
        <w:rPr>
          <w:rFonts w:hint="eastAsia" w:ascii="仿宋_GB2312" w:hAnsi="仿宋_GB2312" w:eastAsia="仿宋_GB2312" w:cs="仿宋_GB2312"/>
          <w:color w:val="auto"/>
          <w:sz w:val="28"/>
          <w:szCs w:val="28"/>
          <w:highlight w:val="none"/>
        </w:rPr>
        <w:t>项目管理相关制度及措施是否被认真执行；绩效目标的实现程度，包括是否达到预定产出和效果等方面开展综合评价。</w:t>
      </w:r>
    </w:p>
    <w:p>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本次我单位根据《财政支出绩效评价管理暂行办法》（财预〔2020〕10号）文件要求实施评价工作，本次评价对象为</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ascii="仿宋_GB2312" w:hAnsi="仿宋_GB2312" w:eastAsia="仿宋_GB2312" w:cs="仿宋_GB2312"/>
          <w:color w:val="auto"/>
          <w:sz w:val="28"/>
          <w:szCs w:val="28"/>
          <w:highlight w:val="none"/>
        </w:rPr>
        <w:t>项目，评价核心为项目资金、项目产出、项目效益。</w:t>
      </w:r>
    </w:p>
    <w:p>
      <w:pPr>
        <w:pStyle w:val="2"/>
        <w:ind w:firstLine="562"/>
        <w:rPr>
          <w:color w:val="auto"/>
          <w:highlight w:val="none"/>
        </w:rPr>
      </w:pPr>
      <w:r>
        <w:rPr>
          <w:rFonts w:hint="eastAsia"/>
          <w:color w:val="auto"/>
          <w:highlight w:val="none"/>
        </w:rPr>
        <w:t>3.绩效评价范围</w:t>
      </w:r>
    </w:p>
    <w:p>
      <w:pPr>
        <w:ind w:firstLine="560"/>
        <w:rPr>
          <w:rFonts w:hint="eastAsia"/>
          <w:color w:val="auto"/>
          <w:highlight w:val="none"/>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lang w:eastAsia="zh-CN"/>
        </w:rPr>
        <w:t>，</w:t>
      </w:r>
      <w:r>
        <w:rPr>
          <w:color w:val="auto"/>
          <w:highlight w:val="none"/>
        </w:rPr>
        <w:t>包括是否达到预定产出和效果等</w:t>
      </w:r>
      <w:r>
        <w:rPr>
          <w:rFonts w:hint="eastAsia"/>
          <w:color w:val="auto"/>
          <w:highlight w:val="none"/>
        </w:rPr>
        <w:t>方面进行综合绩效评价。</w:t>
      </w:r>
    </w:p>
    <w:p>
      <w:pPr>
        <w:pStyle w:val="2"/>
        <w:ind w:firstLine="562"/>
        <w:rPr>
          <w:rFonts w:hint="eastAsia" w:eastAsia="仿宋_GB2312"/>
          <w:color w:val="auto"/>
          <w:highlight w:val="none"/>
          <w:lang w:eastAsia="zh-CN"/>
        </w:rPr>
      </w:pPr>
      <w:r>
        <w:rPr>
          <w:rFonts w:hint="eastAsia"/>
          <w:color w:val="auto"/>
          <w:highlight w:val="none"/>
          <w:lang w:val="en-US" w:eastAsia="zh-CN"/>
        </w:rPr>
        <w:t>4</w:t>
      </w:r>
      <w:r>
        <w:rPr>
          <w:rFonts w:hint="eastAsia"/>
          <w:color w:val="auto"/>
          <w:highlight w:val="none"/>
        </w:rPr>
        <w:t>.绩效评价</w:t>
      </w:r>
      <w:r>
        <w:rPr>
          <w:rFonts w:hint="eastAsia"/>
          <w:color w:val="auto"/>
          <w:highlight w:val="none"/>
          <w:lang w:val="en-US" w:eastAsia="zh-CN"/>
        </w:rPr>
        <w:t>依据</w:t>
      </w:r>
    </w:p>
    <w:p>
      <w:pPr>
        <w:numPr>
          <w:ilvl w:val="0"/>
          <w:numId w:val="7"/>
        </w:numPr>
        <w:bidi w:val="0"/>
        <w:ind w:left="0" w:leftChars="0" w:firstLine="560" w:firstLineChars="200"/>
        <w:rPr>
          <w:rFonts w:hint="default"/>
          <w:color w:val="auto"/>
          <w:highlight w:val="none"/>
        </w:rPr>
      </w:pPr>
      <w:r>
        <w:rPr>
          <w:rFonts w:hint="default"/>
          <w:color w:val="auto"/>
          <w:highlight w:val="none"/>
        </w:rPr>
        <w:t>《中华人民共和国预算法》；</w:t>
      </w:r>
    </w:p>
    <w:p>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《中共中央国务院关于全面实施预算绩效管理的意见》（中发〔2018〕34号）；</w:t>
      </w:r>
    </w:p>
    <w:p>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《项目支出绩效评价管理办法》（财预〔2020〕10号）；</w:t>
      </w:r>
    </w:p>
    <w:p>
      <w:pPr>
        <w:numPr>
          <w:ilvl w:val="0"/>
          <w:numId w:val="7"/>
        </w:numPr>
        <w:bidi w:val="0"/>
        <w:ind w:left="0" w:leftChars="0" w:firstLine="560" w:firstLineChars="200"/>
        <w:rPr>
          <w:rFonts w:hint="default" w:ascii="Times New Roman" w:hAnsi="Times New Roman" w:cs="Times New Roman"/>
          <w:color w:val="auto"/>
          <w:highlight w:val="none"/>
        </w:rPr>
      </w:pPr>
      <w:r>
        <w:rPr>
          <w:rFonts w:hint="eastAsia"/>
          <w:color w:val="auto"/>
          <w:highlight w:val="none"/>
          <w:lang w:val="en-US" w:eastAsia="zh-CN"/>
        </w:rPr>
        <w:t>《自治区财政支出绩效评价管理暂行办法》（新财预〔2018〕189号）</w:t>
      </w:r>
      <w:r>
        <w:rPr>
          <w:rFonts w:hint="default" w:ascii="Times New Roman" w:hAnsi="Times New Roman" w:cs="Times New Roman"/>
          <w:color w:val="auto"/>
          <w:highlight w:val="none"/>
        </w:rPr>
        <w:t>；</w:t>
      </w:r>
    </w:p>
    <w:p>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项目其他相关资料。</w:t>
      </w:r>
    </w:p>
    <w:p>
      <w:pPr>
        <w:pStyle w:val="4"/>
        <w:ind w:firstLine="643"/>
        <w:rPr>
          <w:rFonts w:hint="eastAsia" w:eastAsia="楷体"/>
          <w:color w:val="auto"/>
          <w:highlight w:val="none"/>
          <w:lang w:eastAsia="zh-CN"/>
        </w:rPr>
      </w:pPr>
      <w:r>
        <w:rPr>
          <w:rFonts w:hint="eastAsia"/>
          <w:color w:val="auto"/>
          <w:highlight w:val="none"/>
        </w:rPr>
        <w:t>（二）</w:t>
      </w:r>
      <w:r>
        <w:rPr>
          <w:rFonts w:hint="eastAsia"/>
          <w:color w:val="auto"/>
          <w:highlight w:val="none"/>
          <w:lang w:eastAsia="zh-CN"/>
        </w:rPr>
        <w:t>绩效评价原则、评价指标体系</w:t>
      </w:r>
    </w:p>
    <w:p>
      <w:pPr>
        <w:pStyle w:val="2"/>
        <w:ind w:firstLine="562"/>
        <w:rPr>
          <w:color w:val="auto"/>
          <w:highlight w:val="none"/>
        </w:rPr>
      </w:pPr>
      <w:r>
        <w:rPr>
          <w:rFonts w:hint="eastAsia"/>
          <w:color w:val="auto"/>
          <w:highlight w:val="none"/>
        </w:rPr>
        <w:t>1.绩效评价原则</w:t>
      </w:r>
    </w:p>
    <w:p>
      <w:pPr>
        <w:bidi w:val="0"/>
        <w:rPr>
          <w:color w:val="auto"/>
          <w:highlight w:val="none"/>
        </w:rPr>
      </w:pPr>
      <w:r>
        <w:rPr>
          <w:rFonts w:hint="eastAsia"/>
          <w:color w:val="auto"/>
          <w:highlight w:val="none"/>
        </w:rPr>
        <w:t>依据《中华人民共和国预算法》《中共 中央国务院关于全面实施预算绩效管理的意见》（中发〔2018〕34号）</w:t>
      </w:r>
      <w:r>
        <w:rPr>
          <w:rFonts w:hint="eastAsia"/>
          <w:color w:val="auto"/>
          <w:highlight w:val="none"/>
          <w:lang w:eastAsia="zh-CN"/>
        </w:rPr>
        <w:t>、</w:t>
      </w:r>
      <w:r>
        <w:rPr>
          <w:rFonts w:hint="eastAsia"/>
          <w:color w:val="auto"/>
          <w:highlight w:val="none"/>
        </w:rPr>
        <w:t>《项目支出评价管理办法》（财预〔2020〕10号</w:t>
      </w:r>
      <w:r>
        <w:rPr>
          <w:rFonts w:hint="eastAsia"/>
          <w:color w:val="auto"/>
          <w:highlight w:val="none"/>
          <w:lang w:eastAsia="zh-CN"/>
        </w:rPr>
        <w:t>）</w:t>
      </w:r>
      <w:r>
        <w:rPr>
          <w:rFonts w:hint="eastAsia"/>
          <w:color w:val="auto"/>
          <w:highlight w:val="none"/>
        </w:rPr>
        <w:t>等要求，本次绩效评价秉承科学规范、公正公开、分级分类、绩效相关等原则，按照从投入、过程到产出效果和影响的绩效逻辑路径，</w:t>
      </w:r>
      <w:r>
        <w:rPr>
          <w:rFonts w:hint="default" w:ascii="Times New Roman" w:hAnsi="Times New Roman" w:cs="Times New Roman"/>
          <w:color w:val="auto"/>
          <w:highlight w:val="none"/>
          <w:lang w:val="en-US" w:eastAsia="zh-CN"/>
        </w:rPr>
        <w:t>通过绩效评价</w:t>
      </w:r>
      <w:r>
        <w:rPr>
          <w:rFonts w:hint="default" w:ascii="Times New Roman" w:hAnsi="Times New Roman" w:cs="Times New Roman"/>
          <w:color w:val="auto"/>
          <w:highlight w:val="none"/>
        </w:rPr>
        <w:t>反思项目实施和管理中的问题，</w:t>
      </w:r>
      <w:r>
        <w:rPr>
          <w:rFonts w:hint="default" w:ascii="Times New Roman" w:hAnsi="Times New Roman" w:cs="Times New Roman"/>
          <w:color w:val="auto"/>
          <w:highlight w:val="none"/>
          <w:lang w:val="en-US" w:eastAsia="zh-CN"/>
        </w:rPr>
        <w:t>总结经验和教训</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为</w:t>
      </w:r>
      <w:r>
        <w:rPr>
          <w:rFonts w:hint="default" w:ascii="Times New Roman" w:hAnsi="Times New Roman" w:cs="Times New Roman"/>
          <w:color w:val="auto"/>
          <w:highlight w:val="none"/>
        </w:rPr>
        <w:t>提升财政资金</w:t>
      </w:r>
      <w:r>
        <w:rPr>
          <w:rFonts w:hint="eastAsia" w:ascii="Times New Roman" w:hAnsi="Times New Roman" w:cs="Times New Roman"/>
          <w:color w:val="auto"/>
          <w:highlight w:val="none"/>
          <w:lang w:val="en-US" w:eastAsia="zh-CN"/>
        </w:rPr>
        <w:t>使用效益</w:t>
      </w:r>
      <w:r>
        <w:rPr>
          <w:rFonts w:hint="default" w:ascii="Times New Roman" w:hAnsi="Times New Roman" w:cs="Times New Roman"/>
          <w:color w:val="auto"/>
          <w:highlight w:val="none"/>
          <w:lang w:val="en-US" w:eastAsia="zh-CN"/>
        </w:rPr>
        <w:t>，提供可行性参考建议</w:t>
      </w:r>
      <w:r>
        <w:rPr>
          <w:rFonts w:hint="eastAsia"/>
          <w:color w:val="auto"/>
          <w:highlight w:val="none"/>
        </w:rPr>
        <w:t>。绩效评价应绩效遵循如下原则：</w:t>
      </w:r>
    </w:p>
    <w:p>
      <w:pPr>
        <w:ind w:firstLine="560"/>
        <w:rPr>
          <w:color w:val="auto"/>
          <w:highlight w:val="none"/>
        </w:rPr>
      </w:pPr>
      <w:bookmarkStart w:id="8" w:name="_Toc419984722"/>
      <w:bookmarkStart w:id="9" w:name="_Toc26131"/>
      <w:bookmarkStart w:id="10" w:name="_Toc1913"/>
      <w:bookmarkStart w:id="11" w:name="_Toc428278230"/>
      <w:r>
        <w:rPr>
          <w:rFonts w:hint="eastAsia"/>
          <w:color w:val="auto"/>
          <w:highlight w:val="none"/>
        </w:rPr>
        <w:t>（1）科学公正。绩效评价应当运用科学合理的方法，按照规范的程序，对项目绩效进行客观、公正的反映。</w:t>
      </w:r>
    </w:p>
    <w:p>
      <w:pPr>
        <w:snapToGrid w:val="0"/>
        <w:ind w:firstLine="560"/>
        <w:rPr>
          <w:color w:val="auto"/>
          <w:highlight w:val="none"/>
        </w:rPr>
      </w:pPr>
      <w:r>
        <w:rPr>
          <w:rFonts w:hint="eastAsia"/>
          <w:color w:val="auto"/>
          <w:highlight w:val="none"/>
        </w:rPr>
        <w:t>（2）统筹兼顾。单位自评、部门评价和财政评价应职责明确，各有侧重，相互衔接。单位自评应由项目单位自主实施，即“谁支出、谁自评”。部门评价和财政评价应在单位自评的基础上开展，必要时可委托第三方机构实施。</w:t>
      </w:r>
    </w:p>
    <w:p>
      <w:pPr>
        <w:snapToGrid w:val="0"/>
        <w:ind w:firstLine="560"/>
        <w:rPr>
          <w:color w:val="auto"/>
          <w:highlight w:val="none"/>
        </w:rPr>
      </w:pPr>
      <w:r>
        <w:rPr>
          <w:rFonts w:hint="eastAsia"/>
          <w:color w:val="auto"/>
          <w:highlight w:val="none"/>
        </w:rPr>
        <w:t>（3）激励约束。绩效评价结果应与预算安排、政策调整、改进管理实质性挂钩，体现奖优罚劣和激励相容导向，有效要安排、低效要压减、无效要问责。</w:t>
      </w:r>
    </w:p>
    <w:p>
      <w:pPr>
        <w:snapToGrid w:val="0"/>
        <w:ind w:firstLine="560"/>
        <w:rPr>
          <w:color w:val="auto"/>
          <w:highlight w:val="none"/>
        </w:rPr>
      </w:pPr>
      <w:r>
        <w:rPr>
          <w:rFonts w:hint="eastAsia"/>
          <w:color w:val="auto"/>
          <w:highlight w:val="none"/>
        </w:rPr>
        <w:t>（4）公开透明。绩效评价结果应依法依规公开，并自觉接受社会监督。</w:t>
      </w:r>
    </w:p>
    <w:p>
      <w:pPr>
        <w:pStyle w:val="2"/>
        <w:ind w:firstLine="562"/>
        <w:rPr>
          <w:color w:val="auto"/>
          <w:highlight w:val="none"/>
        </w:rPr>
      </w:pPr>
      <w:r>
        <w:rPr>
          <w:rFonts w:hint="eastAsia"/>
          <w:color w:val="auto"/>
          <w:highlight w:val="none"/>
        </w:rPr>
        <w:t>2.绩效评价指标体系</w:t>
      </w:r>
      <w:bookmarkEnd w:id="8"/>
      <w:bookmarkEnd w:id="9"/>
      <w:bookmarkEnd w:id="10"/>
      <w:bookmarkEnd w:id="11"/>
    </w:p>
    <w:p>
      <w:pPr>
        <w:bidi w:val="0"/>
        <w:rPr>
          <w:rFonts w:hint="eastAsia"/>
          <w:color w:val="auto"/>
          <w:highlight w:val="none"/>
        </w:rPr>
      </w:pPr>
      <w:r>
        <w:rPr>
          <w:rFonts w:hint="eastAsia"/>
          <w:color w:val="auto"/>
          <w:highlight w:val="none"/>
        </w:rPr>
        <w:t>我单位通过实施</w:t>
      </w:r>
      <w:r>
        <w:rPr>
          <w:rFonts w:hint="eastAsia"/>
          <w:color w:val="auto"/>
          <w:highlight w:val="none"/>
          <w:lang w:val="zh-TW" w:eastAsia="zh-TW"/>
        </w:rPr>
        <w:t>资料研读及前期调研，结合项目的实际开展情况，</w:t>
      </w:r>
      <w:r>
        <w:rPr>
          <w:rFonts w:hint="eastAsia"/>
          <w:color w:val="auto"/>
          <w:highlight w:val="none"/>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highlight w:val="none"/>
        </w:rPr>
        <w:t>设置指标体系结构如下：设置一级指标共</w:t>
      </w:r>
      <w:r>
        <w:rPr>
          <w:rFonts w:hint="eastAsia"/>
          <w:color w:val="auto"/>
          <w:highlight w:val="none"/>
          <w:lang w:val="en-US" w:eastAsia="zh-CN"/>
        </w:rPr>
        <w:t>5</w:t>
      </w:r>
      <w:r>
        <w:rPr>
          <w:rFonts w:hint="eastAsia"/>
          <w:color w:val="auto"/>
          <w:highlight w:val="none"/>
        </w:rPr>
        <w:t>个，包括：决策指标（21</w:t>
      </w:r>
      <w:r>
        <w:rPr>
          <w:rFonts w:hint="eastAsia"/>
          <w:color w:val="auto"/>
          <w:highlight w:val="none"/>
          <w:lang w:val="en-US" w:eastAsia="zh-CN"/>
        </w:rPr>
        <w:t>.0</w:t>
      </w:r>
      <w:r>
        <w:rPr>
          <w:rFonts w:hint="eastAsia"/>
          <w:color w:val="auto"/>
          <w:highlight w:val="none"/>
        </w:rPr>
        <w:t>%）、过程指标（19</w:t>
      </w:r>
      <w:r>
        <w:rPr>
          <w:rFonts w:hint="eastAsia"/>
          <w:color w:val="auto"/>
          <w:highlight w:val="none"/>
          <w:lang w:val="en-US" w:eastAsia="zh-CN"/>
        </w:rPr>
        <w:t>.0</w:t>
      </w:r>
      <w:r>
        <w:rPr>
          <w:rFonts w:hint="eastAsia"/>
          <w:color w:val="auto"/>
          <w:highlight w:val="none"/>
        </w:rPr>
        <w:t>%）、产出指标（20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成本指标（10.0%）、</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五</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highlight w:val="none"/>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highlight w:val="none"/>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highlight w:val="none"/>
        </w:rPr>
        <w:t>指标，</w:t>
      </w:r>
      <w:r>
        <w:rPr>
          <w:rFonts w:hint="default" w:ascii="Times New Roman" w:hAnsi="Times New Roman" w:cs="Times New Roman"/>
          <w:color w:val="auto"/>
          <w:highlight w:val="none"/>
          <w:lang w:val="en-US" w:eastAsia="zh-CN"/>
        </w:rPr>
        <w:t>与共性指标共同构成该项目</w:t>
      </w:r>
      <w:r>
        <w:rPr>
          <w:rFonts w:hint="eastAsia" w:ascii="Times New Roman" w:hAnsi="Times New Roman" w:cs="Times New Roman"/>
          <w:color w:val="auto"/>
          <w:highlight w:val="none"/>
          <w:lang w:val="en-US" w:eastAsia="zh-CN"/>
        </w:rPr>
        <w:t>绩效评价</w:t>
      </w:r>
      <w:r>
        <w:rPr>
          <w:rFonts w:hint="default" w:ascii="Times New Roman" w:hAnsi="Times New Roman" w:cs="Times New Roman"/>
          <w:color w:val="auto"/>
          <w:highlight w:val="none"/>
          <w:lang w:val="en-US" w:eastAsia="zh-CN"/>
        </w:rPr>
        <w:t>指标体系</w:t>
      </w:r>
      <w:r>
        <w:rPr>
          <w:rFonts w:hint="eastAsia"/>
          <w:color w:val="auto"/>
          <w:highlight w:val="none"/>
        </w:rPr>
        <w:t>详见“附件</w:t>
      </w:r>
      <w:r>
        <w:rPr>
          <w:rFonts w:hint="eastAsia"/>
          <w:color w:val="auto"/>
          <w:highlight w:val="none"/>
          <w:lang w:val="en-US" w:eastAsia="zh-CN"/>
        </w:rPr>
        <w:t>1</w:t>
      </w:r>
      <w:r>
        <w:rPr>
          <w:rFonts w:hint="eastAsia"/>
          <w:color w:val="auto"/>
          <w:highlight w:val="none"/>
        </w:rPr>
        <w:t>：项目支出绩效评价绩效评价体系”。</w:t>
      </w:r>
    </w:p>
    <w:p>
      <w:pPr>
        <w:pStyle w:val="2"/>
        <w:ind w:firstLine="562"/>
        <w:rPr>
          <w:color w:val="auto"/>
          <w:highlight w:val="none"/>
        </w:rPr>
      </w:pPr>
      <w:r>
        <w:rPr>
          <w:rFonts w:hint="eastAsia"/>
          <w:color w:val="auto"/>
          <w:highlight w:val="none"/>
        </w:rPr>
        <w:t>3.评价方法</w:t>
      </w:r>
    </w:p>
    <w:p>
      <w:pPr>
        <w:bidi w:val="0"/>
        <w:rPr>
          <w:rFonts w:hint="eastAsia"/>
          <w:color w:val="auto"/>
          <w:highlight w:val="none"/>
        </w:rPr>
      </w:pPr>
      <w:r>
        <w:rPr>
          <w:rFonts w:hint="eastAsia"/>
          <w:color w:val="auto"/>
          <w:highlight w:val="none"/>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以及公众评判法。</w:t>
      </w:r>
    </w:p>
    <w:p>
      <w:pPr>
        <w:pStyle w:val="2"/>
        <w:ind w:firstLine="562"/>
        <w:rPr>
          <w:color w:val="auto"/>
          <w:highlight w:val="none"/>
        </w:rPr>
      </w:pPr>
      <w:r>
        <w:rPr>
          <w:rFonts w:hint="eastAsia"/>
          <w:color w:val="auto"/>
          <w:highlight w:val="none"/>
        </w:rPr>
        <w:t>4.评价标准</w:t>
      </w:r>
    </w:p>
    <w:p>
      <w:pPr>
        <w:ind w:firstLine="560"/>
        <w:rPr>
          <w:color w:val="auto"/>
          <w:highlight w:val="none"/>
        </w:rPr>
      </w:pPr>
      <w:r>
        <w:rPr>
          <w:rFonts w:hint="eastAsia"/>
          <w:color w:val="auto"/>
          <w:highlight w:val="none"/>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pPr>
        <w:pStyle w:val="4"/>
        <w:ind w:firstLine="643"/>
        <w:rPr>
          <w:color w:val="auto"/>
          <w:highlight w:val="none"/>
        </w:rPr>
      </w:pPr>
      <w:r>
        <w:rPr>
          <w:rFonts w:hint="eastAsia"/>
          <w:color w:val="auto"/>
          <w:highlight w:val="none"/>
        </w:rPr>
        <w:t>（三）绩效评价工作过程</w:t>
      </w:r>
    </w:p>
    <w:p>
      <w:pPr>
        <w:pStyle w:val="2"/>
        <w:ind w:firstLine="562"/>
        <w:rPr>
          <w:color w:val="auto"/>
          <w:highlight w:val="none"/>
        </w:rPr>
      </w:pPr>
      <w:r>
        <w:rPr>
          <w:rFonts w:hint="eastAsia"/>
          <w:color w:val="auto"/>
          <w:highlight w:val="none"/>
        </w:rPr>
        <w:t>1.前期准备</w:t>
      </w:r>
    </w:p>
    <w:p>
      <w:pPr>
        <w:ind w:firstLine="560"/>
        <w:rPr>
          <w:color w:val="auto"/>
          <w:highlight w:val="none"/>
        </w:rPr>
      </w:pPr>
      <w:r>
        <w:rPr>
          <w:rFonts w:hint="eastAsia"/>
          <w:color w:val="auto"/>
          <w:highlight w:val="none"/>
        </w:rPr>
        <w:t>我单位于202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w:t>
      </w:r>
      <w:r>
        <w:rPr>
          <w:rFonts w:hint="eastAsia"/>
          <w:color w:val="auto"/>
          <w:highlight w:val="none"/>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pPr>
        <w:ind w:firstLine="560"/>
        <w:rPr>
          <w:rFonts w:hint="default"/>
          <w:color w:val="auto"/>
          <w:highlight w:val="none"/>
          <w:lang w:val="en-US" w:eastAsia="zh-CN"/>
        </w:rPr>
      </w:pPr>
      <w:r>
        <w:rPr>
          <w:rFonts w:hint="eastAsia" w:ascii="仿宋_GB2312" w:hAnsi="仿宋_GB2312" w:eastAsia="仿宋_GB2312" w:cs="仿宋_GB2312"/>
          <w:color w:val="auto"/>
          <w:sz w:val="32"/>
          <w:szCs w:val="32"/>
          <w:highlight w:val="none"/>
          <w:lang w:eastAsia="zh-CN"/>
        </w:rPr>
        <w:t>武刚</w:t>
      </w:r>
      <w:r>
        <w:rPr>
          <w:rFonts w:hint="eastAsia"/>
          <w:color w:val="auto"/>
          <w:highlight w:val="none"/>
        </w:rPr>
        <w:t>（评价小组组长）：主要负责</w:t>
      </w:r>
      <w:r>
        <w:rPr>
          <w:rFonts w:hint="eastAsia"/>
          <w:color w:val="auto"/>
          <w:highlight w:val="none"/>
          <w:lang w:val="en-US" w:eastAsia="zh-CN"/>
        </w:rPr>
        <w:t>项目策划和监督，全面负责项目绩效评价办稿的最终质量，对评估人员出具的最终报告质量进行复核，确保评估结果的客观性；</w:t>
      </w:r>
    </w:p>
    <w:p>
      <w:pPr>
        <w:ind w:firstLine="560"/>
        <w:rPr>
          <w:rFonts w:hint="default"/>
          <w:color w:val="auto"/>
          <w:highlight w:val="none"/>
          <w:lang w:val="en-US" w:eastAsia="zh-CN"/>
        </w:rPr>
      </w:pPr>
      <w:r>
        <w:rPr>
          <w:rFonts w:hint="eastAsia"/>
          <w:color w:val="auto"/>
          <w:highlight w:val="none"/>
          <w:lang w:val="en-US" w:eastAsia="zh-CN"/>
        </w:rPr>
        <w:t>王玉红</w:t>
      </w:r>
      <w:r>
        <w:rPr>
          <w:rFonts w:hint="eastAsia"/>
          <w:color w:val="auto"/>
          <w:highlight w:val="none"/>
        </w:rPr>
        <w:t>（评价小组组员）：主要负责</w:t>
      </w:r>
      <w:r>
        <w:rPr>
          <w:rFonts w:hint="eastAsia"/>
          <w:color w:val="auto"/>
          <w:highlight w:val="none"/>
          <w:lang w:val="en-US" w:eastAsia="zh-CN"/>
        </w:rPr>
        <w:t>资料的收集，取证、数据统计分析；</w:t>
      </w:r>
    </w:p>
    <w:p>
      <w:pPr>
        <w:ind w:firstLine="560"/>
        <w:rPr>
          <w:rFonts w:hint="eastAsia"/>
          <w:color w:val="auto"/>
          <w:highlight w:val="none"/>
        </w:rPr>
      </w:pPr>
      <w:r>
        <w:rPr>
          <w:rFonts w:hint="eastAsia" w:ascii="仿宋_GB2312" w:hAnsi="仿宋_GB2312" w:eastAsia="仿宋_GB2312" w:cs="仿宋_GB2312"/>
          <w:color w:val="auto"/>
          <w:sz w:val="32"/>
          <w:szCs w:val="32"/>
          <w:highlight w:val="none"/>
          <w:lang w:eastAsia="zh-CN"/>
        </w:rPr>
        <w:t>范敏</w:t>
      </w:r>
      <w:r>
        <w:rPr>
          <w:rFonts w:hint="eastAsia" w:ascii="仿宋_GB2312" w:hAnsi="仿宋_GB2312" w:eastAsia="仿宋_GB2312" w:cs="仿宋_GB2312"/>
          <w:color w:val="auto"/>
          <w:sz w:val="32"/>
          <w:szCs w:val="32"/>
          <w:highlight w:val="none"/>
        </w:rPr>
        <w:t>（</w:t>
      </w:r>
      <w:r>
        <w:rPr>
          <w:rFonts w:hint="eastAsia"/>
          <w:color w:val="auto"/>
          <w:highlight w:val="none"/>
        </w:rPr>
        <w:t>评价小组组员）：主要负责</w:t>
      </w:r>
      <w:r>
        <w:rPr>
          <w:rFonts w:hint="eastAsia"/>
          <w:color w:val="auto"/>
          <w:highlight w:val="none"/>
          <w:lang w:val="en-US" w:eastAsia="zh-CN"/>
        </w:rPr>
        <w:t>主要负责项目报告的制定，指标的研判，数据分析及报告撰写。</w:t>
      </w:r>
    </w:p>
    <w:p>
      <w:pPr>
        <w:pStyle w:val="2"/>
        <w:ind w:firstLine="562"/>
        <w:rPr>
          <w:color w:val="auto"/>
          <w:highlight w:val="none"/>
        </w:rPr>
      </w:pPr>
      <w:r>
        <w:rPr>
          <w:rFonts w:hint="eastAsia"/>
          <w:color w:val="auto"/>
          <w:highlight w:val="none"/>
        </w:rPr>
        <w:t>2.组织实施</w:t>
      </w:r>
    </w:p>
    <w:p>
      <w:pPr>
        <w:bidi w:val="0"/>
        <w:rPr>
          <w:rFonts w:hint="eastAsia"/>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日，评价工作进入实施阶段。</w:t>
      </w:r>
    </w:p>
    <w:p>
      <w:pPr>
        <w:bidi w:val="0"/>
        <w:rPr>
          <w:rFonts w:hint="eastAsia" w:cs="Times New Roman"/>
          <w:b w:val="0"/>
          <w:bCs w:val="0"/>
          <w:color w:val="auto"/>
          <w:highlight w:val="none"/>
          <w:lang w:val="en-US" w:eastAsia="zh-CN"/>
        </w:rPr>
      </w:pPr>
      <w:r>
        <w:rPr>
          <w:rFonts w:hint="eastAsia"/>
          <w:color w:val="auto"/>
          <w:highlight w:val="none"/>
        </w:rPr>
        <w:t>在数据采集方面，评价小组</w:t>
      </w:r>
      <w:r>
        <w:rPr>
          <w:rFonts w:hint="eastAsia" w:cs="Times New Roman"/>
          <w:b w:val="0"/>
          <w:bCs w:val="0"/>
          <w:color w:val="auto"/>
          <w:highlight w:val="none"/>
          <w:lang w:val="en-US" w:eastAsia="zh-CN"/>
        </w:rPr>
        <w:t>项目负责人、财务人员</w:t>
      </w:r>
      <w:r>
        <w:rPr>
          <w:rFonts w:hint="default" w:ascii="Times New Roman" w:hAnsi="Times New Roman" w:cs="Times New Roman"/>
          <w:b w:val="0"/>
          <w:bCs w:val="0"/>
          <w:color w:val="auto"/>
          <w:highlight w:val="none"/>
          <w:lang w:val="en-US" w:eastAsia="zh-CN"/>
        </w:rPr>
        <w:t>进行访谈沟通，全面了解</w:t>
      </w:r>
      <w:r>
        <w:rPr>
          <w:rFonts w:hint="eastAsia" w:cs="Times New Roman"/>
          <w:b w:val="0"/>
          <w:bCs w:val="0"/>
          <w:color w:val="auto"/>
          <w:highlight w:val="none"/>
          <w:lang w:val="en-US" w:eastAsia="zh-CN"/>
        </w:rPr>
        <w:t>项目实施的目的</w:t>
      </w:r>
      <w:r>
        <w:rPr>
          <w:rFonts w:hint="default" w:ascii="Times New Roman" w:hAnsi="Times New Roman" w:cs="Times New Roman"/>
          <w:b w:val="0"/>
          <w:bCs w:val="0"/>
          <w:color w:val="auto"/>
          <w:highlight w:val="none"/>
          <w:lang w:val="en-US" w:eastAsia="zh-CN"/>
        </w:rPr>
        <w:t>、预算安排、实施内容、组织管理、</w:t>
      </w:r>
      <w:r>
        <w:rPr>
          <w:rFonts w:hint="eastAsia" w:cs="Times New Roman"/>
          <w:b w:val="0"/>
          <w:bCs w:val="0"/>
          <w:color w:val="auto"/>
          <w:highlight w:val="none"/>
          <w:lang w:val="en-US" w:eastAsia="zh-CN"/>
        </w:rPr>
        <w:t>实施</w:t>
      </w:r>
      <w:r>
        <w:rPr>
          <w:rFonts w:hint="default" w:ascii="Times New Roman" w:hAnsi="Times New Roman" w:cs="Times New Roman"/>
          <w:b w:val="0"/>
          <w:bCs w:val="0"/>
          <w:color w:val="auto"/>
          <w:highlight w:val="none"/>
          <w:lang w:val="en-US" w:eastAsia="zh-CN"/>
        </w:rPr>
        <w:t>结果等方面的内容；全面收集项目</w:t>
      </w:r>
      <w:r>
        <w:rPr>
          <w:rFonts w:hint="eastAsia" w:cs="Times New Roman"/>
          <w:b w:val="0"/>
          <w:bCs w:val="0"/>
          <w:color w:val="auto"/>
          <w:highlight w:val="none"/>
          <w:lang w:val="en-US" w:eastAsia="zh-CN"/>
        </w:rPr>
        <w:t>决策过程、</w:t>
      </w:r>
      <w:r>
        <w:rPr>
          <w:rFonts w:hint="default" w:ascii="Times New Roman" w:hAnsi="Times New Roman" w:cs="Times New Roman"/>
          <w:b w:val="0"/>
          <w:bCs w:val="0"/>
          <w:color w:val="auto"/>
          <w:highlight w:val="none"/>
          <w:lang w:val="en-US" w:eastAsia="zh-CN"/>
        </w:rPr>
        <w:t>资金使用</w:t>
      </w:r>
      <w:r>
        <w:rPr>
          <w:rFonts w:hint="eastAsia" w:cs="Times New Roman"/>
          <w:b w:val="0"/>
          <w:bCs w:val="0"/>
          <w:color w:val="auto"/>
          <w:highlight w:val="none"/>
          <w:lang w:val="en-US" w:eastAsia="zh-CN"/>
        </w:rPr>
        <w:t>管理</w:t>
      </w:r>
      <w:r>
        <w:rPr>
          <w:rFonts w:hint="default" w:ascii="Times New Roman" w:hAnsi="Times New Roman" w:cs="Times New Roman"/>
          <w:b w:val="0"/>
          <w:bCs w:val="0"/>
          <w:color w:val="auto"/>
          <w:highlight w:val="none"/>
          <w:lang w:val="en-US" w:eastAsia="zh-CN"/>
        </w:rPr>
        <w:t>、制度</w:t>
      </w:r>
      <w:r>
        <w:rPr>
          <w:rFonts w:hint="eastAsia" w:cs="Times New Roman"/>
          <w:b w:val="0"/>
          <w:bCs w:val="0"/>
          <w:color w:val="auto"/>
          <w:highlight w:val="none"/>
          <w:lang w:val="en-US" w:eastAsia="zh-CN"/>
        </w:rPr>
        <w:t>建设</w:t>
      </w:r>
      <w:r>
        <w:rPr>
          <w:rFonts w:hint="default" w:ascii="Times New Roman" w:hAnsi="Times New Roman" w:cs="Times New Roman"/>
          <w:b w:val="0"/>
          <w:bCs w:val="0"/>
          <w:color w:val="auto"/>
          <w:highlight w:val="none"/>
          <w:lang w:val="en-US" w:eastAsia="zh-CN"/>
        </w:rPr>
        <w:t>与执行情况</w:t>
      </w:r>
      <w:r>
        <w:rPr>
          <w:rFonts w:hint="eastAsia" w:cs="Times New Roman"/>
          <w:b w:val="0"/>
          <w:bCs w:val="0"/>
          <w:color w:val="auto"/>
          <w:highlight w:val="none"/>
          <w:lang w:val="en-US" w:eastAsia="zh-CN"/>
        </w:rPr>
        <w:t>、</w:t>
      </w:r>
    </w:p>
    <w:p>
      <w:pPr>
        <w:bidi w:val="0"/>
        <w:ind w:left="0" w:leftChars="0" w:firstLine="0" w:firstLineChars="0"/>
        <w:rPr>
          <w:color w:val="auto"/>
          <w:highlight w:val="none"/>
        </w:rPr>
      </w:pPr>
      <w:r>
        <w:rPr>
          <w:rFonts w:hint="eastAsia" w:cs="Times New Roman"/>
          <w:b w:val="0"/>
          <w:bCs w:val="0"/>
          <w:color w:val="auto"/>
          <w:highlight w:val="none"/>
          <w:lang w:val="en-US" w:eastAsia="zh-CN"/>
        </w:rPr>
        <w:t>质量管理、</w:t>
      </w:r>
      <w:r>
        <w:rPr>
          <w:rFonts w:hint="default" w:ascii="Times New Roman" w:hAnsi="Times New Roman" w:cs="Times New Roman"/>
          <w:b w:val="0"/>
          <w:bCs w:val="0"/>
          <w:color w:val="auto"/>
          <w:highlight w:val="none"/>
          <w:lang w:val="en-US" w:eastAsia="zh-CN"/>
        </w:rPr>
        <w:t>项目建设</w:t>
      </w:r>
      <w:r>
        <w:rPr>
          <w:rFonts w:hint="eastAsia" w:cs="Times New Roman"/>
          <w:b w:val="0"/>
          <w:bCs w:val="0"/>
          <w:color w:val="auto"/>
          <w:highlight w:val="none"/>
          <w:lang w:val="en-US" w:eastAsia="zh-CN"/>
        </w:rPr>
        <w:t>及</w:t>
      </w:r>
      <w:r>
        <w:rPr>
          <w:rFonts w:hint="default" w:ascii="Times New Roman" w:hAnsi="Times New Roman" w:cs="Times New Roman"/>
          <w:b w:val="0"/>
          <w:bCs w:val="0"/>
          <w:color w:val="auto"/>
          <w:highlight w:val="none"/>
          <w:lang w:val="en-US" w:eastAsia="zh-CN"/>
        </w:rPr>
        <w:t>验收等相关资料</w:t>
      </w:r>
      <w:r>
        <w:rPr>
          <w:rFonts w:hint="eastAsia"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完成</w:t>
      </w:r>
      <w:r>
        <w:rPr>
          <w:rFonts w:hint="eastAsia" w:cs="Times New Roman"/>
          <w:b w:val="0"/>
          <w:bCs w:val="0"/>
          <w:color w:val="auto"/>
          <w:highlight w:val="none"/>
          <w:lang w:val="en-US" w:eastAsia="zh-CN"/>
        </w:rPr>
        <w:t>绩效评价</w:t>
      </w:r>
      <w:r>
        <w:rPr>
          <w:rFonts w:hint="default" w:ascii="Times New Roman" w:hAnsi="Times New Roman" w:cs="Times New Roman"/>
          <w:b w:val="0"/>
          <w:bCs w:val="0"/>
          <w:color w:val="auto"/>
          <w:highlight w:val="none"/>
          <w:lang w:val="en-US" w:eastAsia="zh-CN"/>
        </w:rPr>
        <w:t>内容所需的印证资料整理</w:t>
      </w:r>
      <w:r>
        <w:rPr>
          <w:rFonts w:hint="eastAsia" w:ascii="Times New Roman" w:hAnsi="Times New Roman"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所有数据经核查后</w:t>
      </w:r>
      <w:r>
        <w:rPr>
          <w:rFonts w:hint="eastAsia" w:cs="Times New Roman"/>
          <w:b w:val="0"/>
          <w:bCs w:val="0"/>
          <w:color w:val="auto"/>
          <w:highlight w:val="none"/>
          <w:lang w:val="en-US" w:eastAsia="zh-CN"/>
        </w:rPr>
        <w:t>统计</w:t>
      </w:r>
      <w:r>
        <w:rPr>
          <w:rFonts w:hint="default" w:ascii="Times New Roman" w:hAnsi="Times New Roman" w:cs="Times New Roman"/>
          <w:b w:val="0"/>
          <w:bCs w:val="0"/>
          <w:color w:val="auto"/>
          <w:highlight w:val="none"/>
          <w:lang w:val="en-US" w:eastAsia="zh-CN"/>
        </w:rPr>
        <w:t>汇总</w:t>
      </w:r>
      <w:r>
        <w:rPr>
          <w:rFonts w:hint="eastAsia"/>
          <w:color w:val="auto"/>
          <w:highlight w:val="none"/>
        </w:rPr>
        <w:t>。</w:t>
      </w:r>
    </w:p>
    <w:p>
      <w:pPr>
        <w:bidi w:val="0"/>
        <w:ind w:left="0" w:leftChars="0" w:firstLine="560" w:firstLineChars="200"/>
        <w:rPr>
          <w:color w:val="auto"/>
          <w:highlight w:val="none"/>
        </w:rPr>
      </w:pPr>
      <w:r>
        <w:rPr>
          <w:rFonts w:hint="eastAsia" w:cs="Times New Roman"/>
          <w:b w:val="0"/>
          <w:bCs w:val="0"/>
          <w:color w:val="auto"/>
          <w:highlight w:val="none"/>
          <w:lang w:val="en-US" w:eastAsia="zh-CN"/>
        </w:rPr>
        <w:t>经调研了解，该项目主要受益群体包括县市水利局。我们根据绩效评价</w:t>
      </w:r>
      <w:r>
        <w:rPr>
          <w:rFonts w:hint="eastAsia" w:ascii="Times New Roman" w:hAnsi="Times New Roman" w:cs="Times New Roman"/>
          <w:color w:val="auto"/>
          <w:highlight w:val="none"/>
          <w:lang w:val="en-US" w:eastAsia="zh-CN"/>
        </w:rPr>
        <w:t>目标</w:t>
      </w:r>
      <w:r>
        <w:rPr>
          <w:rFonts w:hint="default" w:ascii="Times New Roman" w:hAnsi="Times New Roman" w:cs="Times New Roman"/>
          <w:color w:val="auto"/>
          <w:highlight w:val="none"/>
          <w:lang w:eastAsia="zh-CN"/>
        </w:rPr>
        <w:t>和</w:t>
      </w:r>
      <w:r>
        <w:rPr>
          <w:rFonts w:hint="eastAsia" w:ascii="Times New Roman" w:hAnsi="Times New Roman" w:cs="Times New Roman"/>
          <w:color w:val="auto"/>
          <w:highlight w:val="none"/>
          <w:lang w:val="en-US" w:eastAsia="zh-CN"/>
        </w:rPr>
        <w:t>绩效指标体系，设计</w:t>
      </w:r>
      <w:r>
        <w:rPr>
          <w:rFonts w:hint="default" w:ascii="Times New Roman" w:hAnsi="Times New Roman" w:cs="Times New Roman"/>
          <w:b w:val="0"/>
          <w:bCs w:val="0"/>
          <w:color w:val="auto"/>
          <w:highlight w:val="none"/>
        </w:rPr>
        <w:t>满意</w:t>
      </w:r>
      <w:r>
        <w:rPr>
          <w:rFonts w:hint="default" w:ascii="Times New Roman" w:hAnsi="Times New Roman" w:cs="Times New Roman"/>
          <w:color w:val="auto"/>
          <w:highlight w:val="none"/>
        </w:rPr>
        <w:t>度</w:t>
      </w:r>
      <w:r>
        <w:rPr>
          <w:rFonts w:hint="eastAsia" w:cs="Times New Roman"/>
          <w:color w:val="auto"/>
          <w:highlight w:val="none"/>
          <w:lang w:val="en-US" w:eastAsia="zh-CN"/>
        </w:rPr>
        <w:t>调查</w:t>
      </w:r>
      <w:r>
        <w:rPr>
          <w:rFonts w:hint="default" w:ascii="Times New Roman" w:hAnsi="Times New Roman" w:cs="Times New Roman"/>
          <w:color w:val="auto"/>
          <w:highlight w:val="none"/>
        </w:rPr>
        <w:t>问卷</w:t>
      </w:r>
      <w:r>
        <w:rPr>
          <w:rFonts w:hint="eastAsia" w:ascii="Times New Roman" w:hAnsi="Times New Roman" w:cs="Times New Roman"/>
          <w:color w:val="auto"/>
          <w:highlight w:val="none"/>
          <w:lang w:val="en-US" w:eastAsia="zh-CN"/>
        </w:rPr>
        <w:t>进行问卷调查，</w:t>
      </w:r>
      <w:r>
        <w:rPr>
          <w:rFonts w:hint="eastAsia" w:cs="Times New Roman"/>
          <w:color w:val="auto"/>
          <w:szCs w:val="28"/>
          <w:highlight w:val="none"/>
          <w:lang w:val="en-US" w:eastAsia="zh-CN"/>
        </w:rPr>
        <w:t>其中</w:t>
      </w:r>
      <w:r>
        <w:rPr>
          <w:rFonts w:hint="eastAsia" w:ascii="Times New Roman" w:hAnsi="Times New Roman" w:cs="Times New Roman"/>
          <w:color w:val="auto"/>
          <w:szCs w:val="28"/>
          <w:highlight w:val="none"/>
          <w:lang w:val="en-US" w:eastAsia="zh-CN"/>
        </w:rPr>
        <w:t>昌吉州8口监测井</w:t>
      </w:r>
      <w:r>
        <w:rPr>
          <w:rFonts w:hint="default" w:ascii="Times New Roman" w:hAnsi="Times New Roman" w:cs="Times New Roman"/>
          <w:color w:val="auto"/>
          <w:szCs w:val="28"/>
          <w:highlight w:val="none"/>
        </w:rPr>
        <w:t>受益</w:t>
      </w:r>
      <w:r>
        <w:rPr>
          <w:rFonts w:hint="eastAsia" w:cs="Times New Roman"/>
          <w:color w:val="auto"/>
          <w:szCs w:val="28"/>
          <w:highlight w:val="none"/>
          <w:lang w:val="en-US" w:eastAsia="zh-CN"/>
        </w:rPr>
        <w:t>对象共选取样本</w:t>
      </w:r>
      <w:r>
        <w:rPr>
          <w:rFonts w:hint="eastAsia" w:ascii="Times New Roman" w:hAnsi="Times New Roman" w:cs="Times New Roman"/>
          <w:color w:val="auto"/>
          <w:szCs w:val="28"/>
          <w:highlight w:val="none"/>
          <w:lang w:val="en-US" w:eastAsia="zh-CN"/>
        </w:rPr>
        <w:t>6</w:t>
      </w:r>
      <w:r>
        <w:rPr>
          <w:rFonts w:hint="eastAsia" w:cs="Times New Roman"/>
          <w:color w:val="auto"/>
          <w:szCs w:val="28"/>
          <w:highlight w:val="none"/>
          <w:lang w:val="en-US" w:eastAsia="zh-CN"/>
        </w:rPr>
        <w:t>人</w:t>
      </w:r>
      <w:r>
        <w:rPr>
          <w:rFonts w:hint="default" w:ascii="Times New Roman" w:hAnsi="Times New Roman" w:cs="Times New Roman"/>
          <w:color w:val="auto"/>
          <w:szCs w:val="28"/>
          <w:highlight w:val="none"/>
          <w:lang w:val="zh-TW" w:eastAsia="zh-CN"/>
        </w:rPr>
        <w:t>，</w:t>
      </w:r>
      <w:r>
        <w:rPr>
          <w:rFonts w:hint="default" w:ascii="Times New Roman" w:hAnsi="Times New Roman" w:cs="Times New Roman"/>
          <w:color w:val="auto"/>
          <w:szCs w:val="28"/>
          <w:highlight w:val="none"/>
          <w:lang w:val="en-US" w:eastAsia="zh-CN"/>
        </w:rPr>
        <w:t>共发放问卷</w:t>
      </w:r>
      <w:r>
        <w:rPr>
          <w:rFonts w:hint="eastAsia" w:ascii="Times New Roman" w:hAnsi="Times New Roman" w:cs="Times New Roman"/>
          <w:color w:val="auto"/>
          <w:szCs w:val="28"/>
          <w:highlight w:val="none"/>
          <w:lang w:val="en-US" w:eastAsia="zh-CN"/>
        </w:rPr>
        <w:t>6</w:t>
      </w:r>
      <w:r>
        <w:rPr>
          <w:rFonts w:hint="default" w:ascii="Times New Roman" w:hAnsi="Times New Roman" w:cs="Times New Roman"/>
          <w:color w:val="auto"/>
          <w:szCs w:val="28"/>
          <w:highlight w:val="none"/>
          <w:lang w:val="en-US" w:eastAsia="zh-CN"/>
        </w:rPr>
        <w:t>份，最终收回</w:t>
      </w:r>
      <w:r>
        <w:rPr>
          <w:rFonts w:hint="eastAsia" w:ascii="Times New Roman" w:hAnsi="Times New Roman" w:cs="Times New Roman"/>
          <w:color w:val="auto"/>
          <w:szCs w:val="28"/>
          <w:highlight w:val="none"/>
          <w:lang w:val="en-US" w:eastAsia="zh-CN"/>
        </w:rPr>
        <w:t>6</w:t>
      </w:r>
      <w:r>
        <w:rPr>
          <w:rFonts w:hint="default" w:ascii="Times New Roman" w:hAnsi="Times New Roman" w:cs="Times New Roman"/>
          <w:color w:val="auto"/>
          <w:szCs w:val="28"/>
          <w:highlight w:val="none"/>
          <w:lang w:val="en-US" w:eastAsia="zh-CN"/>
        </w:rPr>
        <w:t>份</w:t>
      </w:r>
      <w:r>
        <w:rPr>
          <w:rFonts w:hint="eastAsia" w:ascii="Times New Roman" w:hAnsi="Times New Roman" w:cs="Times New Roman"/>
          <w:color w:val="auto"/>
          <w:szCs w:val="28"/>
          <w:highlight w:val="none"/>
          <w:lang w:val="en-US" w:eastAsia="zh-CN"/>
        </w:rPr>
        <w:t>；</w:t>
      </w:r>
    </w:p>
    <w:p>
      <w:pPr>
        <w:pStyle w:val="2"/>
        <w:ind w:firstLine="562"/>
        <w:rPr>
          <w:color w:val="auto"/>
          <w:highlight w:val="none"/>
        </w:rPr>
      </w:pPr>
      <w:r>
        <w:rPr>
          <w:rFonts w:hint="eastAsia"/>
          <w:color w:val="auto"/>
          <w:highlight w:val="none"/>
        </w:rPr>
        <w:t>3.分析评价</w:t>
      </w:r>
    </w:p>
    <w:p>
      <w:pPr>
        <w:ind w:firstLine="560"/>
        <w:rPr>
          <w:color w:val="auto"/>
          <w:highlight w:val="none"/>
        </w:rPr>
      </w:pP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17</w:t>
      </w:r>
      <w:r>
        <w:rPr>
          <w:rFonts w:hint="eastAsia"/>
          <w:color w:val="auto"/>
          <w:highlight w:val="none"/>
        </w:rPr>
        <w:t>日-</w:t>
      </w:r>
      <w:r>
        <w:rPr>
          <w:rFonts w:hint="eastAsia"/>
          <w:color w:val="auto"/>
          <w:highlight w:val="none"/>
          <w:lang w:val="en-US" w:eastAsia="zh-CN"/>
        </w:rPr>
        <w:t>2</w:t>
      </w:r>
      <w:r>
        <w:rPr>
          <w:rFonts w:hint="eastAsia"/>
          <w:color w:val="auto"/>
          <w:highlight w:val="none"/>
        </w:rPr>
        <w:t>月</w:t>
      </w:r>
      <w:r>
        <w:rPr>
          <w:rFonts w:hint="eastAsia"/>
          <w:color w:val="auto"/>
          <w:highlight w:val="none"/>
          <w:lang w:val="en-US" w:eastAsia="zh-CN"/>
        </w:rPr>
        <w:t>20</w:t>
      </w:r>
      <w:r>
        <w:rPr>
          <w:rFonts w:hint="eastAsia"/>
          <w:color w:val="auto"/>
          <w:highlight w:val="none"/>
        </w:rPr>
        <w:t>日，评价小组按照绩效评价的原则和规范，对取得的资料进行审查核实，对采集的数据进行分析，按照绩效评价指标评分表逐项进行打分、分析、汇总各方评价结果。　</w:t>
      </w:r>
    </w:p>
    <w:p>
      <w:pPr>
        <w:pStyle w:val="7"/>
        <w:ind w:firstLine="562"/>
        <w:rPr>
          <w:b/>
          <w:bCs/>
          <w:color w:val="auto"/>
          <w:highlight w:val="none"/>
        </w:rPr>
      </w:pPr>
      <w:r>
        <w:rPr>
          <w:b/>
          <w:bCs/>
          <w:color w:val="auto"/>
          <w:highlight w:val="none"/>
        </w:rPr>
        <w:t>4</w:t>
      </w:r>
      <w:r>
        <w:rPr>
          <w:rFonts w:hint="eastAsia"/>
          <w:b/>
          <w:bCs/>
          <w:color w:val="auto"/>
          <w:highlight w:val="none"/>
        </w:rPr>
        <w:t>.</w:t>
      </w:r>
      <w:r>
        <w:rPr>
          <w:b/>
          <w:bCs/>
          <w:color w:val="auto"/>
          <w:highlight w:val="none"/>
        </w:rPr>
        <w:t>撰写与提交评价报告</w:t>
      </w:r>
    </w:p>
    <w:p>
      <w:pPr>
        <w:ind w:firstLine="560"/>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年3月</w:t>
      </w:r>
      <w:r>
        <w:rPr>
          <w:rFonts w:hint="eastAsia"/>
          <w:color w:val="auto"/>
          <w:highlight w:val="none"/>
          <w:lang w:val="en-US" w:eastAsia="zh-CN"/>
        </w:rPr>
        <w:t>21日</w:t>
      </w:r>
      <w:r>
        <w:rPr>
          <w:rFonts w:hint="eastAsia"/>
          <w:color w:val="auto"/>
          <w:highlight w:val="none"/>
        </w:rPr>
        <w:t>-</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29</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pPr>
        <w:pStyle w:val="7"/>
        <w:ind w:firstLine="562"/>
        <w:rPr>
          <w:b/>
          <w:bCs/>
          <w:color w:val="auto"/>
          <w:highlight w:val="none"/>
        </w:rPr>
      </w:pPr>
      <w:r>
        <w:rPr>
          <w:b/>
          <w:bCs/>
          <w:color w:val="auto"/>
          <w:highlight w:val="none"/>
        </w:rPr>
        <w:t>5</w:t>
      </w:r>
      <w:r>
        <w:rPr>
          <w:rFonts w:hint="eastAsia"/>
          <w:b/>
          <w:bCs/>
          <w:color w:val="auto"/>
          <w:highlight w:val="none"/>
        </w:rPr>
        <w:t>.问题整改</w:t>
      </w:r>
    </w:p>
    <w:p>
      <w:pPr>
        <w:ind w:firstLine="560"/>
        <w:rPr>
          <w:color w:val="auto"/>
          <w:highlight w:val="none"/>
        </w:rPr>
      </w:pPr>
      <w:r>
        <w:rPr>
          <w:rFonts w:hint="eastAsia"/>
          <w:color w:val="auto"/>
          <w:highlight w:val="none"/>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pPr>
        <w:ind w:firstLine="562"/>
        <w:rPr>
          <w:b/>
          <w:bCs/>
          <w:color w:val="auto"/>
          <w:highlight w:val="none"/>
        </w:rPr>
      </w:pPr>
      <w:r>
        <w:rPr>
          <w:rFonts w:hint="eastAsia"/>
          <w:b/>
          <w:bCs/>
          <w:color w:val="auto"/>
          <w:highlight w:val="none"/>
        </w:rPr>
        <w:t>6.</w:t>
      </w:r>
      <w:r>
        <w:rPr>
          <w:b/>
          <w:bCs/>
          <w:color w:val="auto"/>
          <w:highlight w:val="none"/>
        </w:rPr>
        <w:t>档案</w:t>
      </w:r>
      <w:r>
        <w:rPr>
          <w:rFonts w:hint="eastAsia"/>
          <w:b/>
          <w:bCs/>
          <w:color w:val="auto"/>
          <w:highlight w:val="none"/>
        </w:rPr>
        <w:t>整理</w:t>
      </w:r>
    </w:p>
    <w:p>
      <w:pPr>
        <w:ind w:firstLine="560"/>
        <w:rPr>
          <w:color w:val="auto"/>
          <w:highlight w:val="none"/>
        </w:rPr>
      </w:pPr>
      <w:r>
        <w:rPr>
          <w:color w:val="auto"/>
          <w:highlight w:val="none"/>
        </w:rPr>
        <w:t>建立和落实档案管理制度，将项目相关资料存档，包括但不限于：评价项目基本情况和相关文件、评价实施方案、项目支付资料等相关档案。</w:t>
      </w:r>
    </w:p>
    <w:p>
      <w:pPr>
        <w:pStyle w:val="3"/>
        <w:numPr>
          <w:ilvl w:val="0"/>
          <w:numId w:val="8"/>
        </w:numPr>
        <w:ind w:firstLine="643"/>
        <w:rPr>
          <w:color w:val="auto"/>
          <w:highlight w:val="none"/>
        </w:rPr>
      </w:pPr>
      <w:r>
        <w:rPr>
          <w:rFonts w:hint="eastAsia"/>
          <w:color w:val="auto"/>
          <w:highlight w:val="none"/>
        </w:rPr>
        <w:t>综合评价情况及评价结论</w:t>
      </w:r>
    </w:p>
    <w:p>
      <w:pPr>
        <w:pStyle w:val="4"/>
        <w:ind w:firstLine="643"/>
        <w:rPr>
          <w:rFonts w:hint="eastAsia"/>
          <w:b w:val="0"/>
          <w:color w:val="auto"/>
          <w:highlight w:val="none"/>
        </w:rPr>
      </w:pPr>
      <w:r>
        <w:rPr>
          <w:rFonts w:hint="eastAsia"/>
          <w:color w:val="auto"/>
          <w:highlight w:val="none"/>
        </w:rPr>
        <w:t>（一）综合评价情况</w:t>
      </w:r>
    </w:p>
    <w:p>
      <w:pPr>
        <w:spacing w:line="560" w:lineRule="exact"/>
        <w:ind w:firstLine="560" w:firstLineChars="200"/>
        <w:rPr>
          <w:rFonts w:hint="default"/>
          <w:color w:val="auto"/>
          <w:highlight w:val="none"/>
          <w:lang w:val="en-US" w:eastAsia="zh-CN"/>
        </w:rPr>
      </w:pPr>
      <w:r>
        <w:rPr>
          <w:rFonts w:hint="eastAsia" w:cs="Times New Roman"/>
          <w:color w:val="auto"/>
          <w:highlight w:val="none"/>
          <w:lang w:val="zh-TW" w:eastAsia="zh-TW"/>
        </w:rPr>
        <w:t>经评价，本项目较大程度达成年初设立的绩效目标，在实施过程中取得了良好的成效，具体表现在</w:t>
      </w:r>
      <w:r>
        <w:rPr>
          <w:rFonts w:hint="eastAsia" w:cs="Times New Roman"/>
          <w:color w:val="auto"/>
          <w:highlight w:val="none"/>
          <w:lang w:val="zh-TW" w:eastAsia="zh-CN"/>
        </w:rPr>
        <w:t>：通过项目的实施，完成了</w:t>
      </w:r>
      <w:r>
        <w:rPr>
          <w:rFonts w:hint="eastAsia" w:cs="Times New Roman"/>
          <w:color w:val="auto"/>
          <w:highlight w:val="none"/>
          <w:lang w:val="en-US" w:eastAsia="zh-CN"/>
        </w:rPr>
        <w:t>8口</w:t>
      </w:r>
      <w:r>
        <w:rPr>
          <w:rFonts w:hint="eastAsia" w:cs="Times New Roman"/>
          <w:color w:val="auto"/>
          <w:highlight w:val="none"/>
          <w:lang w:val="zh-TW" w:eastAsia="zh-TW"/>
        </w:rPr>
        <w:t>地下水监测井</w:t>
      </w:r>
      <w:r>
        <w:rPr>
          <w:rFonts w:hint="eastAsia" w:cs="Times New Roman"/>
          <w:color w:val="auto"/>
          <w:highlight w:val="none"/>
          <w:lang w:val="en-US" w:eastAsia="zh-CN"/>
        </w:rPr>
        <w:t>及附属设施的</w:t>
      </w:r>
      <w:r>
        <w:rPr>
          <w:rFonts w:hint="eastAsia" w:cs="Times New Roman"/>
          <w:color w:val="auto"/>
          <w:highlight w:val="none"/>
          <w:lang w:val="zh-TW" w:eastAsia="zh-CN"/>
        </w:rPr>
        <w:t>产出目标，</w:t>
      </w:r>
      <w:r>
        <w:rPr>
          <w:rFonts w:hint="eastAsia" w:cs="Times New Roman"/>
          <w:color w:val="auto"/>
          <w:highlight w:val="none"/>
          <w:lang w:val="en-US" w:eastAsia="zh-CN"/>
        </w:rPr>
        <w:t>全面提升地下水监测技术水平与服务能力，优化地下水监测站网布局，扩大地下水监测范围，提高监测数据的准确性，提升了水资源管理精细化管理水平</w:t>
      </w:r>
      <w:r>
        <w:rPr>
          <w:rFonts w:hint="eastAsia"/>
          <w:color w:val="auto"/>
          <w:highlight w:val="none"/>
          <w:lang w:val="zh-TW" w:eastAsia="zh-CN"/>
        </w:rPr>
        <w:t>。但在实施过程中也存在一些不足：</w:t>
      </w:r>
      <w:r>
        <w:rPr>
          <w:rFonts w:hint="eastAsia"/>
          <w:color w:val="auto"/>
          <w:highlight w:val="none"/>
          <w:lang w:val="en-US" w:eastAsia="zh-CN"/>
        </w:rPr>
        <w:t>按照实施方案中的主要材料供应要求，本项目滤料应在统一的料场筛选加工，检验合格后统一配送到各施工现场。在施工过程中，达到合格标准的滤料购买难度大，影响整体施工进度。</w:t>
      </w:r>
    </w:p>
    <w:p>
      <w:pPr>
        <w:pStyle w:val="4"/>
        <w:ind w:left="0" w:leftChars="0" w:firstLine="643" w:firstLineChars="200"/>
        <w:rPr>
          <w:color w:val="auto"/>
          <w:highlight w:val="none"/>
        </w:rPr>
      </w:pPr>
      <w:r>
        <w:rPr>
          <w:rFonts w:hint="eastAsia"/>
          <w:color w:val="auto"/>
          <w:highlight w:val="none"/>
        </w:rPr>
        <w:t>（二）评价结论</w:t>
      </w:r>
    </w:p>
    <w:p>
      <w:pPr>
        <w:ind w:firstLine="560"/>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25</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24</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96.00</w:t>
      </w:r>
      <w:r>
        <w:rPr>
          <w:rFonts w:hint="eastAsia"/>
          <w:color w:val="auto"/>
          <w:highlight w:val="none"/>
          <w:lang w:val="zh-TW" w:eastAsia="zh-TW"/>
        </w:rPr>
        <w:t>%。最终评分结果：总分为</w:t>
      </w:r>
      <w:r>
        <w:rPr>
          <w:rFonts w:hint="eastAsia"/>
          <w:color w:val="auto"/>
          <w:highlight w:val="none"/>
          <w:lang w:val="en-US" w:eastAsia="zh-CN"/>
        </w:rPr>
        <w:t>99.95</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pPr>
        <w:ind w:firstLine="560"/>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rPr>
        <w:t>；</w:t>
      </w:r>
    </w:p>
    <w:p>
      <w:pPr>
        <w:ind w:firstLine="560"/>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rPr>
        <w:t>5</w:t>
      </w:r>
      <w:r>
        <w:rPr>
          <w:rFonts w:hint="eastAsia"/>
          <w:color w:val="auto"/>
          <w:highlight w:val="none"/>
          <w:lang w:val="zh-TW" w:eastAsia="zh-TW"/>
        </w:rPr>
        <w:t>个，满分指标</w:t>
      </w:r>
      <w:r>
        <w:rPr>
          <w:rFonts w:hint="eastAsia"/>
          <w:color w:val="auto"/>
          <w:highlight w:val="none"/>
          <w:lang w:val="en-US" w:eastAsia="zh-CN"/>
        </w:rPr>
        <w:t>4</w:t>
      </w:r>
      <w:r>
        <w:rPr>
          <w:rFonts w:hint="eastAsia"/>
          <w:color w:val="auto"/>
          <w:highlight w:val="none"/>
          <w:lang w:val="zh-TW" w:eastAsia="zh-TW"/>
        </w:rPr>
        <w:t>个，得分率</w:t>
      </w:r>
      <w:r>
        <w:rPr>
          <w:rFonts w:hint="eastAsia"/>
          <w:color w:val="auto"/>
          <w:highlight w:val="none"/>
          <w:lang w:val="en-US" w:eastAsia="zh-CN"/>
        </w:rPr>
        <w:t>99.73</w:t>
      </w:r>
      <w:r>
        <w:rPr>
          <w:rFonts w:hint="eastAsia"/>
          <w:color w:val="auto"/>
          <w:highlight w:val="none"/>
          <w:lang w:val="zh-TW" w:eastAsia="zh-TW"/>
        </w:rPr>
        <w:t>%</w:t>
      </w:r>
      <w:r>
        <w:rPr>
          <w:rFonts w:hint="eastAsia"/>
          <w:color w:val="auto"/>
          <w:highlight w:val="none"/>
          <w:lang w:val="zh-TW"/>
        </w:rPr>
        <w:t>；</w:t>
      </w:r>
    </w:p>
    <w:p>
      <w:pPr>
        <w:ind w:firstLine="560"/>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12</w:t>
      </w:r>
      <w:r>
        <w:rPr>
          <w:rFonts w:hint="eastAsia"/>
          <w:color w:val="auto"/>
          <w:highlight w:val="none"/>
          <w:lang w:val="zh-TW" w:eastAsia="zh-TW"/>
        </w:rPr>
        <w:t>个，满分指标</w:t>
      </w:r>
      <w:r>
        <w:rPr>
          <w:rFonts w:hint="eastAsia"/>
          <w:color w:val="auto"/>
          <w:highlight w:val="none"/>
          <w:lang w:val="en-US" w:eastAsia="zh-CN"/>
        </w:rPr>
        <w:t>12</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ind w:firstLine="560"/>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2</w:t>
      </w:r>
      <w:r>
        <w:rPr>
          <w:rFonts w:hint="eastAsia"/>
          <w:color w:val="auto"/>
          <w:highlight w:val="none"/>
          <w:lang w:val="zh-TW" w:eastAsia="zh-TW"/>
        </w:rPr>
        <w:t>个，满分指标</w:t>
      </w:r>
      <w:r>
        <w:rPr>
          <w:rFonts w:hint="eastAsia"/>
          <w:color w:val="auto"/>
          <w:highlight w:val="none"/>
          <w:lang w:val="en-US" w:eastAsia="zh-CN"/>
        </w:rPr>
        <w:t>2</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CN"/>
        </w:rPr>
        <w:t>。</w:t>
      </w:r>
    </w:p>
    <w:p>
      <w:pPr>
        <w:pStyle w:val="3"/>
        <w:numPr>
          <w:ilvl w:val="0"/>
          <w:numId w:val="8"/>
        </w:numPr>
        <w:ind w:firstLine="643"/>
        <w:rPr>
          <w:color w:val="auto"/>
          <w:highlight w:val="none"/>
        </w:rPr>
      </w:pPr>
      <w:r>
        <w:rPr>
          <w:rFonts w:hint="eastAsia"/>
          <w:color w:val="auto"/>
          <w:highlight w:val="none"/>
        </w:rPr>
        <w:t>绩效评价指标分析</w:t>
      </w:r>
    </w:p>
    <w:p>
      <w:pPr>
        <w:pStyle w:val="4"/>
        <w:ind w:firstLine="643"/>
        <w:rPr>
          <w:color w:val="auto"/>
          <w:highlight w:val="none"/>
        </w:rPr>
      </w:pPr>
      <w:r>
        <w:rPr>
          <w:rFonts w:hint="eastAsia"/>
          <w:color w:val="auto"/>
          <w:highlight w:val="none"/>
        </w:rPr>
        <w:t>（一）项目决策情况</w:t>
      </w:r>
    </w:p>
    <w:p>
      <w:pPr>
        <w:ind w:firstLine="560"/>
        <w:rPr>
          <w:rFonts w:ascii="Times New Roman" w:hAnsi="Times New Roman"/>
          <w:color w:val="auto"/>
          <w:highlight w:val="none"/>
        </w:rPr>
      </w:pPr>
      <w:r>
        <w:rPr>
          <w:rFonts w:hint="eastAsia" w:cs="仿宋_GB2312"/>
          <w:color w:val="auto"/>
          <w:highlight w:val="none"/>
        </w:rPr>
        <w:t>项目决策类指标由</w:t>
      </w:r>
      <w:r>
        <w:rPr>
          <w:rFonts w:hint="eastAsia" w:cs="仿宋_GB2312"/>
          <w:color w:val="auto"/>
          <w:highlight w:val="none"/>
          <w:lang w:val="en-US" w:eastAsia="zh-CN"/>
        </w:rPr>
        <w:t>2</w:t>
      </w:r>
      <w:r>
        <w:rPr>
          <w:rFonts w:hint="eastAsia" w:cs="仿宋_GB2312"/>
          <w:color w:val="auto"/>
          <w:highlight w:val="none"/>
        </w:rPr>
        <w:t>个二级指标和</w:t>
      </w:r>
      <w:r>
        <w:rPr>
          <w:rFonts w:hint="eastAsia" w:cs="仿宋_GB2312"/>
          <w:color w:val="auto"/>
          <w:highlight w:val="none"/>
          <w:lang w:val="en-US" w:eastAsia="zh-CN"/>
        </w:rPr>
        <w:t>3</w:t>
      </w:r>
      <w:r>
        <w:rPr>
          <w:rFonts w:hint="eastAsia" w:cs="仿宋_GB2312"/>
          <w:color w:val="auto"/>
          <w:highlight w:val="none"/>
        </w:rPr>
        <w:t>个三级指标构成，权重分</w:t>
      </w:r>
      <w:r>
        <w:rPr>
          <w:rFonts w:hint="default" w:cs="仿宋_GB2312"/>
          <w:color w:val="auto"/>
          <w:highlight w:val="none"/>
        </w:rPr>
        <w:t>21.00</w:t>
      </w:r>
      <w:r>
        <w:rPr>
          <w:rFonts w:hint="eastAsia" w:cs="仿宋_GB2312"/>
          <w:color w:val="auto"/>
          <w:highlight w:val="none"/>
        </w:rPr>
        <w:t>分，实际得分</w:t>
      </w:r>
      <w:r>
        <w:rPr>
          <w:rFonts w:hint="eastAsia" w:cs="仿宋_GB2312"/>
          <w:color w:val="auto"/>
          <w:highlight w:val="none"/>
          <w:lang w:val="en-US" w:eastAsia="zh-CN"/>
        </w:rPr>
        <w:t>21.00</w:t>
      </w:r>
      <w:r>
        <w:rPr>
          <w:rFonts w:hint="eastAsia" w:cs="仿宋_GB2312"/>
          <w:color w:val="auto"/>
          <w:highlight w:val="none"/>
        </w:rPr>
        <w:t>分。</w:t>
      </w:r>
    </w:p>
    <w:p>
      <w:pPr>
        <w:pStyle w:val="2"/>
        <w:ind w:firstLine="562"/>
        <w:rPr>
          <w:color w:val="auto"/>
          <w:highlight w:val="none"/>
        </w:rPr>
      </w:pPr>
      <w:r>
        <w:rPr>
          <w:rFonts w:hint="eastAsia"/>
          <w:color w:val="auto"/>
          <w:highlight w:val="none"/>
        </w:rPr>
        <w:t>1.项目立项情况分析</w:t>
      </w:r>
    </w:p>
    <w:p>
      <w:pPr>
        <w:ind w:firstLine="562"/>
        <w:rPr>
          <w:b/>
          <w:bCs/>
          <w:color w:val="auto"/>
          <w:highlight w:val="none"/>
          <w:lang w:eastAsia="zh-Hans"/>
        </w:rPr>
      </w:pPr>
      <w:r>
        <w:rPr>
          <w:rFonts w:hint="eastAsia"/>
          <w:b/>
          <w:bCs/>
          <w:color w:val="auto"/>
          <w:highlight w:val="none"/>
        </w:rPr>
        <w:t>（1）</w:t>
      </w:r>
      <w:r>
        <w:rPr>
          <w:rFonts w:hint="eastAsia"/>
          <w:b/>
          <w:bCs/>
          <w:color w:val="auto"/>
          <w:highlight w:val="none"/>
          <w:lang w:eastAsia="zh-Hans"/>
        </w:rPr>
        <w:t>立项依据充分性</w:t>
      </w:r>
    </w:p>
    <w:p>
      <w:pPr>
        <w:ind w:firstLine="560"/>
        <w:rPr>
          <w:rFonts w:hint="eastAsia"/>
          <w:color w:val="auto"/>
          <w:sz w:val="32"/>
          <w:szCs w:val="32"/>
          <w:highlight w:val="none"/>
        </w:rPr>
      </w:pPr>
      <w:r>
        <w:rPr>
          <w:rFonts w:hint="eastAsia" w:ascii="仿宋_GB2312" w:hAnsi="仿宋_GB2312" w:eastAsia="仿宋_GB2312" w:cs="仿宋_GB2312"/>
          <w:color w:val="auto"/>
          <w:sz w:val="28"/>
          <w:szCs w:val="28"/>
          <w:highlight w:val="none"/>
          <w:lang w:eastAsia="zh-Hans"/>
        </w:rPr>
        <w:t>根据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w:t>
      </w:r>
      <w:r>
        <w:rPr>
          <w:rFonts w:hint="eastAsia" w:cs="仿宋_GB2312"/>
          <w:color w:val="auto"/>
          <w:sz w:val="28"/>
          <w:szCs w:val="28"/>
          <w:highlight w:val="none"/>
          <w:lang w:val="en-US" w:eastAsia="zh-CN"/>
        </w:rPr>
        <w:t>和自治区水利厅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文件要求，昌吉州水利局实施</w:t>
      </w:r>
      <w:r>
        <w:rPr>
          <w:rFonts w:hint="eastAsia" w:ascii="仿宋_GB2312" w:eastAsia="仿宋_GB2312"/>
          <w:color w:val="auto"/>
          <w:sz w:val="28"/>
          <w:szCs w:val="28"/>
          <w:highlight w:val="none"/>
          <w:lang w:val="en-US" w:eastAsia="zh-CN"/>
        </w:rPr>
        <w:t>新建昌吉州8口地下水监测井（站）项目</w:t>
      </w:r>
      <w:r>
        <w:rPr>
          <w:rFonts w:hint="eastAsia"/>
          <w:color w:val="auto"/>
          <w:sz w:val="28"/>
          <w:szCs w:val="28"/>
          <w:highlight w:val="none"/>
          <w:lang w:val="en-US" w:eastAsia="zh-CN"/>
        </w:rPr>
        <w:t>。</w:t>
      </w:r>
    </w:p>
    <w:p>
      <w:pPr>
        <w:ind w:firstLine="560"/>
        <w:rPr>
          <w:color w:val="auto"/>
          <w:highlight w:val="none"/>
          <w:lang w:eastAsia="zh-Hans"/>
        </w:rPr>
      </w:pPr>
      <w:r>
        <w:rPr>
          <w:rFonts w:hint="eastAsia"/>
          <w:color w:val="auto"/>
          <w:highlight w:val="none"/>
        </w:rPr>
        <w:t>本</w:t>
      </w:r>
      <w:r>
        <w:rPr>
          <w:rFonts w:hint="eastAsia"/>
          <w:color w:val="auto"/>
          <w:highlight w:val="none"/>
          <w:lang w:eastAsia="zh-Hans"/>
        </w:rPr>
        <w:t>项目立项符合《</w:t>
      </w:r>
      <w:r>
        <w:rPr>
          <w:rFonts w:hint="eastAsia"/>
          <w:color w:val="auto"/>
          <w:highlight w:val="none"/>
          <w:lang w:val="en-US" w:eastAsia="zh-CN"/>
        </w:rPr>
        <w:t>昌吉州水资源管理中心</w:t>
      </w:r>
      <w:r>
        <w:rPr>
          <w:rFonts w:hint="eastAsia"/>
          <w:color w:val="auto"/>
          <w:highlight w:val="none"/>
        </w:rPr>
        <w:t>单位</w:t>
      </w:r>
      <w:r>
        <w:rPr>
          <w:rFonts w:hint="eastAsia"/>
          <w:color w:val="auto"/>
          <w:highlight w:val="none"/>
          <w:lang w:eastAsia="zh-Hans"/>
        </w:rPr>
        <w:t>配置内设机构和人员编制规定》中职责范围</w:t>
      </w:r>
      <w:r>
        <w:rPr>
          <w:rFonts w:hint="eastAsia"/>
          <w:color w:val="auto"/>
          <w:highlight w:val="none"/>
        </w:rPr>
        <w:t>中的“</w:t>
      </w:r>
      <w:r>
        <w:rPr>
          <w:rFonts w:hint="eastAsia" w:ascii="仿宋" w:hAnsi="仿宋" w:eastAsia="仿宋"/>
          <w:color w:val="auto"/>
          <w:sz w:val="28"/>
          <w:szCs w:val="28"/>
          <w:highlight w:val="none"/>
        </w:rPr>
        <w:t>承担智慧水利新技术应用和监控网络安全保障工作</w:t>
      </w:r>
      <w:r>
        <w:rPr>
          <w:rFonts w:hint="eastAsia"/>
          <w:color w:val="auto"/>
          <w:highlight w:val="none"/>
        </w:rPr>
        <w:t>”</w:t>
      </w:r>
      <w:r>
        <w:rPr>
          <w:rFonts w:hint="eastAsia"/>
          <w:color w:val="auto"/>
          <w:highlight w:val="none"/>
          <w:lang w:eastAsia="zh-Hans"/>
        </w:rPr>
        <w:t>，属于</w:t>
      </w:r>
      <w:r>
        <w:rPr>
          <w:rFonts w:hint="eastAsia"/>
          <w:color w:val="auto"/>
          <w:highlight w:val="none"/>
        </w:rPr>
        <w:t>我单位</w:t>
      </w:r>
      <w:r>
        <w:rPr>
          <w:rFonts w:hint="eastAsia"/>
          <w:color w:val="auto"/>
          <w:highlight w:val="none"/>
          <w:lang w:eastAsia="zh-Hans"/>
        </w:rPr>
        <w:t>履职所需</w:t>
      </w:r>
      <w:r>
        <w:rPr>
          <w:rFonts w:hint="eastAsia"/>
          <w:color w:val="auto"/>
          <w:highlight w:val="none"/>
        </w:rPr>
        <w:t>；</w:t>
      </w:r>
      <w:r>
        <w:rPr>
          <w:rFonts w:hint="eastAsia"/>
          <w:color w:val="auto"/>
          <w:highlight w:val="none"/>
          <w:lang w:eastAsia="zh-Hans"/>
        </w:rPr>
        <w:t>根据《财政资金直接支付申请书》</w:t>
      </w:r>
      <w:r>
        <w:rPr>
          <w:rFonts w:hint="eastAsia"/>
          <w:color w:val="auto"/>
          <w:highlight w:val="none"/>
        </w:rPr>
        <w:t>，本</w:t>
      </w:r>
      <w:r>
        <w:rPr>
          <w:rFonts w:hint="eastAsia"/>
          <w:color w:val="auto"/>
          <w:highlight w:val="none"/>
          <w:lang w:eastAsia="zh-Hans"/>
        </w:rPr>
        <w:t>项目资金性质为“公共财政预算”功能分类为“</w:t>
      </w:r>
      <w:r>
        <w:rPr>
          <w:rFonts w:hint="eastAsia"/>
          <w:color w:val="auto"/>
          <w:highlight w:val="none"/>
          <w:lang w:val="en-US" w:eastAsia="zh-CN" w:bidi="ar"/>
        </w:rPr>
        <w:t>2130313水文测报</w:t>
      </w:r>
      <w:r>
        <w:rPr>
          <w:rFonts w:hint="eastAsia"/>
          <w:color w:val="auto"/>
          <w:highlight w:val="none"/>
          <w:lang w:eastAsia="zh-Hans"/>
        </w:rPr>
        <w:t>”</w:t>
      </w:r>
      <w:r>
        <w:rPr>
          <w:rFonts w:hint="eastAsia"/>
          <w:color w:val="auto"/>
          <w:highlight w:val="none"/>
          <w:lang w:val="en-US" w:eastAsia="zh-CN"/>
        </w:rPr>
        <w:t>;</w:t>
      </w:r>
      <w:r>
        <w:rPr>
          <w:rFonts w:hint="eastAsia"/>
          <w:color w:val="auto"/>
          <w:highlight w:val="none"/>
          <w:lang w:eastAsia="zh-Hans"/>
        </w:rPr>
        <w:t>经济分类为“</w:t>
      </w:r>
      <w:r>
        <w:rPr>
          <w:rFonts w:hint="eastAsia"/>
          <w:color w:val="auto"/>
          <w:highlight w:val="none"/>
          <w:lang w:val="en-US" w:eastAsia="zh-CN"/>
        </w:rPr>
        <w:t xml:space="preserve"> 30227</w:t>
      </w:r>
      <w:r>
        <w:rPr>
          <w:rFonts w:hint="default"/>
          <w:color w:val="auto"/>
          <w:highlight w:val="none"/>
          <w:lang w:val="en-US" w:eastAsia="zh-CN"/>
        </w:rPr>
        <w:t>”</w:t>
      </w:r>
      <w:r>
        <w:rPr>
          <w:rFonts w:hint="eastAsia"/>
          <w:color w:val="auto"/>
          <w:highlight w:val="none"/>
          <w:lang w:val="en-US" w:eastAsia="zh-CN"/>
        </w:rPr>
        <w:t>委托业务费、</w:t>
      </w:r>
      <w:r>
        <w:rPr>
          <w:rFonts w:hint="eastAsia"/>
          <w:color w:val="auto"/>
          <w:highlight w:val="none"/>
          <w:lang w:eastAsia="zh-Hans"/>
        </w:rPr>
        <w:t>“</w:t>
      </w:r>
      <w:r>
        <w:rPr>
          <w:rFonts w:hint="eastAsia"/>
          <w:color w:val="auto"/>
          <w:highlight w:val="none"/>
          <w:lang w:val="en-US" w:eastAsia="zh-CN"/>
        </w:rPr>
        <w:t>31009</w:t>
      </w:r>
      <w:r>
        <w:rPr>
          <w:rFonts w:hint="eastAsia"/>
          <w:color w:val="auto"/>
          <w:highlight w:val="none"/>
          <w:lang w:eastAsia="zh-Hans"/>
        </w:rPr>
        <w:t>”</w:t>
      </w:r>
      <w:r>
        <w:rPr>
          <w:rFonts w:hint="eastAsia"/>
          <w:color w:val="auto"/>
          <w:highlight w:val="none"/>
          <w:lang w:val="en-US" w:eastAsia="zh-CN"/>
        </w:rPr>
        <w:t>土地补偿;</w:t>
      </w:r>
      <w:r>
        <w:rPr>
          <w:rFonts w:hint="eastAsia"/>
          <w:color w:val="auto"/>
          <w:highlight w:val="none"/>
          <w:lang w:eastAsia="zh-Hans"/>
        </w:rPr>
        <w:t>属于公共财政支持范围，符合中央、地方事权支出责任划分原则</w:t>
      </w:r>
      <w:r>
        <w:rPr>
          <w:rFonts w:hint="eastAsia"/>
          <w:color w:val="auto"/>
          <w:highlight w:val="none"/>
        </w:rPr>
        <w:t>；经检查</w:t>
      </w:r>
      <w:r>
        <w:rPr>
          <w:rFonts w:hint="eastAsia"/>
          <w:color w:val="auto"/>
          <w:highlight w:val="none"/>
          <w:lang w:eastAsia="zh-Hans"/>
        </w:rPr>
        <w:t>我单位财政</w:t>
      </w:r>
      <w:r>
        <w:rPr>
          <w:color w:val="auto"/>
          <w:highlight w:val="none"/>
          <w:lang w:eastAsia="zh-Hans"/>
        </w:rPr>
        <w:t>应用平台</w:t>
      </w:r>
      <w:r>
        <w:rPr>
          <w:rFonts w:hint="eastAsia"/>
          <w:color w:val="auto"/>
          <w:highlight w:val="none"/>
          <w:lang w:eastAsia="zh-Hans"/>
        </w:rPr>
        <w:t>指标，</w:t>
      </w:r>
      <w:r>
        <w:rPr>
          <w:rFonts w:hint="eastAsia"/>
          <w:color w:val="auto"/>
          <w:highlight w:val="none"/>
        </w:rPr>
        <w:t>本</w:t>
      </w:r>
      <w:r>
        <w:rPr>
          <w:rFonts w:hint="eastAsia"/>
          <w:color w:val="auto"/>
          <w:highlight w:val="none"/>
          <w:lang w:eastAsia="zh-Hans"/>
        </w:rPr>
        <w:t>项目不存在重复。</w:t>
      </w:r>
    </w:p>
    <w:p>
      <w:pPr>
        <w:ind w:firstLine="560"/>
        <w:rPr>
          <w:b/>
          <w:bCs/>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，本项目立项依据充分。</w:t>
      </w:r>
    </w:p>
    <w:p>
      <w:pPr>
        <w:ind w:firstLine="562"/>
        <w:rPr>
          <w:b/>
          <w:bCs/>
          <w:color w:val="auto"/>
          <w:highlight w:val="none"/>
        </w:rPr>
      </w:pPr>
      <w:r>
        <w:rPr>
          <w:rFonts w:hint="eastAsia"/>
          <w:b/>
          <w:bCs/>
          <w:color w:val="auto"/>
          <w:highlight w:val="none"/>
        </w:rPr>
        <w:t>（2）立项程序规范性</w:t>
      </w:r>
    </w:p>
    <w:p>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default"/>
          <w:color w:val="auto"/>
          <w:highlight w:val="none"/>
          <w:lang w:eastAsia="zh-Hans"/>
        </w:rPr>
      </w:pPr>
      <w:r>
        <w:rPr>
          <w:rFonts w:hint="default" w:cs="Times New Roman"/>
          <w:color w:val="auto"/>
          <w:sz w:val="28"/>
          <w:szCs w:val="28"/>
          <w:highlight w:val="none"/>
          <w:lang w:eastAsia="zh-Hans"/>
        </w:rPr>
        <w:t>根据</w:t>
      </w:r>
      <w:r>
        <w:rPr>
          <w:rFonts w:hint="eastAsia" w:cs="仿宋_GB2312"/>
          <w:color w:val="auto"/>
          <w:sz w:val="28"/>
          <w:szCs w:val="28"/>
          <w:highlight w:val="none"/>
          <w:lang w:val="en-US" w:eastAsia="zh-CN"/>
        </w:rPr>
        <w:t>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w:t>
      </w:r>
      <w:r>
        <w:rPr>
          <w:rFonts w:hint="default" w:cs="Times New Roman"/>
          <w:color w:val="auto"/>
          <w:sz w:val="28"/>
          <w:szCs w:val="28"/>
          <w:highlight w:val="none"/>
          <w:lang w:eastAsia="zh-Hans"/>
        </w:rPr>
        <w:t>求，</w:t>
      </w:r>
      <w:r>
        <w:rPr>
          <w:rFonts w:hint="eastAsia" w:cs="Times New Roman"/>
          <w:color w:val="auto"/>
          <w:sz w:val="28"/>
          <w:szCs w:val="28"/>
          <w:highlight w:val="none"/>
          <w:lang w:val="en-US" w:eastAsia="zh-Hans"/>
        </w:rPr>
        <w:t>我单位</w:t>
      </w:r>
      <w:r>
        <w:rPr>
          <w:rFonts w:hint="default" w:cs="Times New Roman"/>
          <w:color w:val="auto"/>
          <w:sz w:val="28"/>
          <w:szCs w:val="28"/>
          <w:highlight w:val="none"/>
          <w:lang w:eastAsia="zh-Hans"/>
        </w:rPr>
        <w:t>上报</w:t>
      </w:r>
      <w:r>
        <w:rPr>
          <w:rFonts w:hint="eastAsia" w:cs="Times New Roman"/>
          <w:color w:val="auto"/>
          <w:sz w:val="28"/>
          <w:szCs w:val="28"/>
          <w:highlight w:val="none"/>
          <w:lang w:eastAsia="zh-CN"/>
        </w:rPr>
        <w:t>《</w:t>
      </w:r>
      <w:r>
        <w:rPr>
          <w:rFonts w:hint="eastAsia" w:cs="Times New Roman"/>
          <w:color w:val="auto"/>
          <w:sz w:val="28"/>
          <w:szCs w:val="28"/>
          <w:highlight w:val="none"/>
          <w:lang w:eastAsia="zh-Hans"/>
        </w:rPr>
        <w:t>关于</w:t>
      </w:r>
      <w:r>
        <w:rPr>
          <w:rFonts w:hint="eastAsia" w:cs="Times New Roman"/>
          <w:color w:val="auto"/>
          <w:sz w:val="28"/>
          <w:szCs w:val="28"/>
          <w:highlight w:val="none"/>
          <w:lang w:val="en-US" w:eastAsia="zh-CN"/>
        </w:rPr>
        <w:t>&lt;</w:t>
      </w:r>
      <w:r>
        <w:rPr>
          <w:rFonts w:hint="eastAsia" w:cs="Times New Roman"/>
          <w:color w:val="auto"/>
          <w:sz w:val="28"/>
          <w:szCs w:val="28"/>
          <w:highlight w:val="none"/>
          <w:lang w:eastAsia="zh-Hans"/>
        </w:rPr>
        <w:t>新建昌吉州8口地下水监测井（站）项目实施方案</w:t>
      </w:r>
      <w:r>
        <w:rPr>
          <w:rFonts w:hint="eastAsia" w:cs="Times New Roman"/>
          <w:color w:val="auto"/>
          <w:sz w:val="28"/>
          <w:szCs w:val="28"/>
          <w:highlight w:val="none"/>
          <w:lang w:val="en-US" w:eastAsia="zh-CN"/>
        </w:rPr>
        <w:t>&gt;</w:t>
      </w:r>
      <w:r>
        <w:rPr>
          <w:rFonts w:hint="eastAsia" w:cs="Times New Roman"/>
          <w:color w:val="auto"/>
          <w:sz w:val="28"/>
          <w:szCs w:val="28"/>
          <w:highlight w:val="none"/>
          <w:lang w:eastAsia="zh-Hans"/>
        </w:rPr>
        <w:t>的</w:t>
      </w:r>
      <w:r>
        <w:rPr>
          <w:rFonts w:hint="eastAsia" w:cs="Times New Roman"/>
          <w:color w:val="auto"/>
          <w:sz w:val="28"/>
          <w:szCs w:val="28"/>
          <w:highlight w:val="none"/>
          <w:lang w:eastAsia="zh-CN"/>
        </w:rPr>
        <w:t>请示》（</w:t>
      </w:r>
      <w:r>
        <w:rPr>
          <w:rFonts w:hint="eastAsia" w:ascii="仿宋_GB2312" w:eastAsia="仿宋_GB2312" w:cs="仿宋_GB2312"/>
          <w:color w:val="auto"/>
          <w:sz w:val="28"/>
          <w:szCs w:val="28"/>
          <w:highlight w:val="none"/>
        </w:rPr>
        <w:t>昌州</w:t>
      </w:r>
      <w:r>
        <w:rPr>
          <w:rFonts w:hint="eastAsia" w:ascii="仿宋_GB2312" w:eastAsia="仿宋_GB2312" w:cs="仿宋_GB2312"/>
          <w:color w:val="auto"/>
          <w:sz w:val="28"/>
          <w:szCs w:val="28"/>
          <w:highlight w:val="none"/>
          <w:lang w:eastAsia="zh-CN"/>
        </w:rPr>
        <w:t>水资管字</w:t>
      </w:r>
      <w:r>
        <w:rPr>
          <w:rFonts w:hint="eastAsia" w:ascii="仿宋_GB2312" w:eastAsia="仿宋_GB2312" w:cs="仿宋_GB2312"/>
          <w:color w:val="auto"/>
          <w:sz w:val="28"/>
          <w:szCs w:val="28"/>
          <w:highlight w:val="none"/>
        </w:rPr>
        <w:t>〔20</w:t>
      </w:r>
      <w:r>
        <w:rPr>
          <w:rFonts w:hint="eastAsia" w:ascii="仿宋_GB2312" w:eastAsia="仿宋_GB2312" w:cs="仿宋_GB2312"/>
          <w:color w:val="auto"/>
          <w:sz w:val="28"/>
          <w:szCs w:val="28"/>
          <w:highlight w:val="none"/>
          <w:lang w:val="en-US" w:eastAsia="zh-CN"/>
        </w:rPr>
        <w:t>2</w:t>
      </w:r>
      <w:r>
        <w:rPr>
          <w:rFonts w:hint="eastAsia" w:cs="仿宋_GB2312"/>
          <w:color w:val="auto"/>
          <w:sz w:val="28"/>
          <w:szCs w:val="28"/>
          <w:highlight w:val="none"/>
          <w:lang w:val="en-US" w:eastAsia="zh-CN"/>
        </w:rPr>
        <w:t>2</w:t>
      </w:r>
      <w:r>
        <w:rPr>
          <w:rFonts w:hint="eastAsia" w:ascii="仿宋_GB2312" w:eastAsia="仿宋_GB2312" w:cs="仿宋_GB2312"/>
          <w:color w:val="auto"/>
          <w:sz w:val="28"/>
          <w:szCs w:val="28"/>
          <w:highlight w:val="none"/>
        </w:rPr>
        <w:t>〕</w:t>
      </w:r>
      <w:r>
        <w:rPr>
          <w:rFonts w:hint="eastAsia" w:ascii="仿宋_GB2312" w:eastAsia="仿宋_GB2312" w:cs="仿宋_GB2312"/>
          <w:color w:val="auto"/>
          <w:sz w:val="28"/>
          <w:szCs w:val="28"/>
          <w:highlight w:val="none"/>
          <w:lang w:val="en-US" w:eastAsia="zh-CN"/>
        </w:rPr>
        <w:t>1</w:t>
      </w:r>
      <w:r>
        <w:rPr>
          <w:rFonts w:hint="eastAsia" w:ascii="仿宋_GB2312" w:eastAsia="仿宋_GB2312" w:cs="仿宋_GB2312"/>
          <w:color w:val="auto"/>
          <w:sz w:val="28"/>
          <w:szCs w:val="28"/>
          <w:highlight w:val="none"/>
        </w:rPr>
        <w:t>号</w:t>
      </w:r>
      <w:r>
        <w:rPr>
          <w:rFonts w:hint="eastAsia" w:cs="Times New Roman"/>
          <w:color w:val="auto"/>
          <w:sz w:val="28"/>
          <w:szCs w:val="28"/>
          <w:highlight w:val="none"/>
          <w:lang w:eastAsia="zh-CN"/>
        </w:rPr>
        <w:t>），</w:t>
      </w:r>
      <w:r>
        <w:rPr>
          <w:rFonts w:hint="eastAsia"/>
          <w:color w:val="auto"/>
          <w:sz w:val="28"/>
          <w:szCs w:val="28"/>
          <w:highlight w:val="none"/>
          <w:lang w:val="en-US" w:eastAsia="zh-Hans"/>
        </w:rPr>
        <w:t>经</w:t>
      </w:r>
      <w:r>
        <w:rPr>
          <w:rFonts w:hint="eastAsia" w:cs="Times New Roman"/>
          <w:color w:val="auto"/>
          <w:sz w:val="28"/>
          <w:szCs w:val="28"/>
          <w:highlight w:val="none"/>
          <w:lang w:val="en-US" w:eastAsia="zh-CN"/>
        </w:rPr>
        <w:t>昌吉州水利局</w:t>
      </w:r>
      <w:r>
        <w:rPr>
          <w:rFonts w:hint="eastAsia" w:cs="Times New Roman"/>
          <w:color w:val="auto"/>
          <w:sz w:val="28"/>
          <w:szCs w:val="28"/>
          <w:highlight w:val="none"/>
          <w:lang w:val="en-US" w:eastAsia="zh-Hans"/>
        </w:rPr>
        <w:t>审核</w:t>
      </w:r>
      <w:r>
        <w:rPr>
          <w:rFonts w:hint="default" w:cs="Times New Roman"/>
          <w:color w:val="auto"/>
          <w:sz w:val="28"/>
          <w:szCs w:val="28"/>
          <w:highlight w:val="none"/>
          <w:lang w:eastAsia="zh-Hans"/>
        </w:rPr>
        <w:t>，</w:t>
      </w:r>
      <w:r>
        <w:rPr>
          <w:rFonts w:hint="eastAsia" w:cs="Times New Roman"/>
          <w:color w:val="auto"/>
          <w:sz w:val="28"/>
          <w:szCs w:val="28"/>
          <w:highlight w:val="none"/>
          <w:lang w:val="en-US" w:eastAsia="zh-Hans"/>
        </w:rPr>
        <w:t>下发</w:t>
      </w:r>
      <w:r>
        <w:rPr>
          <w:rFonts w:hint="eastAsia" w:cs="Times New Roman"/>
          <w:color w:val="auto"/>
          <w:sz w:val="28"/>
          <w:szCs w:val="28"/>
          <w:highlight w:val="none"/>
          <w:lang w:val="en-US" w:eastAsia="zh-CN"/>
        </w:rPr>
        <w:t>《</w:t>
      </w:r>
      <w:r>
        <w:rPr>
          <w:rFonts w:hint="eastAsia" w:ascii="仿宋_GB2312" w:hAnsi="仿宋_GB2312" w:eastAsia="仿宋_GB2312" w:cs="仿宋_GB2312"/>
          <w:color w:val="auto"/>
          <w:sz w:val="28"/>
          <w:szCs w:val="28"/>
          <w:highlight w:val="none"/>
        </w:rPr>
        <w:t>关于《新建昌吉州8口地下水监测井（站）项目实施方案》的批复</w:t>
      </w:r>
      <w:r>
        <w:rPr>
          <w:rFonts w:hint="eastAsia" w:cs="Times New Roman"/>
          <w:color w:val="auto"/>
          <w:sz w:val="28"/>
          <w:szCs w:val="28"/>
          <w:highlight w:val="none"/>
          <w:lang w:val="en-US" w:eastAsia="zh-Hans"/>
        </w:rPr>
        <w:t>文件</w:t>
      </w:r>
      <w:r>
        <w:rPr>
          <w:rFonts w:hint="default" w:cs="Times New Roman"/>
          <w:color w:val="auto"/>
          <w:sz w:val="28"/>
          <w:szCs w:val="28"/>
          <w:highlight w:val="none"/>
          <w:lang w:eastAsia="zh-Hans"/>
        </w:rPr>
        <w:t>，</w:t>
      </w:r>
      <w:r>
        <w:rPr>
          <w:rFonts w:hint="eastAsia" w:cs="Times New Roman"/>
          <w:color w:val="auto"/>
          <w:sz w:val="28"/>
          <w:szCs w:val="28"/>
          <w:highlight w:val="none"/>
          <w:lang w:val="en-US" w:eastAsia="zh-Hans"/>
        </w:rPr>
        <w:t>本</w:t>
      </w:r>
      <w:r>
        <w:rPr>
          <w:rFonts w:hint="default" w:cs="Times New Roman"/>
          <w:color w:val="auto"/>
          <w:sz w:val="28"/>
          <w:szCs w:val="28"/>
          <w:highlight w:val="none"/>
          <w:lang w:eastAsia="zh-Hans"/>
        </w:rPr>
        <w:t>项目正式设立。经查看，该项目立项过程产生的相关文件，符合相关要求。</w:t>
      </w:r>
      <w:r>
        <w:rPr>
          <w:rFonts w:hint="eastAsia"/>
          <w:color w:val="auto"/>
          <w:sz w:val="28"/>
          <w:szCs w:val="28"/>
          <w:highlight w:val="none"/>
        </w:rPr>
        <w:t>本</w:t>
      </w:r>
      <w:r>
        <w:rPr>
          <w:rFonts w:hint="eastAsia"/>
          <w:color w:val="auto"/>
          <w:sz w:val="28"/>
          <w:szCs w:val="28"/>
          <w:highlight w:val="none"/>
          <w:lang w:eastAsia="zh-Hans"/>
        </w:rPr>
        <w:t>项目为</w:t>
      </w:r>
      <w:r>
        <w:rPr>
          <w:rFonts w:hint="eastAsia"/>
          <w:color w:val="auto"/>
          <w:sz w:val="28"/>
          <w:szCs w:val="28"/>
          <w:highlight w:val="none"/>
          <w:lang w:val="en-US" w:eastAsia="zh-Hans"/>
        </w:rPr>
        <w:t>基础建设</w:t>
      </w:r>
      <w:r>
        <w:rPr>
          <w:rFonts w:hint="eastAsia"/>
          <w:color w:val="auto"/>
          <w:sz w:val="28"/>
          <w:szCs w:val="28"/>
          <w:highlight w:val="none"/>
          <w:lang w:eastAsia="zh-Hans"/>
        </w:rPr>
        <w:t>类项目，</w:t>
      </w:r>
      <w:r>
        <w:rPr>
          <w:rFonts w:hint="eastAsia"/>
          <w:color w:val="auto"/>
          <w:sz w:val="28"/>
          <w:szCs w:val="28"/>
          <w:highlight w:val="none"/>
        </w:rPr>
        <w:t>属于</w:t>
      </w:r>
      <w:r>
        <w:rPr>
          <w:rFonts w:hint="eastAsia"/>
          <w:color w:val="auto"/>
          <w:sz w:val="28"/>
          <w:szCs w:val="28"/>
          <w:highlight w:val="none"/>
          <w:lang w:val="en-US" w:eastAsia="zh-Hans"/>
        </w:rPr>
        <w:t>经常性项目</w:t>
      </w:r>
      <w:r>
        <w:rPr>
          <w:rFonts w:hint="eastAsia"/>
          <w:color w:val="auto"/>
          <w:sz w:val="28"/>
          <w:szCs w:val="28"/>
          <w:highlight w:val="none"/>
          <w:lang w:eastAsia="zh-Hans"/>
        </w:rPr>
        <w:t>，不涉及</w:t>
      </w:r>
      <w:r>
        <w:rPr>
          <w:rFonts w:hint="eastAsia"/>
          <w:color w:val="auto"/>
          <w:sz w:val="28"/>
          <w:szCs w:val="28"/>
          <w:highlight w:val="none"/>
        </w:rPr>
        <w:t>事前绩效评估和风险评估</w:t>
      </w:r>
      <w:r>
        <w:rPr>
          <w:rFonts w:hint="default"/>
          <w:color w:val="auto"/>
          <w:sz w:val="28"/>
          <w:szCs w:val="28"/>
          <w:highlight w:val="none"/>
        </w:rPr>
        <w:t>，</w:t>
      </w:r>
      <w:r>
        <w:rPr>
          <w:rFonts w:hint="eastAsia"/>
          <w:color w:val="auto"/>
          <w:sz w:val="28"/>
          <w:szCs w:val="28"/>
          <w:highlight w:val="none"/>
          <w:lang w:val="en-US" w:eastAsia="zh-Hans"/>
        </w:rPr>
        <w:t>已委托</w:t>
      </w:r>
      <w:r>
        <w:rPr>
          <w:rFonts w:hint="eastAsia" w:ascii="仿宋_GB2312" w:eastAsia="仿宋_GB2312"/>
          <w:color w:val="auto"/>
          <w:sz w:val="28"/>
          <w:szCs w:val="28"/>
          <w:highlight w:val="none"/>
          <w:lang w:val="en-US" w:eastAsia="zh-CN"/>
        </w:rPr>
        <w:t>新疆地矿局第二水文工程地质大队编制《新建昌吉州8口地下水监测井（站）项目实施方案》</w:t>
      </w:r>
      <w:r>
        <w:rPr>
          <w:rFonts w:hint="eastAsia"/>
          <w:color w:val="auto"/>
          <w:sz w:val="28"/>
          <w:szCs w:val="28"/>
          <w:highlight w:val="none"/>
          <w:lang w:val="en-US" w:eastAsia="zh-CN"/>
        </w:rPr>
        <w:t>。</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，本项目立项程序</w:t>
      </w:r>
      <w:r>
        <w:rPr>
          <w:rFonts w:hint="eastAsia"/>
          <w:color w:val="auto"/>
          <w:highlight w:val="none"/>
          <w:lang w:val="en-US" w:eastAsia="zh-CN"/>
        </w:rPr>
        <w:t>规范</w:t>
      </w:r>
      <w:r>
        <w:rPr>
          <w:rFonts w:hint="eastAsia"/>
          <w:color w:val="auto"/>
          <w:highlight w:val="none"/>
        </w:rPr>
        <w:t>。</w:t>
      </w:r>
    </w:p>
    <w:p>
      <w:pPr>
        <w:pStyle w:val="2"/>
        <w:ind w:firstLine="562"/>
        <w:rPr>
          <w:color w:val="auto"/>
          <w:highlight w:val="none"/>
        </w:rPr>
      </w:pPr>
      <w:r>
        <w:rPr>
          <w:rFonts w:hint="eastAsia"/>
          <w:color w:val="auto"/>
          <w:highlight w:val="none"/>
        </w:rPr>
        <w:t>2.绩效目标情况分析</w:t>
      </w:r>
    </w:p>
    <w:p>
      <w:pPr>
        <w:ind w:firstLine="562"/>
        <w:rPr>
          <w:b/>
          <w:bCs/>
          <w:color w:val="auto"/>
          <w:highlight w:val="none"/>
        </w:rPr>
      </w:pPr>
      <w:r>
        <w:rPr>
          <w:rFonts w:hint="eastAsia"/>
          <w:b/>
          <w:bCs/>
          <w:color w:val="auto"/>
          <w:highlight w:val="none"/>
        </w:rPr>
        <w:t>（1）绩效目标合理性</w:t>
      </w:r>
    </w:p>
    <w:p>
      <w:pPr>
        <w:ind w:firstLine="560"/>
        <w:rPr>
          <w:color w:val="auto"/>
          <w:highlight w:val="none"/>
          <w:lang w:eastAsia="zh-Hans"/>
        </w:rPr>
      </w:pPr>
      <w:r>
        <w:rPr>
          <w:rFonts w:hint="eastAsia"/>
          <w:color w:val="auto"/>
          <w:highlight w:val="none"/>
        </w:rPr>
        <w:t>本项目已设置年度绩效目标，具体内容为“</w:t>
      </w:r>
      <w:r>
        <w:rPr>
          <w:rFonts w:hint="eastAsia" w:cs="Times New Roman"/>
          <w:color w:val="auto"/>
          <w:highlight w:val="none"/>
        </w:rPr>
        <w:t>依托国家地下水监测系统，通过新建8口地下水监测井、升级地下水监测中心，扩大监测范围、优化站网布局，为优化配置、科学管理、合计利用地下水资源，实现最严格水资源管理制度，保护生态环境提供技术支撑；为水资源可持续利用和自治州重大战略决策提供基础信息，促进经济社会高质量发展、可持续发展。”</w:t>
      </w:r>
      <w:r>
        <w:rPr>
          <w:rFonts w:hint="eastAsia"/>
          <w:color w:val="auto"/>
          <w:highlight w:val="none"/>
        </w:rPr>
        <w:t>本项目实际工作</w:t>
      </w:r>
      <w:r>
        <w:rPr>
          <w:rFonts w:hint="eastAsia"/>
          <w:color w:val="auto"/>
          <w:highlight w:val="none"/>
          <w:lang w:val="en-US" w:eastAsia="zh-CN"/>
        </w:rPr>
        <w:t>内容</w:t>
      </w:r>
      <w:r>
        <w:rPr>
          <w:rFonts w:hint="eastAsia"/>
          <w:color w:val="auto"/>
          <w:highlight w:val="none"/>
        </w:rPr>
        <w:t>为：</w:t>
      </w:r>
      <w:r>
        <w:rPr>
          <w:rFonts w:hint="eastAsia"/>
          <w:color w:val="auto"/>
          <w:highlight w:val="none"/>
          <w:lang w:eastAsia="zh-CN"/>
        </w:rPr>
        <w:t>已完成</w:t>
      </w:r>
      <w:r>
        <w:rPr>
          <w:rFonts w:hint="eastAsia" w:cs="Times New Roman"/>
          <w:color w:val="auto"/>
          <w:highlight w:val="none"/>
        </w:rPr>
        <w:t>新建8口地下水监测井</w:t>
      </w:r>
      <w:r>
        <w:rPr>
          <w:rFonts w:hint="eastAsia" w:cs="Times New Roman"/>
          <w:color w:val="auto"/>
          <w:highlight w:val="none"/>
          <w:lang w:eastAsia="zh-CN"/>
        </w:rPr>
        <w:t>，完成配套附属设施</w:t>
      </w:r>
      <w:r>
        <w:rPr>
          <w:rFonts w:hint="eastAsia" w:cs="Times New Roman"/>
          <w:color w:val="auto"/>
          <w:highlight w:val="none"/>
        </w:rPr>
        <w:t>、升级地下水监测中心。</w:t>
      </w:r>
      <w:r>
        <w:rPr>
          <w:rFonts w:hint="eastAsia"/>
          <w:color w:val="auto"/>
          <w:highlight w:val="none"/>
        </w:rPr>
        <w:t>绩效目标与实际工作内容一致，两者具有相关性;本项目</w:t>
      </w:r>
      <w:r>
        <w:rPr>
          <w:rFonts w:hint="eastAsia"/>
          <w:color w:val="auto"/>
          <w:highlight w:val="none"/>
          <w:lang w:eastAsia="zh-Hans"/>
        </w:rPr>
        <w:t>按照绩效目标完成</w:t>
      </w:r>
      <w:r>
        <w:rPr>
          <w:rFonts w:hint="eastAsia"/>
          <w:color w:val="auto"/>
          <w:highlight w:val="none"/>
          <w:lang w:val="en-US" w:eastAsia="zh-Hans"/>
        </w:rPr>
        <w:t>了</w:t>
      </w:r>
      <w:r>
        <w:rPr>
          <w:rFonts w:hint="eastAsia"/>
          <w:color w:val="auto"/>
          <w:highlight w:val="none"/>
          <w:lang w:eastAsia="zh-Hans"/>
        </w:rPr>
        <w:t>数量指标、质量指标、时效指标、成本指标，</w:t>
      </w:r>
      <w:r>
        <w:rPr>
          <w:rFonts w:hint="eastAsia" w:cs="Times New Roman"/>
          <w:color w:val="auto"/>
          <w:highlight w:val="none"/>
          <w:lang w:eastAsia="zh-Hans"/>
        </w:rPr>
        <w:t>有效</w:t>
      </w:r>
      <w:r>
        <w:rPr>
          <w:rFonts w:hint="eastAsia" w:cs="Times New Roman"/>
          <w:color w:val="auto"/>
          <w:highlight w:val="none"/>
          <w:lang w:val="en-US" w:eastAsia="zh-CN"/>
        </w:rPr>
        <w:t>提升地下水监测技术水平与服务能力，优化地下水监测站网布局，扩大地下水监测范围，提高监测数据的准确性，提升了水资源管理精细化管理水平</w:t>
      </w:r>
      <w:r>
        <w:rPr>
          <w:rFonts w:hint="eastAsia"/>
          <w:color w:val="auto"/>
          <w:highlight w:val="none"/>
          <w:lang w:eastAsia="zh-Hans"/>
        </w:rPr>
        <w:t>，年度绩效目标完成，预期产出效益和效果符合正常的业绩水平。</w:t>
      </w:r>
    </w:p>
    <w:p>
      <w:pPr>
        <w:ind w:firstLine="560"/>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，本项目绩效目标设置合理。</w:t>
      </w:r>
    </w:p>
    <w:p>
      <w:pPr>
        <w:ind w:firstLine="562"/>
        <w:rPr>
          <w:b/>
          <w:bCs/>
          <w:color w:val="auto"/>
          <w:highlight w:val="none"/>
        </w:rPr>
      </w:pPr>
      <w:r>
        <w:rPr>
          <w:rFonts w:hint="eastAsia"/>
          <w:b/>
          <w:bCs/>
          <w:color w:val="auto"/>
          <w:highlight w:val="none"/>
        </w:rPr>
        <w:t>（2）绩效指标明确性</w:t>
      </w:r>
    </w:p>
    <w:p>
      <w:pPr>
        <w:ind w:firstLine="560"/>
        <w:rPr>
          <w:color w:val="auto"/>
          <w:highlight w:val="none"/>
        </w:rPr>
      </w:pPr>
      <w:r>
        <w:rPr>
          <w:rFonts w:hint="eastAsia"/>
          <w:color w:val="auto"/>
          <w:highlight w:val="none"/>
          <w:lang w:eastAsia="zh-Hans"/>
        </w:rPr>
        <w:t>经检查</w:t>
      </w:r>
      <w:r>
        <w:rPr>
          <w:rFonts w:hint="eastAsia"/>
          <w:color w:val="auto"/>
          <w:highlight w:val="none"/>
        </w:rPr>
        <w:t>我单位年初设置的</w:t>
      </w:r>
      <w:r>
        <w:rPr>
          <w:rFonts w:hint="eastAsia"/>
          <w:color w:val="auto"/>
          <w:highlight w:val="none"/>
          <w:lang w:eastAsia="zh-Hans"/>
        </w:rPr>
        <w:t>《项目支出绩效目标表》，得出如下结论：</w:t>
      </w:r>
      <w:r>
        <w:rPr>
          <w:rFonts w:hint="eastAsia"/>
          <w:color w:val="auto"/>
          <w:highlight w:val="none"/>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4</w:t>
      </w:r>
      <w:r>
        <w:rPr>
          <w:rFonts w:hint="eastAsia"/>
          <w:color w:val="auto"/>
          <w:highlight w:val="none"/>
          <w:lang w:eastAsia="zh-Hans"/>
        </w:rPr>
        <w:t>个，二级指标</w:t>
      </w:r>
      <w:r>
        <w:rPr>
          <w:rFonts w:hint="eastAsia"/>
          <w:color w:val="auto"/>
          <w:highlight w:val="none"/>
          <w:lang w:val="en-US" w:eastAsia="zh-CN"/>
        </w:rPr>
        <w:t>6</w:t>
      </w:r>
      <w:r>
        <w:rPr>
          <w:rFonts w:hint="eastAsia"/>
          <w:color w:val="auto"/>
          <w:highlight w:val="none"/>
          <w:lang w:eastAsia="zh-Hans"/>
        </w:rPr>
        <w:t>个，三级指标</w:t>
      </w:r>
      <w:r>
        <w:rPr>
          <w:rFonts w:hint="eastAsia"/>
          <w:color w:val="auto"/>
          <w:highlight w:val="none"/>
          <w:lang w:val="en-US" w:eastAsia="zh-CN"/>
        </w:rPr>
        <w:t>14</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12</w:t>
      </w:r>
      <w:r>
        <w:rPr>
          <w:rFonts w:hint="eastAsia"/>
          <w:color w:val="auto"/>
          <w:highlight w:val="none"/>
          <w:lang w:eastAsia="zh-Hans"/>
        </w:rPr>
        <w:t>个，定性指标</w:t>
      </w:r>
      <w:r>
        <w:rPr>
          <w:rFonts w:hint="eastAsia"/>
          <w:color w:val="auto"/>
          <w:highlight w:val="none"/>
          <w:lang w:val="en-US" w:eastAsia="zh-CN"/>
        </w:rPr>
        <w:t>2</w:t>
      </w:r>
      <w:r>
        <w:rPr>
          <w:rFonts w:hint="eastAsia"/>
          <w:color w:val="auto"/>
          <w:highlight w:val="none"/>
          <w:lang w:eastAsia="zh-Hans"/>
        </w:rPr>
        <w:t>个，指标量化率为</w:t>
      </w:r>
      <w:r>
        <w:rPr>
          <w:rFonts w:hint="eastAsia"/>
          <w:color w:val="auto"/>
          <w:highlight w:val="none"/>
          <w:lang w:val="en-US" w:eastAsia="zh-CN"/>
        </w:rPr>
        <w:t>85.71</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，本项目所设置绩效指标明确。</w:t>
      </w:r>
    </w:p>
    <w:p>
      <w:pPr>
        <w:pStyle w:val="2"/>
        <w:ind w:firstLine="562"/>
        <w:rPr>
          <w:color w:val="auto"/>
          <w:highlight w:val="none"/>
        </w:rPr>
      </w:pPr>
      <w:r>
        <w:rPr>
          <w:rFonts w:hint="eastAsia"/>
          <w:color w:val="auto"/>
          <w:highlight w:val="none"/>
        </w:rPr>
        <w:t>3.资金投入情况分析</w:t>
      </w:r>
    </w:p>
    <w:p>
      <w:pPr>
        <w:ind w:firstLine="562"/>
        <w:rPr>
          <w:b/>
          <w:bCs/>
          <w:color w:val="auto"/>
          <w:highlight w:val="none"/>
          <w:lang w:eastAsia="zh-Hans" w:bidi="ar"/>
        </w:rPr>
      </w:pPr>
      <w:r>
        <w:rPr>
          <w:rFonts w:hint="eastAsia"/>
          <w:b/>
          <w:bCs/>
          <w:color w:val="auto"/>
          <w:highlight w:val="none"/>
          <w:lang w:eastAsia="zh-Hans" w:bidi="ar"/>
        </w:rPr>
        <w:t>（1）预算编制科学性</w:t>
      </w:r>
    </w:p>
    <w:p>
      <w:pPr>
        <w:ind w:firstLine="560"/>
        <w:rPr>
          <w:rFonts w:hint="eastAsia" w:eastAsia="仿宋_GB2312" w:cs="Times New Roman"/>
          <w:color w:val="auto"/>
          <w:sz w:val="28"/>
          <w:szCs w:val="28"/>
          <w:highlight w:val="none"/>
          <w:lang w:eastAsia="zh-CN"/>
        </w:rPr>
      </w:pPr>
      <w:r>
        <w:rPr>
          <w:rFonts w:hint="eastAsia" w:cs="Times New Roman"/>
          <w:color w:val="auto"/>
          <w:highlight w:val="none"/>
        </w:rPr>
        <w:t>本</w:t>
      </w:r>
      <w:r>
        <w:rPr>
          <w:rFonts w:hint="eastAsia" w:cs="Times New Roman"/>
          <w:color w:val="auto"/>
          <w:highlight w:val="none"/>
          <w:lang w:eastAsia="zh-Hans"/>
        </w:rPr>
        <w:t>项目预算编制通过</w:t>
      </w:r>
      <w:r>
        <w:rPr>
          <w:rFonts w:hint="eastAsia" w:cs="Times New Roman"/>
          <w:color w:val="auto"/>
          <w:highlight w:val="none"/>
          <w:lang w:eastAsia="zh-CN"/>
        </w:rPr>
        <w:t>编制项目实施方案</w:t>
      </w:r>
      <w:r>
        <w:rPr>
          <w:rFonts w:hint="eastAsia" w:cs="Times New Roman"/>
          <w:color w:val="auto"/>
          <w:highlight w:val="none"/>
          <w:lang w:eastAsia="zh-Hans"/>
        </w:rPr>
        <w:t>得出，即预算</w:t>
      </w:r>
      <w:r>
        <w:rPr>
          <w:rFonts w:hint="eastAsia" w:cs="Times New Roman"/>
          <w:color w:val="auto"/>
          <w:highlight w:val="none"/>
        </w:rPr>
        <w:t>编制</w:t>
      </w:r>
      <w:r>
        <w:rPr>
          <w:rFonts w:hint="eastAsia" w:cs="Times New Roman"/>
          <w:color w:val="auto"/>
          <w:highlight w:val="none"/>
          <w:lang w:eastAsia="zh-Hans"/>
        </w:rPr>
        <w:t>较科学且经过论证</w:t>
      </w:r>
      <w:r>
        <w:rPr>
          <w:rFonts w:hint="eastAsia" w:cs="Times New Roman"/>
          <w:color w:val="auto"/>
          <w:highlight w:val="none"/>
        </w:rPr>
        <w:t>；</w:t>
      </w:r>
    </w:p>
    <w:p>
      <w:pPr>
        <w:spacing w:line="560" w:lineRule="exact"/>
        <w:rPr>
          <w:rFonts w:hint="eastAsia" w:cs="Times New Roman"/>
          <w:color w:val="auto"/>
          <w:highlight w:val="none"/>
        </w:rPr>
      </w:pPr>
      <w:r>
        <w:rPr>
          <w:rFonts w:hint="eastAsia" w:cs="Times New Roman"/>
          <w:color w:val="auto"/>
          <w:highlight w:val="none"/>
          <w:lang w:eastAsia="zh-Hans"/>
        </w:rPr>
        <w:t>预算申请内容为</w:t>
      </w:r>
      <w:r>
        <w:rPr>
          <w:rFonts w:hint="eastAsia" w:cs="Times New Roman"/>
          <w:color w:val="auto"/>
          <w:highlight w:val="none"/>
          <w:lang w:val="en-US" w:eastAsia="zh-CN"/>
        </w:rPr>
        <w:t>新建8口地下水监测井（站）</w:t>
      </w:r>
      <w:r>
        <w:rPr>
          <w:rFonts w:hint="eastAsia" w:cs="Times New Roman"/>
          <w:color w:val="auto"/>
          <w:highlight w:val="none"/>
          <w:lang w:eastAsia="zh-Hans"/>
        </w:rPr>
        <w:t>，</w:t>
      </w:r>
      <w:r>
        <w:rPr>
          <w:rFonts w:hint="eastAsia" w:cs="Times New Roman"/>
          <w:color w:val="auto"/>
          <w:highlight w:val="none"/>
          <w:lang w:eastAsia="zh-Hans"/>
        </w:rPr>
        <w:t>项目实际</w:t>
      </w:r>
      <w:r>
        <w:rPr>
          <w:rFonts w:hint="eastAsia" w:cs="Times New Roman"/>
          <w:color w:val="auto"/>
          <w:highlight w:val="none"/>
          <w:lang w:eastAsia="zh-CN"/>
        </w:rPr>
        <w:t>建设</w:t>
      </w:r>
      <w:r>
        <w:rPr>
          <w:rFonts w:hint="eastAsia" w:cs="Times New Roman"/>
          <w:color w:val="auto"/>
          <w:highlight w:val="none"/>
          <w:lang w:eastAsia="zh-Hans"/>
        </w:rPr>
        <w:t>内容</w:t>
      </w:r>
      <w:r>
        <w:rPr>
          <w:rFonts w:hint="eastAsia" w:cs="Times New Roman"/>
          <w:color w:val="auto"/>
          <w:highlight w:val="none"/>
          <w:lang w:eastAsia="zh-CN"/>
        </w:rPr>
        <w:t>：</w:t>
      </w:r>
      <w:r>
        <w:rPr>
          <w:rFonts w:hint="eastAsia" w:ascii="仿宋_GB2312" w:hAnsi="仿宋_GB2312" w:eastAsia="仿宋_GB2312" w:cs="仿宋_GB2312"/>
          <w:color w:val="auto"/>
          <w:sz w:val="28"/>
          <w:szCs w:val="28"/>
          <w:highlight w:val="none"/>
        </w:rPr>
        <w:t>新建</w:t>
      </w:r>
      <w:r>
        <w:rPr>
          <w:rFonts w:hint="eastAsia" w:ascii="仿宋_GB2312" w:hAnsi="仿宋_GB2312" w:eastAsia="仿宋_GB2312" w:cs="仿宋_GB2312"/>
          <w:color w:val="auto"/>
          <w:sz w:val="28"/>
          <w:szCs w:val="28"/>
          <w:highlight w:val="none"/>
          <w:lang w:val="en-US" w:eastAsia="zh-CN"/>
        </w:rPr>
        <w:t>昌吉州</w:t>
      </w:r>
      <w:r>
        <w:rPr>
          <w:rFonts w:hint="eastAsia" w:ascii="仿宋_GB2312" w:hAnsi="仿宋_GB2312" w:eastAsia="仿宋_GB2312" w:cs="仿宋_GB2312"/>
          <w:color w:val="auto"/>
          <w:sz w:val="28"/>
          <w:szCs w:val="28"/>
          <w:highlight w:val="none"/>
        </w:rPr>
        <w:t>8口</w:t>
      </w:r>
      <w:r>
        <w:rPr>
          <w:rFonts w:hint="eastAsia" w:ascii="仿宋_GB2312" w:hAnsi="仿宋_GB2312" w:eastAsia="仿宋_GB2312" w:cs="仿宋_GB2312"/>
          <w:color w:val="auto"/>
          <w:sz w:val="28"/>
          <w:szCs w:val="28"/>
          <w:highlight w:val="none"/>
          <w:lang w:val="en-US" w:eastAsia="zh-CN"/>
        </w:rPr>
        <w:t>地下水</w:t>
      </w:r>
      <w:r>
        <w:rPr>
          <w:rFonts w:hint="eastAsia" w:ascii="仿宋_GB2312" w:hAnsi="仿宋_GB2312" w:eastAsia="仿宋_GB2312" w:cs="仿宋_GB2312"/>
          <w:color w:val="auto"/>
          <w:sz w:val="28"/>
          <w:szCs w:val="28"/>
          <w:highlight w:val="none"/>
        </w:rPr>
        <w:t>监测井（站）</w:t>
      </w:r>
      <w:r>
        <w:rPr>
          <w:rFonts w:hint="eastAsia" w:ascii="仿宋_GB2312" w:hAnsi="仿宋_GB2312" w:eastAsia="仿宋_GB2312" w:cs="仿宋_GB2312"/>
          <w:color w:val="auto"/>
          <w:sz w:val="28"/>
          <w:szCs w:val="28"/>
          <w:highlight w:val="none"/>
          <w:lang w:val="en-US" w:eastAsia="zh-CN"/>
        </w:rPr>
        <w:t>及附属设施</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钻探总进尺1550米</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其中：</w:t>
      </w:r>
      <w:r>
        <w:rPr>
          <w:rFonts w:hint="eastAsia" w:ascii="仿宋_GB2312" w:hAnsi="仿宋_GB2312" w:eastAsia="仿宋_GB2312" w:cs="仿宋_GB2312"/>
          <w:color w:val="auto"/>
          <w:sz w:val="28"/>
          <w:szCs w:val="28"/>
          <w:highlight w:val="none"/>
        </w:rPr>
        <w:t>昌吉市2口、阜康市1口、呼图壁县1口、奇台县1口、吉木萨尔县1口、木垒县2口。</w:t>
      </w:r>
      <w:r>
        <w:rPr>
          <w:rFonts w:hint="eastAsia" w:ascii="仿宋_GB2312" w:hAnsi="仿宋_GB2312" w:eastAsia="仿宋_GB2312" w:cs="仿宋_GB2312"/>
          <w:color w:val="auto"/>
          <w:sz w:val="28"/>
          <w:szCs w:val="28"/>
          <w:highlight w:val="none"/>
          <w:lang w:val="en-US" w:eastAsia="zh-CN"/>
        </w:rPr>
        <w:t>附属设施</w:t>
      </w:r>
      <w:r>
        <w:rPr>
          <w:rFonts w:hint="eastAsia" w:ascii="仿宋_GB2312" w:hAnsi="仿宋_GB2312" w:eastAsia="仿宋_GB2312" w:cs="仿宋_GB2312"/>
          <w:color w:val="auto"/>
          <w:sz w:val="28"/>
          <w:szCs w:val="28"/>
          <w:highlight w:val="none"/>
        </w:rPr>
        <w:t>包括：井口保护设施、水准点、水准点指示桩、标识牌、围栏）</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高程引测与坐标测量8处</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成井水质采样与分析8份</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岩土样采集分析</w:t>
      </w:r>
      <w:r>
        <w:rPr>
          <w:rFonts w:hint="eastAsia" w:ascii="仿宋_GB2312" w:hAnsi="仿宋_GB2312" w:eastAsia="仿宋_GB2312" w:cs="仿宋_GB2312"/>
          <w:color w:val="auto"/>
          <w:sz w:val="28"/>
          <w:szCs w:val="28"/>
          <w:highlight w:val="none"/>
          <w:lang w:val="en-US" w:eastAsia="zh-CN"/>
        </w:rPr>
        <w:t>8组、采购安装8套自动采集与传输设备（</w:t>
      </w:r>
      <w:r>
        <w:rPr>
          <w:rFonts w:hint="eastAsia" w:ascii="仿宋_GB2312" w:hAnsi="仿宋_GB2312" w:eastAsia="仿宋_GB2312" w:cs="仿宋_GB2312"/>
          <w:b w:val="0"/>
          <w:bCs w:val="0"/>
          <w:color w:val="auto"/>
          <w:kern w:val="2"/>
          <w:sz w:val="28"/>
          <w:szCs w:val="28"/>
          <w:highlight w:val="none"/>
          <w:lang w:val="en-US" w:eastAsia="zh-CN" w:bidi="ar-SA"/>
        </w:rPr>
        <w:t>监测站设备采购与安装由自治区水文局负责实施</w:t>
      </w:r>
      <w:r>
        <w:rPr>
          <w:rFonts w:hint="eastAsia" w:ascii="仿宋_GB2312" w:hAnsi="仿宋_GB2312" w:eastAsia="仿宋_GB2312" w:cs="仿宋_GB2312"/>
          <w:color w:val="auto"/>
          <w:sz w:val="28"/>
          <w:szCs w:val="28"/>
          <w:highlight w:val="none"/>
          <w:lang w:val="en-US" w:eastAsia="zh-CN"/>
        </w:rPr>
        <w:t>）</w:t>
      </w:r>
      <w:r>
        <w:rPr>
          <w:rFonts w:hint="eastAsia" w:cs="仿宋_GB2312"/>
          <w:color w:val="auto"/>
          <w:sz w:val="28"/>
          <w:szCs w:val="28"/>
          <w:highlight w:val="none"/>
          <w:lang w:val="en-US" w:eastAsia="zh-CN"/>
        </w:rPr>
        <w:t>，</w:t>
      </w:r>
      <w:r>
        <w:rPr>
          <w:rFonts w:hint="eastAsia" w:cs="Times New Roman"/>
          <w:color w:val="auto"/>
          <w:highlight w:val="none"/>
          <w:lang w:eastAsia="zh-Hans"/>
        </w:rPr>
        <w:t>预算申请与《</w:t>
      </w:r>
      <w:r>
        <w:rPr>
          <w:rFonts w:hint="eastAsia" w:cs="Times New Roman"/>
          <w:color w:val="auto"/>
          <w:highlight w:val="none"/>
          <w:lang w:val="en-US" w:eastAsia="zh-CN"/>
        </w:rPr>
        <w:t>昌吉州8口地下水监测井（站）</w:t>
      </w:r>
      <w:r>
        <w:rPr>
          <w:rFonts w:hint="eastAsia" w:cs="Times New Roman"/>
          <w:color w:val="auto"/>
          <w:highlight w:val="none"/>
        </w:rPr>
        <w:t>项目实施方案</w:t>
      </w:r>
      <w:r>
        <w:rPr>
          <w:rFonts w:hint="eastAsia" w:cs="Times New Roman"/>
          <w:color w:val="auto"/>
          <w:highlight w:val="none"/>
          <w:lang w:eastAsia="zh-Hans"/>
        </w:rPr>
        <w:t>》中涉及的项目内容匹配</w:t>
      </w:r>
      <w:r>
        <w:rPr>
          <w:rFonts w:hint="eastAsia" w:cs="Times New Roman"/>
          <w:color w:val="auto"/>
          <w:highlight w:val="none"/>
        </w:rPr>
        <w:t>；</w:t>
      </w:r>
    </w:p>
    <w:p>
      <w:pPr>
        <w:ind w:firstLine="560"/>
        <w:rPr>
          <w:rFonts w:hint="eastAsia" w:cs="Times New Roman"/>
          <w:color w:val="auto"/>
          <w:highlight w:val="none"/>
        </w:rPr>
      </w:pPr>
      <w:r>
        <w:rPr>
          <w:rFonts w:hint="eastAsia" w:cs="Times New Roman"/>
          <w:color w:val="auto"/>
          <w:highlight w:val="none"/>
        </w:rPr>
        <w:t>本项目预算申请资金</w:t>
      </w:r>
      <w:r>
        <w:rPr>
          <w:rFonts w:hint="eastAsia" w:ascii="Times New Roman" w:hAnsi="Times New Roman" w:eastAsia="仿宋_GB2312" w:cs="Times New Roman"/>
          <w:color w:val="auto"/>
          <w:sz w:val="32"/>
          <w:szCs w:val="32"/>
          <w:highlight w:val="none"/>
          <w:lang w:val="en-US" w:eastAsia="zh-CN"/>
        </w:rPr>
        <w:t>278.59</w:t>
      </w:r>
      <w:r>
        <w:rPr>
          <w:rFonts w:hint="eastAsia" w:cs="Times New Roman"/>
          <w:color w:val="auto"/>
          <w:highlight w:val="none"/>
        </w:rPr>
        <w:t>万元，我单位在预算申请中严格按照单位标准和数量进行核算，其中：</w:t>
      </w:r>
      <w:r>
        <w:rPr>
          <w:rFonts w:hint="eastAsia" w:cs="Times New Roman"/>
          <w:color w:val="auto"/>
          <w:highlight w:val="none"/>
          <w:lang w:eastAsia="zh-CN"/>
        </w:rPr>
        <w:t>平均建设成本</w:t>
      </w:r>
      <w:r>
        <w:rPr>
          <w:rFonts w:hint="eastAsia" w:cs="Times New Roman"/>
          <w:color w:val="auto"/>
          <w:highlight w:val="none"/>
          <w:lang w:val="en-US" w:eastAsia="zh-CN"/>
        </w:rPr>
        <w:t>34.82万元/口</w:t>
      </w:r>
      <w:r>
        <w:rPr>
          <w:rFonts w:hint="eastAsia" w:cs="Times New Roman"/>
          <w:color w:val="auto"/>
          <w:highlight w:val="none"/>
        </w:rPr>
        <w:t>，数量为</w:t>
      </w:r>
      <w:r>
        <w:rPr>
          <w:rFonts w:hint="eastAsia" w:cs="Times New Roman"/>
          <w:color w:val="auto"/>
          <w:highlight w:val="none"/>
          <w:lang w:val="en-US" w:eastAsia="zh-CN"/>
        </w:rPr>
        <w:t>8口井。</w:t>
      </w:r>
      <w:r>
        <w:rPr>
          <w:rFonts w:hint="eastAsia" w:cs="Times New Roman"/>
          <w:color w:val="auto"/>
          <w:highlight w:val="none"/>
        </w:rPr>
        <w:t>本项目预算额度测算依据充分，严格按照标准编制，</w:t>
      </w:r>
      <w:r>
        <w:rPr>
          <w:rFonts w:hint="eastAsia" w:cs="Times New Roman"/>
          <w:color w:val="auto"/>
          <w:highlight w:val="none"/>
          <w:lang w:eastAsia="zh-Hans"/>
        </w:rPr>
        <w:t>预算确定资金量与实际工作任务相匹配</w:t>
      </w:r>
      <w:r>
        <w:rPr>
          <w:rFonts w:hint="eastAsia" w:cs="Times New Roman"/>
          <w:color w:val="auto"/>
          <w:highlight w:val="none"/>
        </w:rPr>
        <w:t>；</w:t>
      </w:r>
    </w:p>
    <w:p>
      <w:pPr>
        <w:ind w:firstLine="560"/>
        <w:rPr>
          <w:rFonts w:hint="eastAsia" w:cs="Times New Roman"/>
          <w:color w:val="auto"/>
          <w:highlight w:val="none"/>
        </w:rPr>
      </w:pPr>
      <w:r>
        <w:rPr>
          <w:rFonts w:hint="eastAsia" w:cs="Times New Roman"/>
          <w:color w:val="auto"/>
          <w:highlight w:val="none"/>
        </w:rPr>
        <w:t>综上所述，本</w:t>
      </w:r>
      <w:r>
        <w:rPr>
          <w:rFonts w:hint="eastAsia" w:cs="Times New Roman"/>
          <w:color w:val="auto"/>
          <w:highlight w:val="none"/>
          <w:lang w:eastAsia="zh-Hans"/>
        </w:rPr>
        <w:t>指标满分为</w:t>
      </w:r>
      <w:r>
        <w:rPr>
          <w:rFonts w:hint="eastAsia" w:cs="Times New Roman"/>
          <w:color w:val="auto"/>
          <w:highlight w:val="none"/>
        </w:rPr>
        <w:t>4</w:t>
      </w:r>
      <w:r>
        <w:rPr>
          <w:rFonts w:hint="default" w:cs="Times New Roman"/>
          <w:color w:val="auto"/>
          <w:highlight w:val="none"/>
        </w:rPr>
        <w:t>.00</w:t>
      </w:r>
      <w:r>
        <w:rPr>
          <w:rFonts w:hint="eastAsia" w:cs="Times New Roman"/>
          <w:color w:val="auto"/>
          <w:highlight w:val="none"/>
          <w:lang w:eastAsia="zh-Hans"/>
        </w:rPr>
        <w:t>分，根据评分标准</w:t>
      </w:r>
      <w:r>
        <w:rPr>
          <w:rFonts w:hint="eastAsia" w:cs="Times New Roman"/>
          <w:color w:val="auto"/>
          <w:highlight w:val="none"/>
          <w:lang w:val="en-US" w:eastAsia="zh-CN"/>
        </w:rPr>
        <w:t>4.00</w:t>
      </w:r>
      <w:r>
        <w:rPr>
          <w:rFonts w:hint="eastAsia" w:cs="Times New Roman"/>
          <w:color w:val="auto"/>
          <w:highlight w:val="none"/>
          <w:lang w:eastAsia="zh-Hans"/>
        </w:rPr>
        <w:t>分</w:t>
      </w:r>
      <w:r>
        <w:rPr>
          <w:rFonts w:hint="eastAsia" w:cs="Times New Roman"/>
          <w:color w:val="auto"/>
          <w:highlight w:val="none"/>
        </w:rPr>
        <w:t>，本项目预算编制科学。</w:t>
      </w:r>
    </w:p>
    <w:p>
      <w:pPr>
        <w:ind w:firstLine="562"/>
        <w:rPr>
          <w:b/>
          <w:bCs/>
          <w:color w:val="auto"/>
          <w:highlight w:val="none"/>
        </w:rPr>
      </w:pPr>
      <w:r>
        <w:rPr>
          <w:rFonts w:hint="eastAsia"/>
          <w:b/>
          <w:bCs/>
          <w:color w:val="auto"/>
          <w:highlight w:val="none"/>
        </w:rPr>
        <w:t>（2）资金分配合理性</w:t>
      </w:r>
    </w:p>
    <w:p>
      <w:pPr>
        <w:ind w:firstLine="560"/>
        <w:rPr>
          <w:rFonts w:hint="eastAsia" w:cs="Times New Roman"/>
          <w:color w:val="auto"/>
          <w:highlight w:val="none"/>
          <w:lang w:bidi="ar"/>
        </w:rPr>
      </w:pPr>
      <w:r>
        <w:rPr>
          <w:rFonts w:hint="eastAsia" w:cs="Times New Roman"/>
          <w:color w:val="auto"/>
          <w:highlight w:val="none"/>
          <w:lang w:bidi="ar"/>
        </w:rPr>
        <w:t>本项目实际分配资金以</w:t>
      </w:r>
      <w:r>
        <w:rPr>
          <w:rFonts w:hint="eastAsia" w:cs="Times New Roman"/>
          <w:color w:val="auto"/>
          <w:highlight w:val="none"/>
          <w:lang w:eastAsia="zh-Hans" w:bidi="ar"/>
        </w:rPr>
        <w:t>《关于</w:t>
      </w:r>
      <w:r>
        <w:rPr>
          <w:rFonts w:hint="eastAsia" w:cs="Times New Roman"/>
          <w:color w:val="auto"/>
          <w:highlight w:val="none"/>
          <w:lang w:bidi="ar"/>
        </w:rPr>
        <w:t>申请新建昌吉州8口地下水监测井（站）项目资金的请示</w:t>
      </w:r>
      <w:r>
        <w:rPr>
          <w:rFonts w:hint="eastAsia" w:cs="Times New Roman"/>
          <w:color w:val="auto"/>
          <w:highlight w:val="none"/>
          <w:lang w:eastAsia="zh-Hans" w:bidi="ar"/>
        </w:rPr>
        <w:t>》</w:t>
      </w:r>
      <w:r>
        <w:rPr>
          <w:rFonts w:hint="eastAsia" w:cs="Times New Roman"/>
          <w:color w:val="auto"/>
          <w:highlight w:val="none"/>
          <w:lang w:bidi="ar"/>
        </w:rPr>
        <w:t>和《新建昌吉州8口地下水监测井（站）项目实施方案》</w:t>
      </w:r>
      <w:r>
        <w:rPr>
          <w:rFonts w:hint="eastAsia" w:cs="Times New Roman"/>
          <w:color w:val="auto"/>
          <w:highlight w:val="none"/>
          <w:lang w:eastAsia="zh-Hans" w:bidi="ar"/>
        </w:rPr>
        <w:t>为依据进行资金分配，预算资金分配依据充分</w:t>
      </w:r>
      <w:r>
        <w:rPr>
          <w:rFonts w:hint="eastAsia" w:cs="Times New Roman"/>
          <w:color w:val="auto"/>
          <w:highlight w:val="none"/>
          <w:lang w:bidi="ar"/>
        </w:rPr>
        <w:t>。根据《新建昌吉州8口地下水监测井（站）项目资金下达文件》文件显示，本项目实际到位资金</w:t>
      </w:r>
      <w:r>
        <w:rPr>
          <w:rFonts w:hint="eastAsia" w:cs="Times New Roman"/>
          <w:color w:val="auto"/>
          <w:highlight w:val="none"/>
          <w:lang w:val="en-US" w:eastAsia="zh-CN" w:bidi="ar"/>
        </w:rPr>
        <w:t>278.59</w:t>
      </w:r>
      <w:r>
        <w:rPr>
          <w:rFonts w:hint="eastAsia" w:cs="Times New Roman"/>
          <w:color w:val="auto"/>
          <w:highlight w:val="none"/>
          <w:lang w:bidi="ar"/>
        </w:rPr>
        <w:t>万元，实际分配资金与我单位提交申请的资金额度一致，</w:t>
      </w:r>
      <w:r>
        <w:rPr>
          <w:rFonts w:hint="eastAsia" w:cs="Times New Roman"/>
          <w:color w:val="auto"/>
          <w:highlight w:val="none"/>
          <w:lang w:eastAsia="zh-Hans" w:bidi="ar"/>
        </w:rPr>
        <w:t>资金分配额度合理，与</w:t>
      </w:r>
      <w:r>
        <w:rPr>
          <w:rFonts w:hint="eastAsia" w:cs="Times New Roman"/>
          <w:color w:val="auto"/>
          <w:highlight w:val="none"/>
          <w:lang w:bidi="ar"/>
        </w:rPr>
        <w:t>我</w:t>
      </w:r>
      <w:r>
        <w:rPr>
          <w:rFonts w:hint="eastAsia" w:cs="Times New Roman"/>
          <w:color w:val="auto"/>
          <w:highlight w:val="none"/>
          <w:lang w:eastAsia="zh-Hans" w:bidi="ar"/>
        </w:rPr>
        <w:t>单位实际</w:t>
      </w:r>
      <w:r>
        <w:rPr>
          <w:rFonts w:hint="eastAsia" w:cs="Times New Roman"/>
          <w:color w:val="auto"/>
          <w:highlight w:val="none"/>
          <w:lang w:bidi="ar"/>
        </w:rPr>
        <w:t>需求</w:t>
      </w:r>
      <w:r>
        <w:rPr>
          <w:rFonts w:hint="eastAsia" w:cs="Times New Roman"/>
          <w:color w:val="auto"/>
          <w:highlight w:val="none"/>
          <w:lang w:eastAsia="zh-Hans" w:bidi="ar"/>
        </w:rPr>
        <w:t>相适应</w:t>
      </w:r>
      <w:r>
        <w:rPr>
          <w:rFonts w:hint="eastAsia" w:cs="Times New Roman"/>
          <w:color w:val="auto"/>
          <w:highlight w:val="none"/>
          <w:lang w:bidi="ar"/>
        </w:rPr>
        <w:t>。</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，本项目资金分配合理。</w:t>
      </w:r>
    </w:p>
    <w:p>
      <w:pPr>
        <w:pStyle w:val="4"/>
        <w:ind w:firstLine="643"/>
        <w:rPr>
          <w:color w:val="auto"/>
          <w:highlight w:val="none"/>
        </w:rPr>
      </w:pPr>
      <w:r>
        <w:rPr>
          <w:rFonts w:hint="eastAsia"/>
          <w:color w:val="auto"/>
          <w:highlight w:val="none"/>
        </w:rPr>
        <w:t>（二）项目过程情况</w:t>
      </w:r>
    </w:p>
    <w:p>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过程</w:t>
      </w:r>
      <w:r>
        <w:rPr>
          <w:rFonts w:hint="eastAsia" w:cs="仿宋_GB2312"/>
          <w:color w:val="auto"/>
          <w:highlight w:val="none"/>
          <w:u w:color="000000"/>
        </w:rPr>
        <w:t>管理</w:t>
      </w:r>
      <w:r>
        <w:rPr>
          <w:rFonts w:hint="eastAsia" w:cs="仿宋_GB2312"/>
          <w:color w:val="auto"/>
          <w:highlight w:val="none"/>
          <w:u w:color="000000"/>
          <w:lang w:val="zh-TW" w:eastAsia="zh-TW"/>
        </w:rPr>
        <w:t>类指标由</w:t>
      </w:r>
      <w:r>
        <w:rPr>
          <w:rFonts w:hint="eastAsia" w:cs="仿宋_GB2312"/>
          <w:color w:val="auto"/>
          <w:highlight w:val="none"/>
          <w:u w:color="000000"/>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rPr>
        <w:t>5</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rPr>
        <w:t>19</w:t>
      </w:r>
      <w:r>
        <w:rPr>
          <w:rFonts w:hint="default" w:cs="仿宋_GB2312"/>
          <w:color w:val="auto"/>
          <w:highlight w:val="none"/>
          <w:u w:color="000000"/>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18.95</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ind w:firstLine="562"/>
        <w:rPr>
          <w:color w:val="auto"/>
          <w:highlight w:val="none"/>
        </w:rPr>
      </w:pPr>
      <w:r>
        <w:rPr>
          <w:rFonts w:hint="eastAsia"/>
          <w:color w:val="auto"/>
          <w:highlight w:val="none"/>
        </w:rPr>
        <w:t>1.资金管理情况分析</w:t>
      </w:r>
    </w:p>
    <w:p>
      <w:pPr>
        <w:ind w:firstLine="562"/>
        <w:rPr>
          <w:rFonts w:hint="eastAsia" w:eastAsia="仿宋_GB2312"/>
          <w:b/>
          <w:bCs/>
          <w:color w:val="auto"/>
          <w:highlight w:val="none"/>
          <w:lang w:eastAsia="zh-CN"/>
        </w:rPr>
      </w:pPr>
      <w:r>
        <w:rPr>
          <w:rFonts w:hint="eastAsia"/>
          <w:b/>
          <w:bCs/>
          <w:color w:val="auto"/>
          <w:highlight w:val="none"/>
        </w:rPr>
        <w:t>（1）</w:t>
      </w:r>
      <w:r>
        <w:rPr>
          <w:rFonts w:hint="eastAsia"/>
          <w:b/>
          <w:bCs/>
          <w:color w:val="auto"/>
          <w:highlight w:val="none"/>
        </w:rPr>
        <w:t>资金到位率</w:t>
      </w:r>
    </w:p>
    <w:p>
      <w:pPr>
        <w:ind w:firstLine="560"/>
        <w:rPr>
          <w:color w:val="auto"/>
          <w:highlight w:val="none"/>
        </w:rPr>
      </w:pPr>
      <w:r>
        <w:rPr>
          <w:rFonts w:hint="eastAsia"/>
          <w:color w:val="auto"/>
          <w:highlight w:val="none"/>
        </w:rPr>
        <w:t>本项目预算资金为</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万元，其中：本级财政安排资金</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万元，其他资金</w:t>
      </w:r>
      <w:r>
        <w:rPr>
          <w:rFonts w:hint="eastAsia"/>
          <w:color w:val="auto"/>
          <w:highlight w:val="none"/>
          <w:lang w:val="en-US" w:eastAsia="zh-CN"/>
        </w:rPr>
        <w:t>0</w:t>
      </w:r>
      <w:r>
        <w:rPr>
          <w:rFonts w:hint="eastAsia"/>
          <w:color w:val="auto"/>
          <w:highlight w:val="none"/>
        </w:rPr>
        <w:t>万元，实际到位资金</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w:t>
      </w:r>
      <w:r>
        <w:rPr>
          <w:rFonts w:hint="eastAsia"/>
          <w:color w:val="auto"/>
          <w:highlight w:val="none"/>
        </w:rPr>
        <w:t>资金到位率=（实际到位资金/预算资金）×</w:t>
      </w:r>
      <w:r>
        <w:rPr>
          <w:rFonts w:hint="default"/>
          <w:color w:val="auto"/>
          <w:highlight w:val="none"/>
        </w:rPr>
        <w:t>100.00%</w:t>
      </w:r>
      <w:r>
        <w:rPr>
          <w:rFonts w:hint="eastAsia"/>
          <w:color w:val="auto"/>
          <w:highlight w:val="none"/>
        </w:rPr>
        <w:t>=（</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w:t>
      </w:r>
      <w:r>
        <w:rPr>
          <w:rFonts w:hint="default"/>
          <w:color w:val="auto"/>
          <w:highlight w:val="none"/>
        </w:rPr>
        <w:t>100.00%</w:t>
      </w:r>
      <w:r>
        <w:rPr>
          <w:rFonts w:hint="eastAsia"/>
          <w:color w:val="auto"/>
          <w:highlight w:val="none"/>
        </w:rPr>
        <w:t>=</w:t>
      </w:r>
      <w:r>
        <w:rPr>
          <w:rFonts w:hint="eastAsia"/>
          <w:color w:val="auto"/>
          <w:highlight w:val="none"/>
          <w:lang w:val="en-US" w:eastAsia="zh-CN"/>
        </w:rPr>
        <w:t>100.00%</w:t>
      </w:r>
      <w:r>
        <w:rPr>
          <w:rFonts w:hint="eastAsia"/>
          <w:color w:val="auto"/>
          <w:highlight w:val="none"/>
        </w:rPr>
        <w:t>。得分=资金到位率*分值=</w:t>
      </w:r>
      <w:r>
        <w:rPr>
          <w:rFonts w:hint="eastAsia"/>
          <w:color w:val="auto"/>
          <w:highlight w:val="none"/>
          <w:lang w:val="en-US" w:eastAsia="zh-CN"/>
        </w:rPr>
        <w:t>100.00%</w:t>
      </w: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4</w:t>
      </w:r>
      <w:r>
        <w:rPr>
          <w:rFonts w:hint="eastAsia"/>
          <w:color w:val="auto"/>
          <w:highlight w:val="none"/>
        </w:rPr>
        <w:t>分。</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，本项目资金分配合理。</w:t>
      </w:r>
    </w:p>
    <w:p>
      <w:pPr>
        <w:ind w:firstLine="562"/>
        <w:rPr>
          <w:color w:val="auto"/>
          <w:highlight w:val="none"/>
        </w:rPr>
      </w:pPr>
      <w:r>
        <w:rPr>
          <w:rFonts w:hint="eastAsia"/>
          <w:b/>
          <w:bCs/>
          <w:color w:val="auto"/>
          <w:highlight w:val="none"/>
        </w:rPr>
        <w:t>（2）预算执行率</w:t>
      </w:r>
    </w:p>
    <w:p>
      <w:pPr>
        <w:ind w:firstLine="560"/>
        <w:rPr>
          <w:rFonts w:hint="eastAsia" w:cs="Times New Roman"/>
          <w:color w:val="auto"/>
          <w:highlight w:val="none"/>
        </w:rPr>
      </w:pPr>
      <w:r>
        <w:rPr>
          <w:rFonts w:hint="eastAsia"/>
          <w:color w:val="auto"/>
          <w:highlight w:val="none"/>
        </w:rPr>
        <w:t>本</w:t>
      </w:r>
      <w:r>
        <w:rPr>
          <w:rFonts w:hint="eastAsia" w:cs="Times New Roman"/>
          <w:color w:val="auto"/>
          <w:highlight w:val="none"/>
        </w:rPr>
        <w:t>项目实际支出资金275.74万元，</w:t>
      </w:r>
      <w:r>
        <w:rPr>
          <w:rFonts w:hint="eastAsia" w:cs="Times New Roman"/>
          <w:color w:val="auto"/>
          <w:highlight w:val="none"/>
          <w:lang w:eastAsia="zh-Hans"/>
        </w:rPr>
        <w:t>预算执行率</w:t>
      </w:r>
      <w:r>
        <w:rPr>
          <w:rFonts w:hint="eastAsia" w:cs="Times New Roman"/>
          <w:color w:val="auto"/>
          <w:highlight w:val="none"/>
          <w:lang w:val="en-US" w:eastAsia="zh-CN"/>
        </w:rPr>
        <w:t>98.98</w:t>
      </w:r>
      <w:r>
        <w:rPr>
          <w:rFonts w:hint="eastAsia" w:cs="Times New Roman"/>
          <w:color w:val="auto"/>
          <w:highlight w:val="none"/>
        </w:rPr>
        <w:t>%。</w:t>
      </w:r>
      <w:r>
        <w:rPr>
          <w:rFonts w:hint="eastAsia"/>
          <w:color w:val="auto"/>
          <w:highlight w:val="none"/>
          <w:lang w:eastAsia="zh-Hans"/>
        </w:rPr>
        <w:t>预算执行率=（实际支出资金/实际到位资金）×</w:t>
      </w:r>
      <w:r>
        <w:rPr>
          <w:rFonts w:hint="default"/>
          <w:color w:val="auto"/>
          <w:highlight w:val="none"/>
          <w:lang w:eastAsia="zh-Hans"/>
        </w:rPr>
        <w:t>100.00%</w:t>
      </w:r>
      <w:r>
        <w:rPr>
          <w:rFonts w:hint="eastAsia"/>
          <w:color w:val="auto"/>
          <w:highlight w:val="none"/>
          <w:lang w:eastAsia="zh-Hans"/>
        </w:rPr>
        <w:t>=</w:t>
      </w:r>
      <w:r>
        <w:rPr>
          <w:rFonts w:hint="eastAsia"/>
          <w:color w:val="auto"/>
          <w:highlight w:val="none"/>
        </w:rPr>
        <w:t>（</w:t>
      </w:r>
      <w:r>
        <w:rPr>
          <w:rFonts w:hint="eastAsia"/>
          <w:color w:val="auto"/>
          <w:highlight w:val="none"/>
          <w:lang w:val="en-US" w:eastAsia="zh-CN"/>
        </w:rPr>
        <w:t>275.74</w:t>
      </w:r>
      <w:r>
        <w:rPr>
          <w:rFonts w:hint="eastAsia"/>
          <w:color w:val="auto"/>
          <w:highlight w:val="none"/>
        </w:rPr>
        <w:t>/</w:t>
      </w:r>
      <w:r>
        <w:rPr>
          <w:rFonts w:hint="eastAsia"/>
          <w:color w:val="auto"/>
          <w:highlight w:val="none"/>
          <w:lang w:val="en-US" w:eastAsia="zh-CN"/>
        </w:rPr>
        <w:t>278.59</w:t>
      </w:r>
      <w:r>
        <w:rPr>
          <w:rFonts w:hint="eastAsia"/>
          <w:color w:val="auto"/>
          <w:highlight w:val="none"/>
        </w:rPr>
        <w:t>）*</w:t>
      </w:r>
      <w:r>
        <w:rPr>
          <w:rFonts w:hint="default"/>
          <w:color w:val="auto"/>
          <w:highlight w:val="none"/>
        </w:rPr>
        <w:t>100.00%</w:t>
      </w:r>
      <w:r>
        <w:rPr>
          <w:rFonts w:hint="eastAsia"/>
          <w:color w:val="auto"/>
          <w:highlight w:val="none"/>
        </w:rPr>
        <w:t>=</w:t>
      </w:r>
      <w:r>
        <w:rPr>
          <w:rFonts w:hint="eastAsia"/>
          <w:color w:val="auto"/>
          <w:highlight w:val="none"/>
          <w:lang w:val="en-US" w:eastAsia="zh-CN"/>
        </w:rPr>
        <w:t>98.98</w:t>
      </w:r>
      <w:r>
        <w:rPr>
          <w:rFonts w:hint="eastAsia"/>
          <w:color w:val="auto"/>
          <w:highlight w:val="none"/>
        </w:rPr>
        <w:t>%。得分=</w:t>
      </w:r>
      <w:r>
        <w:rPr>
          <w:rFonts w:hint="eastAsia"/>
          <w:color w:val="auto"/>
          <w:highlight w:val="none"/>
          <w:lang w:eastAsia="zh-Hans"/>
        </w:rPr>
        <w:t>预算执行率</w:t>
      </w:r>
      <w:r>
        <w:rPr>
          <w:rFonts w:hint="eastAsia"/>
          <w:color w:val="auto"/>
          <w:highlight w:val="none"/>
        </w:rPr>
        <w:t>*分值=</w:t>
      </w:r>
      <w:r>
        <w:rPr>
          <w:rFonts w:hint="eastAsia"/>
          <w:color w:val="auto"/>
          <w:highlight w:val="none"/>
          <w:lang w:val="en-US" w:eastAsia="zh-CN"/>
        </w:rPr>
        <w:t>98.98</w:t>
      </w:r>
      <w:r>
        <w:rPr>
          <w:rFonts w:hint="eastAsia"/>
          <w:color w:val="auto"/>
          <w:highlight w:val="none"/>
        </w:rPr>
        <w:t>%*</w:t>
      </w:r>
      <w:r>
        <w:rPr>
          <w:rFonts w:hint="eastAsia"/>
          <w:color w:val="auto"/>
          <w:highlight w:val="none"/>
          <w:lang w:val="en-US" w:eastAsia="zh-CN"/>
        </w:rPr>
        <w:t>5</w:t>
      </w:r>
      <w:r>
        <w:rPr>
          <w:rFonts w:hint="eastAsia"/>
          <w:color w:val="auto"/>
          <w:highlight w:val="none"/>
        </w:rPr>
        <w:t>=</w:t>
      </w:r>
      <w:r>
        <w:rPr>
          <w:rFonts w:hint="eastAsia"/>
          <w:color w:val="auto"/>
          <w:highlight w:val="none"/>
          <w:lang w:val="en-US" w:eastAsia="zh-CN"/>
        </w:rPr>
        <w:t>4.95</w:t>
      </w:r>
      <w:r>
        <w:rPr>
          <w:rFonts w:hint="eastAsia"/>
          <w:color w:val="auto"/>
          <w:highlight w:val="none"/>
        </w:rPr>
        <w:t>分。</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4.95</w:t>
      </w:r>
      <w:r>
        <w:rPr>
          <w:rFonts w:hint="eastAsia"/>
          <w:color w:val="auto"/>
          <w:highlight w:val="none"/>
          <w:lang w:eastAsia="zh-Hans"/>
        </w:rPr>
        <w:t>分</w:t>
      </w:r>
      <w:r>
        <w:rPr>
          <w:rFonts w:hint="eastAsia"/>
          <w:color w:val="auto"/>
          <w:highlight w:val="none"/>
        </w:rPr>
        <w:t>，本项目资金分配合理。</w:t>
      </w:r>
    </w:p>
    <w:p>
      <w:pPr>
        <w:ind w:firstLine="562"/>
        <w:rPr>
          <w:b/>
          <w:bCs/>
          <w:color w:val="auto"/>
          <w:highlight w:val="none"/>
        </w:rPr>
      </w:pPr>
      <w:r>
        <w:rPr>
          <w:rFonts w:hint="eastAsia"/>
          <w:b/>
          <w:bCs/>
          <w:color w:val="auto"/>
          <w:highlight w:val="none"/>
        </w:rPr>
        <w:t>（3）资金使用合规性</w:t>
      </w:r>
    </w:p>
    <w:p>
      <w:pPr>
        <w:ind w:firstLine="560"/>
        <w:rPr>
          <w:color w:val="auto"/>
          <w:highlight w:val="none"/>
        </w:rPr>
      </w:pPr>
      <w:r>
        <w:rPr>
          <w:rFonts w:hint="eastAsia"/>
          <w:color w:val="auto"/>
          <w:highlight w:val="none"/>
          <w:lang w:eastAsia="zh-CN"/>
        </w:rPr>
        <w:t>通过检查</w:t>
      </w:r>
      <w:r>
        <w:rPr>
          <w:rFonts w:hint="eastAsia"/>
          <w:color w:val="auto"/>
          <w:highlight w:val="none"/>
        </w:rPr>
        <w:t>本</w:t>
      </w:r>
      <w:r>
        <w:rPr>
          <w:color w:val="auto"/>
          <w:highlight w:val="none"/>
        </w:rPr>
        <w:t>项目</w:t>
      </w:r>
      <w:r>
        <w:rPr>
          <w:rFonts w:hint="eastAsia"/>
          <w:color w:val="auto"/>
          <w:highlight w:val="none"/>
          <w:lang w:eastAsia="zh-CN"/>
        </w:rPr>
        <w:t>签订的</w:t>
      </w:r>
      <w:r>
        <w:rPr>
          <w:color w:val="auto"/>
          <w:highlight w:val="none"/>
        </w:rPr>
        <w:t>合同、</w:t>
      </w:r>
      <w:r>
        <w:rPr>
          <w:rFonts w:hint="eastAsia"/>
          <w:color w:val="auto"/>
          <w:highlight w:val="none"/>
          <w:lang w:eastAsia="zh-CN"/>
        </w:rPr>
        <w:t>资金申请文件、发票</w:t>
      </w:r>
      <w:r>
        <w:rPr>
          <w:color w:val="auto"/>
          <w:highlight w:val="none"/>
        </w:rPr>
        <w:t>等</w:t>
      </w:r>
      <w:r>
        <w:rPr>
          <w:rFonts w:hint="eastAsia"/>
          <w:color w:val="auto"/>
          <w:highlight w:val="none"/>
          <w:lang w:eastAsia="zh-CN"/>
        </w:rPr>
        <w:t>财务付款凭证</w:t>
      </w:r>
      <w:r>
        <w:rPr>
          <w:color w:val="auto"/>
          <w:highlight w:val="none"/>
        </w:rPr>
        <w:t>，</w:t>
      </w:r>
      <w:r>
        <w:rPr>
          <w:rFonts w:hint="eastAsia"/>
          <w:color w:val="auto"/>
          <w:highlight w:val="none"/>
          <w:lang w:eastAsia="zh-CN"/>
        </w:rPr>
        <w:t>得出</w:t>
      </w:r>
      <w:r>
        <w:rPr>
          <w:rFonts w:hint="eastAsia"/>
          <w:color w:val="auto"/>
          <w:highlight w:val="none"/>
        </w:rPr>
        <w:t>本</w:t>
      </w:r>
      <w:r>
        <w:rPr>
          <w:color w:val="auto"/>
          <w:highlight w:val="none"/>
        </w:rPr>
        <w:t>项目资金</w:t>
      </w:r>
      <w:r>
        <w:rPr>
          <w:rFonts w:hint="eastAsia"/>
          <w:color w:val="auto"/>
          <w:highlight w:val="none"/>
          <w:lang w:eastAsia="zh-CN"/>
        </w:rPr>
        <w:t>支出</w:t>
      </w:r>
      <w:r>
        <w:rPr>
          <w:color w:val="auto"/>
          <w:highlight w:val="none"/>
        </w:rPr>
        <w:t>符合国家财经法规</w:t>
      </w:r>
      <w:r>
        <w:rPr>
          <w:rFonts w:hint="eastAsia"/>
          <w:color w:val="auto"/>
          <w:highlight w:val="none"/>
          <w:lang w:eastAsia="zh-CN"/>
        </w:rPr>
        <w:t>、</w:t>
      </w:r>
      <w:r>
        <w:rPr>
          <w:rFonts w:hint="eastAsia"/>
          <w:color w:val="auto"/>
          <w:highlight w:val="none"/>
        </w:rPr>
        <w:t>《政府会计制度》以及</w:t>
      </w:r>
      <w:r>
        <w:rPr>
          <w:color w:val="auto"/>
          <w:highlight w:val="none"/>
        </w:rPr>
        <w:t>《</w:t>
      </w:r>
      <w:r>
        <w:rPr>
          <w:rFonts w:hint="eastAsia" w:cs="Times New Roman"/>
          <w:color w:val="auto"/>
          <w:highlight w:val="none"/>
          <w:lang w:eastAsia="zh-CN"/>
        </w:rPr>
        <w:t>新建昌吉州8口地下水监测井（站）工程项目资金管理办法》《新建昌吉州8口地下水监测井（站）工程项目</w:t>
      </w:r>
      <w:r>
        <w:rPr>
          <w:rFonts w:hint="eastAsia" w:cs="Times New Roman"/>
          <w:color w:val="auto"/>
          <w:highlight w:val="none"/>
          <w:lang w:val="en-US" w:eastAsia="zh-CN"/>
        </w:rPr>
        <w:t>专项资金管理办法</w:t>
      </w:r>
      <w:r>
        <w:rPr>
          <w:rFonts w:hint="eastAsia" w:cs="Times New Roman"/>
          <w:color w:val="auto"/>
          <w:highlight w:val="none"/>
          <w:lang w:eastAsia="zh-CN"/>
        </w:rPr>
        <w:t>》，</w:t>
      </w:r>
      <w:r>
        <w:rPr>
          <w:color w:val="auto"/>
          <w:highlight w:val="none"/>
        </w:rPr>
        <w:t>资金的拨付有完整的审批程序和手续</w:t>
      </w:r>
      <w:r>
        <w:rPr>
          <w:rFonts w:hint="eastAsia"/>
          <w:color w:val="auto"/>
          <w:highlight w:val="none"/>
        </w:rPr>
        <w:t>，资金实际使用方向与预算批复用途一致，</w:t>
      </w:r>
      <w:r>
        <w:rPr>
          <w:color w:val="auto"/>
          <w:highlight w:val="none"/>
        </w:rPr>
        <w:t>不存在截留、挤占、挪用、虚列支出的情况。</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，资金支出符合我单位财务管理制度规定。</w:t>
      </w:r>
    </w:p>
    <w:p>
      <w:pPr>
        <w:pStyle w:val="2"/>
        <w:ind w:firstLine="562"/>
        <w:rPr>
          <w:color w:val="auto"/>
          <w:highlight w:val="none"/>
        </w:rPr>
      </w:pPr>
      <w:r>
        <w:rPr>
          <w:rFonts w:hint="eastAsia"/>
          <w:color w:val="auto"/>
          <w:highlight w:val="none"/>
        </w:rPr>
        <w:t>2.组织实施情况分析</w:t>
      </w:r>
    </w:p>
    <w:p>
      <w:pPr>
        <w:ind w:firstLine="562"/>
        <w:rPr>
          <w:b/>
          <w:bCs/>
          <w:color w:val="auto"/>
          <w:highlight w:val="none"/>
        </w:rPr>
      </w:pPr>
      <w:r>
        <w:rPr>
          <w:rFonts w:hint="eastAsia"/>
          <w:b/>
          <w:bCs/>
          <w:color w:val="auto"/>
          <w:highlight w:val="none"/>
        </w:rPr>
        <w:t>（1）管理制度健全性</w:t>
      </w:r>
    </w:p>
    <w:p>
      <w:pPr>
        <w:ind w:firstLine="560"/>
        <w:rPr>
          <w:color w:val="auto"/>
          <w:highlight w:val="none"/>
          <w:lang w:eastAsia="zh-Hans"/>
        </w:rPr>
      </w:pPr>
      <w:r>
        <w:rPr>
          <w:rFonts w:hint="eastAsia"/>
          <w:color w:val="auto"/>
          <w:highlight w:val="none"/>
        </w:rPr>
        <w:t>我单位已制定《</w:t>
      </w:r>
      <w:r>
        <w:rPr>
          <w:rFonts w:hint="eastAsia"/>
          <w:color w:val="auto"/>
          <w:highlight w:val="none"/>
          <w:lang w:val="en-US" w:eastAsia="zh-CN"/>
        </w:rPr>
        <w:t>昌吉州水资源管理中心</w:t>
      </w:r>
      <w:r>
        <w:rPr>
          <w:rFonts w:hint="eastAsia"/>
          <w:color w:val="auto"/>
          <w:highlight w:val="none"/>
        </w:rPr>
        <w:t>资金管理办法》《</w:t>
      </w:r>
      <w:r>
        <w:rPr>
          <w:rFonts w:hint="eastAsia"/>
          <w:color w:val="auto"/>
          <w:highlight w:val="none"/>
          <w:lang w:val="en-US" w:eastAsia="zh-CN"/>
        </w:rPr>
        <w:t>昌吉州水资源管理中心</w:t>
      </w:r>
      <w:r>
        <w:rPr>
          <w:rFonts w:hint="eastAsia"/>
          <w:color w:val="auto"/>
          <w:highlight w:val="none"/>
        </w:rPr>
        <w:t>收支业务管理制度》《</w:t>
      </w:r>
      <w:r>
        <w:rPr>
          <w:rFonts w:hint="eastAsia"/>
          <w:color w:val="auto"/>
          <w:highlight w:val="none"/>
          <w:lang w:val="en-US" w:eastAsia="zh-CN"/>
        </w:rPr>
        <w:t>昌吉州水资源管理中心</w:t>
      </w:r>
      <w:r>
        <w:rPr>
          <w:rFonts w:hint="eastAsia"/>
          <w:color w:val="auto"/>
          <w:highlight w:val="none"/>
        </w:rPr>
        <w:t>政府采购业务管理制度》《</w:t>
      </w:r>
      <w:r>
        <w:rPr>
          <w:rFonts w:hint="eastAsia"/>
          <w:color w:val="auto"/>
          <w:highlight w:val="none"/>
          <w:lang w:val="en-US" w:eastAsia="zh-CN"/>
        </w:rPr>
        <w:t>昌吉州水资源管理中心</w:t>
      </w:r>
      <w:r>
        <w:rPr>
          <w:rFonts w:hint="eastAsia"/>
          <w:color w:val="auto"/>
          <w:highlight w:val="none"/>
        </w:rPr>
        <w:t>合同管理制度》，上述已建立的制度均符合行政事业单位内控管理要求，财务和业务管理制度合法、合规、完整，本</w:t>
      </w:r>
      <w:r>
        <w:rPr>
          <w:rFonts w:hint="eastAsia"/>
          <w:color w:val="auto"/>
          <w:highlight w:val="none"/>
          <w:lang w:eastAsia="zh-Hans"/>
        </w:rPr>
        <w:t>项目执行符合</w:t>
      </w:r>
      <w:r>
        <w:rPr>
          <w:rFonts w:hint="eastAsia"/>
          <w:color w:val="auto"/>
          <w:highlight w:val="none"/>
        </w:rPr>
        <w:t>上述制度规定</w:t>
      </w:r>
      <w:r>
        <w:rPr>
          <w:color w:val="auto"/>
          <w:highlight w:val="none"/>
          <w:lang w:eastAsia="zh-Hans"/>
        </w:rPr>
        <w:t>。</w:t>
      </w:r>
    </w:p>
    <w:p>
      <w:pPr>
        <w:ind w:firstLine="560"/>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w:t>
      </w:r>
      <w:r>
        <w:rPr>
          <w:rFonts w:hint="eastAsia"/>
          <w:color w:val="auto"/>
          <w:highlight w:val="none"/>
          <w:lang w:eastAsia="zh-Hans"/>
        </w:rPr>
        <w:t>分</w:t>
      </w:r>
      <w:r>
        <w:rPr>
          <w:rFonts w:hint="eastAsia"/>
          <w:color w:val="auto"/>
          <w:highlight w:val="none"/>
        </w:rPr>
        <w:t>，项目制度建设健全。</w:t>
      </w:r>
    </w:p>
    <w:p>
      <w:pPr>
        <w:ind w:firstLine="562"/>
        <w:rPr>
          <w:b/>
          <w:bCs/>
          <w:color w:val="auto"/>
          <w:highlight w:val="none"/>
          <w:lang w:eastAsia="zh-Hans"/>
        </w:rPr>
      </w:pPr>
      <w:r>
        <w:rPr>
          <w:rFonts w:hint="eastAsia"/>
          <w:b/>
          <w:bCs/>
          <w:color w:val="auto"/>
          <w:highlight w:val="none"/>
        </w:rPr>
        <w:t>（2）</w:t>
      </w:r>
      <w:r>
        <w:rPr>
          <w:b/>
          <w:bCs/>
          <w:color w:val="auto"/>
          <w:highlight w:val="none"/>
          <w:lang w:eastAsia="zh-Hans"/>
        </w:rPr>
        <w:t>制度执行有效性</w:t>
      </w:r>
    </w:p>
    <w:p>
      <w:pPr>
        <w:ind w:firstLine="560"/>
        <w:rPr>
          <w:color w:val="auto"/>
          <w:highlight w:val="none"/>
        </w:rPr>
      </w:pPr>
      <w:r>
        <w:rPr>
          <w:rFonts w:hint="eastAsia"/>
          <w:color w:val="auto"/>
          <w:highlight w:val="none"/>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highlight w:val="none"/>
          <w:lang w:eastAsia="zh-CN"/>
        </w:rPr>
        <w:t>执行</w:t>
      </w:r>
      <w:r>
        <w:rPr>
          <w:rFonts w:hint="eastAsia"/>
          <w:color w:val="auto"/>
          <w:highlight w:val="none"/>
        </w:rPr>
        <w:t>，项目启动实施后，为了加快本项目的实施，成立了</w:t>
      </w:r>
      <w:r>
        <w:rPr>
          <w:rFonts w:hint="eastAsia" w:ascii="仿宋_GB2312" w:hAnsi="仿宋_GB2312" w:eastAsia="仿宋_GB2312" w:cs="仿宋_GB2312"/>
          <w:color w:val="auto"/>
          <w:sz w:val="32"/>
          <w:szCs w:val="32"/>
          <w:highlight w:val="none"/>
          <w:lang w:val="en-US" w:eastAsia="zh-CN"/>
        </w:rPr>
        <w:t>新建昌吉州8口地下水监测井（站）</w:t>
      </w:r>
      <w:r>
        <w:rPr>
          <w:rFonts w:hint="eastAsia"/>
          <w:color w:val="auto"/>
          <w:highlight w:val="none"/>
        </w:rPr>
        <w:t>项目工作领导小组，由党组书记</w:t>
      </w:r>
      <w:r>
        <w:rPr>
          <w:rFonts w:hint="eastAsia"/>
          <w:color w:val="auto"/>
          <w:highlight w:val="none"/>
          <w:lang w:val="en-US" w:eastAsia="zh-CN"/>
        </w:rPr>
        <w:t>李强</w:t>
      </w:r>
      <w:r>
        <w:rPr>
          <w:rFonts w:hint="eastAsia"/>
          <w:color w:val="auto"/>
          <w:highlight w:val="none"/>
        </w:rPr>
        <w:t>任组长，负责项目的组织工作；</w:t>
      </w:r>
      <w:r>
        <w:rPr>
          <w:rFonts w:hint="eastAsia"/>
          <w:color w:val="auto"/>
          <w:highlight w:val="none"/>
          <w:lang w:val="en-US" w:eastAsia="zh-CN"/>
        </w:rPr>
        <w:t>武刚</w:t>
      </w:r>
      <w:r>
        <w:rPr>
          <w:rFonts w:hint="eastAsia"/>
          <w:color w:val="auto"/>
          <w:highlight w:val="none"/>
        </w:rPr>
        <w:t>任副组长，负责项目的实施工作；组员包括：</w:t>
      </w:r>
      <w:r>
        <w:rPr>
          <w:rFonts w:hint="eastAsia"/>
          <w:color w:val="auto"/>
          <w:highlight w:val="none"/>
          <w:lang w:val="en-US" w:eastAsia="zh-CN"/>
        </w:rPr>
        <w:t>王玉红</w:t>
      </w:r>
      <w:r>
        <w:rPr>
          <w:rFonts w:hint="eastAsia"/>
          <w:color w:val="auto"/>
          <w:highlight w:val="none"/>
          <w:lang w:eastAsia="zh-CN"/>
        </w:rPr>
        <w:t>、</w:t>
      </w:r>
      <w:r>
        <w:rPr>
          <w:rFonts w:hint="eastAsia"/>
          <w:color w:val="auto"/>
          <w:highlight w:val="none"/>
          <w:lang w:val="en-US" w:eastAsia="zh-CN"/>
        </w:rPr>
        <w:t>范敏</w:t>
      </w:r>
      <w:r>
        <w:rPr>
          <w:rFonts w:hint="eastAsia"/>
          <w:color w:val="auto"/>
          <w:highlight w:val="none"/>
        </w:rPr>
        <w:t>，主要负责项目监督管理、验收以及资金核拨等工作。</w:t>
      </w:r>
    </w:p>
    <w:p>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，本项目所建立制度执行有效。</w:t>
      </w:r>
    </w:p>
    <w:p>
      <w:pPr>
        <w:pStyle w:val="4"/>
        <w:ind w:left="560" w:leftChars="200" w:firstLine="0" w:firstLineChars="0"/>
        <w:rPr>
          <w:color w:val="auto"/>
          <w:highlight w:val="none"/>
        </w:rPr>
      </w:pPr>
      <w:r>
        <w:rPr>
          <w:rFonts w:hint="eastAsia"/>
          <w:color w:val="auto"/>
          <w:highlight w:val="none"/>
        </w:rPr>
        <w:t>（三）项目产出情况</w:t>
      </w:r>
    </w:p>
    <w:p>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12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ind w:firstLine="562"/>
        <w:rPr>
          <w:color w:val="auto"/>
          <w:highlight w:val="none"/>
        </w:rPr>
      </w:pPr>
      <w:r>
        <w:rPr>
          <w:rFonts w:hint="eastAsia"/>
          <w:color w:val="auto"/>
          <w:highlight w:val="none"/>
        </w:rPr>
        <w:t>1.数量指标完成情况分析</w:t>
      </w:r>
    </w:p>
    <w:p>
      <w:pPr>
        <w:bidi w:val="0"/>
        <w:rPr>
          <w:rFonts w:hint="eastAsia"/>
          <w:color w:val="auto"/>
          <w:highlight w:val="none"/>
        </w:rPr>
      </w:pPr>
      <w:r>
        <w:rPr>
          <w:rFonts w:hint="eastAsia"/>
          <w:color w:val="auto"/>
          <w:highlight w:val="none"/>
        </w:rPr>
        <w:t>“</w:t>
      </w:r>
      <w:r>
        <w:rPr>
          <w:rFonts w:hint="eastAsia"/>
          <w:color w:val="auto"/>
          <w:highlight w:val="none"/>
          <w:lang w:val="en-US" w:eastAsia="zh-CN"/>
        </w:rPr>
        <w:t>地下水监测井</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pPr>
        <w:bidi w:val="0"/>
        <w:rPr>
          <w:rFonts w:hint="eastAsia"/>
          <w:color w:val="auto"/>
          <w:highlight w:val="none"/>
        </w:rPr>
      </w:pPr>
      <w:r>
        <w:rPr>
          <w:rFonts w:hint="eastAsia"/>
          <w:color w:val="auto"/>
          <w:highlight w:val="none"/>
        </w:rPr>
        <w:t>“</w:t>
      </w:r>
      <w:r>
        <w:rPr>
          <w:rFonts w:hint="eastAsia"/>
          <w:color w:val="auto"/>
          <w:highlight w:val="none"/>
          <w:lang w:val="en-US" w:eastAsia="zh-CN"/>
        </w:rPr>
        <w:t>地下水监测站附属设施</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pPr>
        <w:bidi w:val="0"/>
        <w:rPr>
          <w:color w:val="auto"/>
          <w:highlight w:val="none"/>
        </w:rPr>
      </w:pPr>
      <w:r>
        <w:rPr>
          <w:rFonts w:hint="eastAsia"/>
          <w:color w:val="auto"/>
          <w:highlight w:val="none"/>
        </w:rPr>
        <w:t>“高程引测与坐标测量</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pPr>
        <w:pStyle w:val="2"/>
        <w:ind w:left="0" w:leftChars="0" w:firstLine="562" w:firstLineChars="200"/>
        <w:rPr>
          <w:color w:val="auto"/>
          <w:sz w:val="28"/>
          <w:szCs w:val="28"/>
          <w:highlight w:val="none"/>
        </w:rPr>
      </w:pPr>
      <w:r>
        <w:rPr>
          <w:rFonts w:hint="eastAsia"/>
          <w:color w:val="auto"/>
          <w:sz w:val="28"/>
          <w:szCs w:val="28"/>
          <w:highlight w:val="none"/>
        </w:rPr>
        <w:t>2.质量指标完成情况分析</w:t>
      </w:r>
    </w:p>
    <w:p>
      <w:pPr>
        <w:bidi w:val="0"/>
        <w:rPr>
          <w:rFonts w:hint="eastAsia"/>
          <w:color w:val="auto"/>
          <w:highlight w:val="none"/>
        </w:rPr>
      </w:pPr>
      <w:r>
        <w:rPr>
          <w:rFonts w:hint="eastAsia"/>
          <w:color w:val="auto"/>
          <w:highlight w:val="none"/>
          <w:lang w:eastAsia="zh-Hans"/>
        </w:rPr>
        <w:t>“</w:t>
      </w:r>
      <w:r>
        <w:rPr>
          <w:rFonts w:hint="eastAsia"/>
          <w:color w:val="auto"/>
          <w:highlight w:val="none"/>
        </w:rPr>
        <w:t>井深误差</w:t>
      </w:r>
      <w:r>
        <w:rPr>
          <w:color w:val="auto"/>
          <w:highlight w:val="none"/>
          <w:lang w:eastAsia="zh-Hans"/>
        </w:rPr>
        <w:t>”指标，预期指标值为“</w:t>
      </w:r>
      <w:r>
        <w:rPr>
          <w:rFonts w:hint="eastAsia"/>
          <w:color w:val="auto"/>
          <w:highlight w:val="none"/>
          <w:lang w:eastAsia="zh-CN"/>
        </w:rPr>
        <w:t>5‰</w:t>
      </w:r>
      <w:r>
        <w:rPr>
          <w:color w:val="auto"/>
          <w:highlight w:val="none"/>
          <w:lang w:eastAsia="zh-Hans"/>
        </w:rPr>
        <w:t>”</w:t>
      </w:r>
      <w:r>
        <w:rPr>
          <w:rFonts w:hint="eastAsia"/>
          <w:color w:val="auto"/>
          <w:highlight w:val="none"/>
        </w:rPr>
        <w:t>，实际完成指标值为</w:t>
      </w:r>
      <w:r>
        <w:rPr>
          <w:rFonts w:hint="eastAsia"/>
          <w:color w:val="auto"/>
          <w:highlight w:val="none"/>
          <w:lang w:eastAsia="zh-CN"/>
        </w:rPr>
        <w:t>“5‰”</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rFonts w:hint="eastAsia"/>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bidi w:val="0"/>
        <w:rPr>
          <w:rFonts w:hint="eastAsia"/>
          <w:color w:val="auto"/>
          <w:highlight w:val="none"/>
        </w:rPr>
      </w:pPr>
      <w:r>
        <w:rPr>
          <w:rFonts w:hint="eastAsia"/>
          <w:color w:val="auto"/>
          <w:highlight w:val="none"/>
          <w:lang w:eastAsia="zh-CN"/>
        </w:rPr>
        <w:t>“</w:t>
      </w:r>
      <w:r>
        <w:rPr>
          <w:rFonts w:hint="eastAsia"/>
          <w:color w:val="auto"/>
          <w:highlight w:val="none"/>
        </w:rPr>
        <w:t>孔身在100米深度内孔斜度</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“小于等于1.50度”，</w:t>
      </w:r>
      <w:r>
        <w:rPr>
          <w:rFonts w:hint="eastAsia"/>
          <w:color w:val="auto"/>
          <w:highlight w:val="none"/>
        </w:rPr>
        <w:t>实际完成指标值为</w:t>
      </w:r>
      <w:r>
        <w:rPr>
          <w:rFonts w:hint="eastAsia"/>
          <w:color w:val="auto"/>
          <w:highlight w:val="none"/>
          <w:lang w:eastAsia="zh-CN"/>
        </w:rPr>
        <w:t>“1.50度”</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bidi w:val="0"/>
        <w:rPr>
          <w:rFonts w:hint="eastAsia"/>
          <w:color w:val="auto"/>
          <w:highlight w:val="none"/>
        </w:rPr>
      </w:pPr>
      <w:r>
        <w:rPr>
          <w:rFonts w:hint="eastAsia"/>
          <w:color w:val="auto"/>
          <w:highlight w:val="none"/>
          <w:lang w:eastAsia="zh-CN"/>
        </w:rPr>
        <w:t>“</w:t>
      </w:r>
      <w:r>
        <w:rPr>
          <w:rFonts w:hint="eastAsia"/>
          <w:color w:val="auto"/>
          <w:highlight w:val="none"/>
        </w:rPr>
        <w:t>井水含砂量</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“1/20000”，</w:t>
      </w:r>
      <w:r>
        <w:rPr>
          <w:rFonts w:hint="eastAsia"/>
          <w:color w:val="auto"/>
          <w:highlight w:val="none"/>
        </w:rPr>
        <w:t>实际完成指标值为</w:t>
      </w:r>
      <w:r>
        <w:rPr>
          <w:rFonts w:hint="eastAsia"/>
          <w:color w:val="auto"/>
          <w:highlight w:val="none"/>
          <w:lang w:eastAsia="zh-CN"/>
        </w:rPr>
        <w:t>“1/20000”</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bidi w:val="0"/>
        <w:rPr>
          <w:rFonts w:hint="eastAsia"/>
          <w:color w:val="auto"/>
          <w:highlight w:val="none"/>
        </w:rPr>
      </w:pPr>
      <w:r>
        <w:rPr>
          <w:rFonts w:hint="eastAsia"/>
          <w:color w:val="auto"/>
          <w:highlight w:val="none"/>
          <w:lang w:eastAsia="zh-CN"/>
        </w:rPr>
        <w:t>“</w:t>
      </w:r>
      <w:r>
        <w:rPr>
          <w:rFonts w:hint="eastAsia"/>
          <w:color w:val="auto"/>
          <w:highlight w:val="none"/>
        </w:rPr>
        <w:t>注入1米深井管容积的水量、水位恢复时间</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“小于等于15分钟”，</w:t>
      </w:r>
      <w:r>
        <w:rPr>
          <w:rFonts w:hint="eastAsia"/>
          <w:color w:val="auto"/>
          <w:highlight w:val="none"/>
        </w:rPr>
        <w:t>实际完成指标值为</w:t>
      </w:r>
      <w:r>
        <w:rPr>
          <w:rFonts w:hint="eastAsia"/>
          <w:color w:val="auto"/>
          <w:highlight w:val="none"/>
          <w:lang w:eastAsia="zh-CN"/>
        </w:rPr>
        <w:t>“15分钟”</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bidi w:val="0"/>
        <w:rPr>
          <w:rFonts w:hint="eastAsia"/>
          <w:color w:val="auto"/>
          <w:highlight w:val="none"/>
        </w:rPr>
      </w:pPr>
      <w:r>
        <w:rPr>
          <w:rFonts w:hint="eastAsia"/>
          <w:color w:val="auto"/>
          <w:highlight w:val="none"/>
          <w:lang w:eastAsia="zh-CN"/>
        </w:rPr>
        <w:t>“</w:t>
      </w:r>
      <w:r>
        <w:rPr>
          <w:rFonts w:hint="eastAsia"/>
          <w:color w:val="auto"/>
          <w:highlight w:val="none"/>
        </w:rPr>
        <w:t>工程验收合格率</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color w:val="auto"/>
          <w:highlight w:val="none"/>
          <w:lang w:eastAsia="zh-Hans"/>
        </w:rPr>
        <w:t>实际完成</w:t>
      </w:r>
      <w:r>
        <w:rPr>
          <w:rFonts w:hint="eastAsia"/>
          <w:color w:val="auto"/>
          <w:highlight w:val="none"/>
          <w:lang w:val="en-US" w:eastAsia="zh-CN"/>
        </w:rPr>
        <w:t>100.00%，</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bidi w:val="0"/>
        <w:rPr>
          <w:color w:val="auto"/>
          <w:highlight w:val="none"/>
        </w:rPr>
      </w:pPr>
      <w:r>
        <w:rPr>
          <w:rFonts w:hint="eastAsia"/>
          <w:color w:val="auto"/>
          <w:highlight w:val="none"/>
          <w:lang w:val="en-US" w:eastAsia="zh-CN"/>
        </w:rPr>
        <w:t>“监测数量道报率”</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“大于等于</w:t>
      </w:r>
      <w:r>
        <w:rPr>
          <w:rFonts w:hint="eastAsia"/>
          <w:color w:val="auto"/>
          <w:highlight w:val="none"/>
          <w:lang w:val="en-US" w:eastAsia="zh-CN"/>
        </w:rPr>
        <w:t>95%</w:t>
      </w:r>
      <w:r>
        <w:rPr>
          <w:rFonts w:hint="eastAsia"/>
          <w:color w:val="auto"/>
          <w:highlight w:val="none"/>
          <w:lang w:eastAsia="zh-CN"/>
        </w:rPr>
        <w:t>”，</w:t>
      </w:r>
      <w:r>
        <w:rPr>
          <w:color w:val="auto"/>
          <w:highlight w:val="none"/>
          <w:lang w:eastAsia="zh-Hans"/>
        </w:rPr>
        <w:t>实际完成</w:t>
      </w:r>
      <w:r>
        <w:rPr>
          <w:rFonts w:hint="eastAsia"/>
          <w:color w:val="auto"/>
          <w:highlight w:val="none"/>
          <w:lang w:val="en-US" w:eastAsia="zh-CN"/>
        </w:rPr>
        <w:t>95%，</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7"/>
        <w:rPr>
          <w:rFonts w:hint="default"/>
          <w:color w:val="auto"/>
          <w:sz w:val="28"/>
          <w:szCs w:val="28"/>
          <w:highlight w:val="none"/>
          <w:lang w:eastAsia="zh-Hans"/>
        </w:rPr>
      </w:pPr>
      <w:r>
        <w:rPr>
          <w:rFonts w:hint="eastAsia"/>
          <w:color w:val="auto"/>
          <w:sz w:val="28"/>
          <w:szCs w:val="28"/>
          <w:highlight w:val="none"/>
        </w:rPr>
        <w:t>综上所述，本</w:t>
      </w:r>
      <w:r>
        <w:rPr>
          <w:rFonts w:hint="eastAsia"/>
          <w:color w:val="auto"/>
          <w:sz w:val="28"/>
          <w:szCs w:val="28"/>
          <w:highlight w:val="none"/>
          <w:lang w:eastAsia="zh-Hans"/>
        </w:rPr>
        <w:t>指标满分为</w:t>
      </w:r>
      <w:r>
        <w:rPr>
          <w:rFonts w:hint="eastAsia"/>
          <w:color w:val="auto"/>
          <w:sz w:val="28"/>
          <w:szCs w:val="28"/>
          <w:highlight w:val="none"/>
          <w:lang w:val="en-US" w:eastAsia="zh-CN"/>
        </w:rPr>
        <w:t>2</w:t>
      </w:r>
      <w:r>
        <w:rPr>
          <w:rFonts w:hint="eastAsia"/>
          <w:color w:val="auto"/>
          <w:highlight w:val="none"/>
          <w:lang w:val="en-US" w:eastAsia="zh-CN"/>
        </w:rPr>
        <w:t>.00</w:t>
      </w:r>
      <w:r>
        <w:rPr>
          <w:rFonts w:hint="eastAsia"/>
          <w:color w:val="auto"/>
          <w:sz w:val="28"/>
          <w:szCs w:val="28"/>
          <w:highlight w:val="none"/>
          <w:lang w:eastAsia="zh-Hans"/>
        </w:rPr>
        <w:t>分，根据评分标准得</w:t>
      </w:r>
      <w:r>
        <w:rPr>
          <w:rFonts w:hint="eastAsia"/>
          <w:color w:val="auto"/>
          <w:sz w:val="28"/>
          <w:szCs w:val="28"/>
          <w:highlight w:val="none"/>
          <w:lang w:val="en-US" w:eastAsia="zh-CN"/>
        </w:rPr>
        <w:t>2</w:t>
      </w:r>
      <w:r>
        <w:rPr>
          <w:rFonts w:hint="eastAsia"/>
          <w:color w:val="auto"/>
          <w:highlight w:val="none"/>
          <w:lang w:val="en-US" w:eastAsia="zh-CN"/>
        </w:rPr>
        <w:t>.00</w:t>
      </w:r>
      <w:r>
        <w:rPr>
          <w:rFonts w:hint="eastAsia"/>
          <w:color w:val="auto"/>
          <w:sz w:val="28"/>
          <w:szCs w:val="28"/>
          <w:highlight w:val="none"/>
          <w:lang w:eastAsia="zh-Hans"/>
        </w:rPr>
        <w:t>分</w:t>
      </w:r>
      <w:r>
        <w:rPr>
          <w:rFonts w:hint="default"/>
          <w:color w:val="auto"/>
          <w:sz w:val="28"/>
          <w:szCs w:val="28"/>
          <w:highlight w:val="none"/>
          <w:lang w:eastAsia="zh-Hans"/>
        </w:rPr>
        <w:t>。</w:t>
      </w:r>
    </w:p>
    <w:p>
      <w:pPr>
        <w:pStyle w:val="2"/>
        <w:ind w:firstLine="562"/>
        <w:rPr>
          <w:color w:val="auto"/>
          <w:highlight w:val="none"/>
        </w:rPr>
      </w:pPr>
      <w:r>
        <w:rPr>
          <w:rFonts w:hint="eastAsia"/>
          <w:color w:val="auto"/>
          <w:highlight w:val="none"/>
        </w:rPr>
        <w:t>3.时效指标完成情况分析</w:t>
      </w:r>
    </w:p>
    <w:p>
      <w:pPr>
        <w:bidi w:val="0"/>
        <w:rPr>
          <w:color w:val="auto"/>
          <w:highlight w:val="none"/>
        </w:rPr>
      </w:pPr>
      <w:r>
        <w:rPr>
          <w:rFonts w:hint="eastAsia"/>
          <w:color w:val="auto"/>
          <w:highlight w:val="none"/>
          <w:lang w:eastAsia="zh-Hans"/>
        </w:rPr>
        <w:t>“</w:t>
      </w:r>
      <w:r>
        <w:rPr>
          <w:rFonts w:hint="eastAsia"/>
          <w:color w:val="auto"/>
          <w:highlight w:val="none"/>
        </w:rPr>
        <w:t>项目完成时限</w:t>
      </w:r>
      <w:r>
        <w:rPr>
          <w:color w:val="auto"/>
          <w:highlight w:val="none"/>
          <w:lang w:eastAsia="zh-Hans"/>
        </w:rPr>
        <w:t>”指标，预期指标值为“</w:t>
      </w:r>
      <w:r>
        <w:rPr>
          <w:rFonts w:hint="eastAsia"/>
          <w:color w:val="auto"/>
          <w:highlight w:val="none"/>
          <w:lang w:val="en-US" w:eastAsia="zh-CN"/>
        </w:rPr>
        <w:t>2023年7月底</w:t>
      </w:r>
      <w:r>
        <w:rPr>
          <w:color w:val="auto"/>
          <w:highlight w:val="none"/>
          <w:lang w:eastAsia="zh-Hans"/>
        </w:rPr>
        <w:t>”，实际完成</w:t>
      </w:r>
      <w:r>
        <w:rPr>
          <w:rFonts w:hint="eastAsia"/>
          <w:color w:val="auto"/>
          <w:highlight w:val="none"/>
          <w:lang w:val="en-US" w:eastAsia="zh-CN"/>
        </w:rPr>
        <w:t>2023年6月</w:t>
      </w:r>
      <w:r>
        <w:rPr>
          <w:color w:val="auto"/>
          <w:highlight w:val="none"/>
          <w:lang w:eastAsia="zh-Hans"/>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pPr>
        <w:pStyle w:val="2"/>
        <w:ind w:firstLine="562"/>
        <w:rPr>
          <w:color w:val="auto"/>
          <w:highlight w:val="none"/>
        </w:rPr>
      </w:pPr>
      <w:r>
        <w:rPr>
          <w:rFonts w:hint="eastAsia"/>
          <w:color w:val="auto"/>
          <w:highlight w:val="none"/>
          <w:lang w:val="en-US" w:eastAsia="zh-CN"/>
        </w:rPr>
        <w:t>4.</w:t>
      </w:r>
      <w:r>
        <w:rPr>
          <w:rFonts w:hint="eastAsia"/>
          <w:color w:val="auto"/>
          <w:highlight w:val="none"/>
        </w:rPr>
        <w:t>成本指标完成情况分析</w:t>
      </w:r>
    </w:p>
    <w:p>
      <w:pPr>
        <w:bidi w:val="0"/>
        <w:rPr>
          <w:rFonts w:hint="eastAsia"/>
          <w:color w:val="auto"/>
          <w:highlight w:val="none"/>
        </w:rPr>
      </w:pPr>
      <w:r>
        <w:rPr>
          <w:rFonts w:hint="eastAsia"/>
          <w:color w:val="auto"/>
          <w:highlight w:val="none"/>
          <w:lang w:eastAsia="zh-CN"/>
        </w:rPr>
        <w:t>“</w:t>
      </w:r>
      <w:r>
        <w:rPr>
          <w:rFonts w:hint="eastAsia"/>
          <w:color w:val="auto"/>
          <w:highlight w:val="none"/>
        </w:rPr>
        <w:t>2023年度资金计划</w:t>
      </w:r>
      <w:r>
        <w:rPr>
          <w:color w:val="auto"/>
          <w:highlight w:val="none"/>
        </w:rPr>
        <w:t>”指标，预期指标值为</w:t>
      </w:r>
      <w:r>
        <w:rPr>
          <w:rFonts w:hint="eastAsia"/>
          <w:color w:val="auto"/>
          <w:highlight w:val="none"/>
          <w:lang w:val="en-US" w:eastAsia="zh-CN"/>
        </w:rPr>
        <w:t>小于等于</w:t>
      </w:r>
      <w:r>
        <w:rPr>
          <w:color w:val="auto"/>
          <w:highlight w:val="none"/>
        </w:rPr>
        <w:t>“</w:t>
      </w:r>
      <w:r>
        <w:rPr>
          <w:rFonts w:hint="eastAsia"/>
          <w:color w:val="auto"/>
          <w:highlight w:val="none"/>
          <w:lang w:val="en-US" w:eastAsia="zh-CN"/>
        </w:rPr>
        <w:t>278.59万元</w:t>
      </w:r>
      <w:r>
        <w:rPr>
          <w:color w:val="auto"/>
          <w:highlight w:val="none"/>
        </w:rPr>
        <w:t>”，</w:t>
      </w:r>
      <w:r>
        <w:rPr>
          <w:rFonts w:hint="eastAsia"/>
          <w:color w:val="auto"/>
          <w:highlight w:val="none"/>
        </w:rPr>
        <w:t>实际完成指标值为</w:t>
      </w:r>
      <w:r>
        <w:rPr>
          <w:rFonts w:hint="eastAsia"/>
          <w:color w:val="auto"/>
          <w:highlight w:val="none"/>
          <w:lang w:val="en-US" w:eastAsia="zh-CN"/>
        </w:rPr>
        <w:t>275.74万元</w:t>
      </w:r>
      <w:r>
        <w:rPr>
          <w:color w:val="auto"/>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default"/>
          <w:color w:val="auto"/>
          <w:highlight w:val="none"/>
          <w:lang w:eastAsia="zh-Hans"/>
        </w:rPr>
        <w:t>。</w:t>
      </w:r>
    </w:p>
    <w:p>
      <w:pPr>
        <w:bidi w:val="0"/>
        <w:rPr>
          <w:rFonts w:hint="eastAsia"/>
          <w:color w:val="auto"/>
          <w:highlight w:val="none"/>
        </w:rPr>
      </w:pPr>
      <w:r>
        <w:rPr>
          <w:rFonts w:hint="eastAsia"/>
          <w:color w:val="auto"/>
          <w:highlight w:val="none"/>
          <w:lang w:eastAsia="zh-CN"/>
        </w:rPr>
        <w:t>“</w:t>
      </w:r>
      <w:r>
        <w:rPr>
          <w:rFonts w:hint="eastAsia"/>
          <w:color w:val="auto"/>
          <w:highlight w:val="none"/>
        </w:rPr>
        <w:t>预算成本控制率”指标</w:t>
      </w:r>
      <w:r>
        <w:rPr>
          <w:color w:val="auto"/>
          <w:highlight w:val="none"/>
        </w:rPr>
        <w:t>，预期指标值为</w:t>
      </w:r>
      <w:r>
        <w:rPr>
          <w:rFonts w:hint="eastAsia"/>
          <w:color w:val="auto"/>
          <w:highlight w:val="none"/>
          <w:lang w:val="en-US" w:eastAsia="zh-CN"/>
        </w:rPr>
        <w:t>小于等于</w:t>
      </w:r>
      <w:r>
        <w:rPr>
          <w:rFonts w:ascii="Times New Roman" w:hAnsi="Times New Roman" w:eastAsia="仿宋_GB2312" w:cs="Times New Roman"/>
          <w:color w:val="auto"/>
          <w:szCs w:val="32"/>
          <w:highlight w:val="none"/>
        </w:rPr>
        <w:t>“</w:t>
      </w:r>
      <w:r>
        <w:rPr>
          <w:rFonts w:hint="eastAsia" w:ascii="Times New Roman" w:hAnsi="Times New Roman" w:cs="Times New Roman"/>
          <w:color w:val="auto"/>
          <w:szCs w:val="32"/>
          <w:highlight w:val="none"/>
          <w:lang w:val="en-US" w:eastAsia="zh-CN"/>
        </w:rPr>
        <w:t>100.00%</w:t>
      </w:r>
      <w:r>
        <w:rPr>
          <w:rFonts w:ascii="Times New Roman" w:hAnsi="Times New Roman" w:eastAsia="仿宋_GB2312" w:cs="Times New Roman"/>
          <w:color w:val="auto"/>
          <w:szCs w:val="32"/>
          <w:highlight w:val="none"/>
        </w:rPr>
        <w:t>”，</w:t>
      </w:r>
      <w:r>
        <w:rPr>
          <w:rFonts w:hint="eastAsia"/>
          <w:color w:val="auto"/>
          <w:highlight w:val="none"/>
        </w:rPr>
        <w:t>实际完成指标值为</w:t>
      </w:r>
      <w:r>
        <w:rPr>
          <w:rFonts w:hint="eastAsia"/>
          <w:color w:val="auto"/>
          <w:highlight w:val="none"/>
          <w:lang w:val="en-US" w:eastAsia="zh-CN"/>
        </w:rPr>
        <w:t>98.98</w:t>
      </w:r>
      <w:r>
        <w:rPr>
          <w:rFonts w:hint="eastAsia"/>
          <w:color w:val="auto"/>
          <w:highlight w:val="none"/>
        </w:rPr>
        <w:t>%</w:t>
      </w:r>
      <w:r>
        <w:rPr>
          <w:rFonts w:ascii="Times New Roman" w:hAnsi="Times New Roman" w:eastAsia="仿宋_GB2312" w:cs="Times New Roman"/>
          <w:color w:val="auto"/>
          <w:szCs w:val="32"/>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w:t>
      </w:r>
      <w:r>
        <w:rPr>
          <w:rFonts w:hint="eastAsia"/>
          <w:color w:val="auto"/>
          <w:highlight w:val="none"/>
          <w:lang w:val="en-US" w:eastAsia="zh-CN"/>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pPr>
        <w:pStyle w:val="4"/>
        <w:ind w:firstLine="643"/>
        <w:rPr>
          <w:color w:val="auto"/>
          <w:highlight w:val="none"/>
        </w:rPr>
      </w:pPr>
      <w:r>
        <w:rPr>
          <w:rFonts w:hint="eastAsia"/>
          <w:color w:val="auto"/>
          <w:highlight w:val="none"/>
        </w:rPr>
        <w:t>（</w:t>
      </w:r>
      <w:r>
        <w:rPr>
          <w:rFonts w:hint="eastAsia"/>
          <w:color w:val="auto"/>
          <w:highlight w:val="none"/>
          <w:lang w:val="en-US" w:eastAsia="zh-CN"/>
        </w:rPr>
        <w:t>四</w:t>
      </w:r>
      <w:r>
        <w:rPr>
          <w:rFonts w:hint="eastAsia"/>
          <w:color w:val="auto"/>
          <w:highlight w:val="none"/>
        </w:rPr>
        <w:t>）项目效益情况</w:t>
      </w:r>
    </w:p>
    <w:p>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ind w:firstLine="562"/>
        <w:rPr>
          <w:color w:val="auto"/>
          <w:highlight w:val="none"/>
        </w:rPr>
      </w:pPr>
      <w:r>
        <w:rPr>
          <w:rFonts w:hint="eastAsia"/>
          <w:color w:val="auto"/>
          <w:highlight w:val="none"/>
        </w:rPr>
        <w:t>1.经济效益完成情况分析</w:t>
      </w:r>
    </w:p>
    <w:p>
      <w:pPr>
        <w:pStyle w:val="2"/>
        <w:ind w:firstLine="562"/>
        <w:rPr>
          <w:rFonts w:hint="eastAsia"/>
          <w:b w:val="0"/>
          <w:bCs w:val="0"/>
          <w:color w:val="auto"/>
          <w:highlight w:val="none"/>
          <w:lang w:val="en-US" w:eastAsia="zh-CN"/>
        </w:rPr>
      </w:pPr>
      <w:r>
        <w:rPr>
          <w:rFonts w:hint="eastAsia"/>
          <w:b w:val="0"/>
          <w:bCs w:val="0"/>
          <w:color w:val="auto"/>
          <w:highlight w:val="none"/>
          <w:lang w:val="en-US" w:eastAsia="zh-CN"/>
        </w:rPr>
        <w:t>本项目无该指标。</w:t>
      </w:r>
    </w:p>
    <w:p>
      <w:pPr>
        <w:pStyle w:val="2"/>
        <w:ind w:firstLine="562"/>
        <w:rPr>
          <w:color w:val="auto"/>
          <w:highlight w:val="none"/>
        </w:rPr>
      </w:pPr>
      <w:r>
        <w:rPr>
          <w:rFonts w:hint="eastAsia"/>
          <w:color w:val="auto"/>
          <w:highlight w:val="none"/>
          <w:lang w:val="en-US" w:eastAsia="zh-CN"/>
        </w:rPr>
        <w:t>2</w:t>
      </w:r>
      <w:r>
        <w:rPr>
          <w:rFonts w:hint="eastAsia"/>
          <w:color w:val="auto"/>
          <w:highlight w:val="none"/>
        </w:rPr>
        <w:t>.社会效益完成情况分析</w:t>
      </w:r>
    </w:p>
    <w:p>
      <w:pPr>
        <w:bidi w:val="0"/>
        <w:rPr>
          <w:rFonts w:hint="eastAsia"/>
          <w:color w:val="auto"/>
          <w:highlight w:val="none"/>
        </w:rPr>
      </w:pPr>
      <w:r>
        <w:rPr>
          <w:rFonts w:hint="eastAsia" w:ascii="Times New Roman" w:hAnsi="Times New Roman" w:cs="Times New Roman"/>
          <w:color w:val="auto"/>
          <w:spacing w:val="-6"/>
          <w:sz w:val="32"/>
          <w:szCs w:val="32"/>
          <w:highlight w:val="none"/>
          <w:lang w:eastAsia="zh-CN"/>
        </w:rPr>
        <w:t>“</w:t>
      </w:r>
      <w:r>
        <w:rPr>
          <w:rFonts w:hint="eastAsia" w:ascii="Times New Roman" w:hAnsi="Times New Roman" w:eastAsia="仿宋_GB2312" w:cs="Times New Roman"/>
          <w:color w:val="auto"/>
          <w:spacing w:val="-6"/>
          <w:sz w:val="32"/>
          <w:szCs w:val="32"/>
          <w:highlight w:val="none"/>
        </w:rPr>
        <w:t>提升</w:t>
      </w:r>
      <w:r>
        <w:rPr>
          <w:rFonts w:hint="eastAsia" w:ascii="Times New Roman" w:hAnsi="Times New Roman" w:eastAsia="仿宋_GB2312" w:cs="Times New Roman"/>
          <w:color w:val="auto"/>
          <w:spacing w:val="-6"/>
          <w:sz w:val="32"/>
          <w:szCs w:val="32"/>
          <w:highlight w:val="none"/>
          <w:lang w:eastAsia="zh-CN"/>
        </w:rPr>
        <w:t>昌吉州</w:t>
      </w:r>
      <w:r>
        <w:rPr>
          <w:rFonts w:hint="eastAsia" w:ascii="Times New Roman" w:hAnsi="Times New Roman" w:eastAsia="仿宋_GB2312" w:cs="Times New Roman"/>
          <w:color w:val="auto"/>
          <w:spacing w:val="-6"/>
          <w:sz w:val="32"/>
          <w:szCs w:val="32"/>
          <w:highlight w:val="none"/>
        </w:rPr>
        <w:t>实行最严格水资源管理水平</w:t>
      </w:r>
      <w:r>
        <w:rPr>
          <w:rFonts w:hint="eastAsia" w:ascii="Times New Roman" w:hAnsi="Times New Roman" w:eastAsia="仿宋_GB2312" w:cs="Times New Roman"/>
          <w:color w:val="auto"/>
          <w:spacing w:val="-6"/>
          <w:sz w:val="32"/>
          <w:szCs w:val="32"/>
          <w:highlight w:val="none"/>
          <w:lang w:eastAsia="zh-Hans"/>
        </w:rPr>
        <w:t>”指标，预期指标值为“</w:t>
      </w:r>
      <w:r>
        <w:rPr>
          <w:rFonts w:hint="eastAsia" w:ascii="Times New Roman" w:hAnsi="Times New Roman" w:eastAsia="仿宋_GB2312" w:cs="Times New Roman"/>
          <w:color w:val="auto"/>
          <w:spacing w:val="-6"/>
          <w:sz w:val="32"/>
          <w:szCs w:val="32"/>
          <w:highlight w:val="none"/>
          <w:lang w:eastAsia="zh-CN"/>
        </w:rPr>
        <w:t>显著</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eastAsia="仿宋_GB2312" w:cs="Times New Roman"/>
          <w:color w:val="auto"/>
          <w:spacing w:val="-6"/>
          <w:sz w:val="32"/>
          <w:szCs w:val="32"/>
          <w:highlight w:val="none"/>
        </w:rPr>
        <w:t>实际完成值为</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cs="Times New Roman"/>
          <w:color w:val="auto"/>
          <w:spacing w:val="-6"/>
          <w:sz w:val="32"/>
          <w:szCs w:val="32"/>
          <w:highlight w:val="none"/>
          <w:lang w:eastAsia="zh-CN"/>
        </w:rPr>
        <w:t>基本达成目标</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eastAsia="仿宋_GB2312" w:cs="Times New Roman"/>
          <w:color w:val="auto"/>
          <w:spacing w:val="-6"/>
          <w:sz w:val="32"/>
          <w:szCs w:val="32"/>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15.00</w:t>
      </w:r>
      <w:r>
        <w:rPr>
          <w:rFonts w:hint="eastAsia"/>
          <w:color w:val="auto"/>
          <w:highlight w:val="none"/>
          <w:lang w:eastAsia="zh-Hans"/>
        </w:rPr>
        <w:t>分，根据评分标准得</w:t>
      </w:r>
      <w:r>
        <w:rPr>
          <w:rFonts w:hint="eastAsia"/>
          <w:color w:val="auto"/>
          <w:highlight w:val="none"/>
          <w:lang w:val="en-US" w:eastAsia="zh-CN"/>
        </w:rPr>
        <w:t>15.00</w:t>
      </w:r>
      <w:r>
        <w:rPr>
          <w:rFonts w:hint="eastAsia"/>
          <w:color w:val="auto"/>
          <w:highlight w:val="none"/>
          <w:lang w:eastAsia="zh-Hans"/>
        </w:rPr>
        <w:t>分</w:t>
      </w:r>
      <w:r>
        <w:rPr>
          <w:rFonts w:hint="default"/>
          <w:color w:val="auto"/>
          <w:highlight w:val="none"/>
          <w:lang w:eastAsia="zh-Hans"/>
        </w:rPr>
        <w:t>。</w:t>
      </w:r>
    </w:p>
    <w:p>
      <w:pPr>
        <w:pStyle w:val="2"/>
        <w:ind w:firstLine="562"/>
        <w:rPr>
          <w:color w:val="auto"/>
          <w:highlight w:val="none"/>
        </w:rPr>
      </w:pPr>
      <w:r>
        <w:rPr>
          <w:rFonts w:hint="eastAsia"/>
          <w:color w:val="auto"/>
          <w:highlight w:val="none"/>
          <w:lang w:val="en-US" w:eastAsia="zh-CN"/>
        </w:rPr>
        <w:t>3.生态</w:t>
      </w:r>
      <w:r>
        <w:rPr>
          <w:rFonts w:hint="eastAsia"/>
          <w:color w:val="auto"/>
          <w:highlight w:val="none"/>
        </w:rPr>
        <w:t>效益完成情况分析</w:t>
      </w:r>
    </w:p>
    <w:p>
      <w:pPr>
        <w:pStyle w:val="2"/>
        <w:ind w:firstLine="562"/>
        <w:rPr>
          <w:rFonts w:hint="default"/>
          <w:color w:val="auto"/>
          <w:highlight w:val="none"/>
          <w:lang w:val="en-US" w:eastAsia="zh-CN"/>
        </w:rPr>
      </w:pPr>
      <w:r>
        <w:rPr>
          <w:rFonts w:hint="eastAsia"/>
          <w:b w:val="0"/>
          <w:bCs w:val="0"/>
          <w:color w:val="auto"/>
          <w:highlight w:val="none"/>
          <w:lang w:val="en-US" w:eastAsia="zh-CN"/>
        </w:rPr>
        <w:t>本项目无该指标</w:t>
      </w:r>
    </w:p>
    <w:p>
      <w:pPr>
        <w:pStyle w:val="2"/>
        <w:ind w:firstLine="562"/>
        <w:rPr>
          <w:color w:val="auto"/>
          <w:highlight w:val="none"/>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满意度</w:t>
      </w:r>
      <w:r>
        <w:rPr>
          <w:rFonts w:hint="eastAsia"/>
          <w:color w:val="auto"/>
          <w:highlight w:val="none"/>
        </w:rPr>
        <w:t>完成情况分析</w:t>
      </w:r>
    </w:p>
    <w:p>
      <w:pPr>
        <w:bidi w:val="0"/>
        <w:rPr>
          <w:color w:val="auto"/>
          <w:highlight w:val="none"/>
        </w:rPr>
      </w:pPr>
      <w:r>
        <w:rPr>
          <w:rFonts w:hint="eastAsia" w:cs="Times New Roman"/>
          <w:color w:val="auto"/>
          <w:highlight w:val="none"/>
        </w:rPr>
        <w:t>“服务单位满意度”指标：预期指标值为</w:t>
      </w:r>
      <w:r>
        <w:rPr>
          <w:rFonts w:hint="eastAsia" w:cs="Times New Roman"/>
          <w:color w:val="auto"/>
          <w:highlight w:val="none"/>
          <w:lang w:eastAsia="zh-CN"/>
        </w:rPr>
        <w:t>“大于等于</w:t>
      </w:r>
      <w:r>
        <w:rPr>
          <w:rFonts w:hint="eastAsia" w:cs="Times New Roman"/>
          <w:color w:val="auto"/>
          <w:highlight w:val="none"/>
          <w:lang w:val="en-US" w:eastAsia="zh-CN"/>
        </w:rPr>
        <w:t>90.00%</w:t>
      </w:r>
      <w:r>
        <w:rPr>
          <w:rFonts w:hint="eastAsia" w:cs="Times New Roman"/>
          <w:color w:val="auto"/>
          <w:highlight w:val="none"/>
          <w:lang w:eastAsia="zh-Hans"/>
        </w:rPr>
        <w:t>”</w:t>
      </w:r>
      <w:r>
        <w:rPr>
          <w:rFonts w:hint="eastAsia" w:cs="Times New Roman"/>
          <w:color w:val="auto"/>
          <w:highlight w:val="none"/>
        </w:rPr>
        <w:t>，实际完成指标值为</w:t>
      </w:r>
      <w:r>
        <w:rPr>
          <w:rFonts w:hint="eastAsia" w:cs="Times New Roman"/>
          <w:color w:val="auto"/>
          <w:highlight w:val="none"/>
          <w:lang w:eastAsia="zh-CN"/>
        </w:rPr>
        <w:t>“</w:t>
      </w:r>
      <w:r>
        <w:rPr>
          <w:rFonts w:hint="eastAsia" w:cs="Times New Roman"/>
          <w:color w:val="auto"/>
          <w:highlight w:val="none"/>
          <w:lang w:val="en-US" w:eastAsia="zh-CN"/>
        </w:rPr>
        <w:t>100.00%</w:t>
      </w:r>
      <w:r>
        <w:rPr>
          <w:rFonts w:hint="eastAsia" w:cs="Times New Roman"/>
          <w:color w:val="auto"/>
          <w:highlight w:val="none"/>
          <w:lang w:eastAsia="zh-CN"/>
        </w:rPr>
        <w:t>”</w:t>
      </w:r>
      <w:r>
        <w:rPr>
          <w:rFonts w:hint="eastAsia" w:cs="Times New Roman"/>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15.00</w:t>
      </w:r>
      <w:r>
        <w:rPr>
          <w:rFonts w:hint="eastAsia"/>
          <w:color w:val="auto"/>
          <w:highlight w:val="none"/>
          <w:lang w:eastAsia="zh-Hans"/>
        </w:rPr>
        <w:t>分，根据评分标准得</w:t>
      </w:r>
      <w:r>
        <w:rPr>
          <w:rFonts w:hint="eastAsia" w:cs="仿宋_GB2312"/>
          <w:color w:val="auto"/>
          <w:highlight w:val="none"/>
          <w:lang w:val="en-US" w:eastAsia="zh-CN"/>
        </w:rPr>
        <w:t>15.00</w:t>
      </w:r>
      <w:r>
        <w:rPr>
          <w:rFonts w:hint="eastAsia"/>
          <w:color w:val="auto"/>
          <w:highlight w:val="none"/>
          <w:lang w:eastAsia="zh-Hans"/>
        </w:rPr>
        <w:t>分</w:t>
      </w:r>
      <w:r>
        <w:rPr>
          <w:rFonts w:hint="default"/>
          <w:color w:val="auto"/>
          <w:highlight w:val="none"/>
          <w:lang w:eastAsia="zh-Hans"/>
        </w:rPr>
        <w:t>。</w:t>
      </w:r>
    </w:p>
    <w:p>
      <w:pPr>
        <w:pStyle w:val="3"/>
        <w:ind w:firstLine="643"/>
        <w:rPr>
          <w:rFonts w:hint="eastAsia" w:eastAsia="黑体"/>
          <w:color w:val="auto"/>
          <w:highlight w:val="none"/>
          <w:lang w:eastAsia="zh-CN"/>
        </w:rPr>
      </w:pPr>
      <w:r>
        <w:rPr>
          <w:rFonts w:hint="eastAsia"/>
          <w:color w:val="auto"/>
          <w:highlight w:val="none"/>
        </w:rPr>
        <w:t>五、</w:t>
      </w:r>
      <w:r>
        <w:rPr>
          <w:rFonts w:hint="eastAsia"/>
          <w:color w:val="auto"/>
          <w:highlight w:val="none"/>
          <w:lang w:eastAsia="zh-CN"/>
        </w:rPr>
        <w:t>预算执行进度与绩效指标偏差</w:t>
      </w:r>
    </w:p>
    <w:p>
      <w:pPr>
        <w:bidi w:val="0"/>
        <w:rPr>
          <w:rFonts w:hint="eastAsia"/>
          <w:color w:val="auto"/>
          <w:highlight w:val="none"/>
          <w:lang w:val="en-US" w:eastAsia="zh-CN"/>
        </w:rPr>
      </w:pPr>
      <w:r>
        <w:rPr>
          <w:rFonts w:hint="eastAsia"/>
          <w:color w:val="auto"/>
          <w:highlight w:val="none"/>
          <w:lang w:eastAsia="zh-CN"/>
        </w:rPr>
        <w:t>本项目年初预算资金总额为</w:t>
      </w:r>
      <w:r>
        <w:rPr>
          <w:rFonts w:hint="eastAsia"/>
          <w:color w:val="auto"/>
          <w:highlight w:val="none"/>
          <w:lang w:val="en-US" w:eastAsia="zh-CN"/>
        </w:rPr>
        <w:t>278.59万元，全年预算数为278.59万元，全年执行数为275.74万元，预算执行率为98.98%。</w:t>
      </w:r>
    </w:p>
    <w:p>
      <w:pPr>
        <w:bidi w:val="0"/>
        <w:rPr>
          <w:color w:val="auto"/>
          <w:highlight w:val="none"/>
        </w:rPr>
      </w:pP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25</w:t>
      </w:r>
      <w:r>
        <w:rPr>
          <w:rFonts w:hint="eastAsia"/>
          <w:color w:val="auto"/>
          <w:highlight w:val="none"/>
          <w:lang w:val="zh-TW" w:eastAsia="zh-TW"/>
        </w:rPr>
        <w:t>个，</w:t>
      </w:r>
      <w:r>
        <w:rPr>
          <w:rFonts w:hint="eastAsia"/>
          <w:color w:val="auto"/>
          <w:highlight w:val="none"/>
          <w:lang w:val="zh-TW" w:eastAsia="zh-CN"/>
        </w:rPr>
        <w:t>满分指标数量</w:t>
      </w:r>
      <w:r>
        <w:rPr>
          <w:rFonts w:hint="eastAsia"/>
          <w:color w:val="auto"/>
          <w:highlight w:val="none"/>
          <w:lang w:val="en-US" w:eastAsia="zh-CN"/>
        </w:rPr>
        <w:t>24个，扣分指标数量1个，经分析计算所有三级指标完成率得出，本项目</w:t>
      </w:r>
      <w:r>
        <w:rPr>
          <w:rFonts w:hint="eastAsia"/>
          <w:color w:val="auto"/>
          <w:highlight w:val="none"/>
        </w:rPr>
        <w:t>总体完成率为</w:t>
      </w:r>
      <w:r>
        <w:rPr>
          <w:rFonts w:hint="eastAsia"/>
          <w:color w:val="auto"/>
          <w:highlight w:val="none"/>
          <w:lang w:val="en-US" w:eastAsia="zh-CN"/>
        </w:rPr>
        <w:t>96.00</w:t>
      </w:r>
      <w:r>
        <w:rPr>
          <w:rFonts w:hint="eastAsia"/>
          <w:color w:val="auto"/>
          <w:highlight w:val="none"/>
          <w:lang w:val="zh-TW" w:eastAsia="zh-TW"/>
        </w:rPr>
        <w:t>%。</w:t>
      </w:r>
    </w:p>
    <w:p>
      <w:pPr>
        <w:bidi w:val="0"/>
        <w:rPr>
          <w:rFonts w:hint="eastAsia" w:eastAsia="楷体_GB2312"/>
          <w:b w:val="0"/>
          <w:bCs w:val="0"/>
          <w:color w:val="auto"/>
          <w:highlight w:val="none"/>
          <w:lang w:val="en-US" w:eastAsia="zh-CN"/>
        </w:rPr>
      </w:pPr>
      <w:r>
        <w:rPr>
          <w:rFonts w:hint="eastAsia"/>
          <w:color w:val="auto"/>
          <w:highlight w:val="none"/>
          <w:lang w:val="en-US" w:eastAsia="zh-CN"/>
        </w:rPr>
        <w:t>综上所述本项目预算执行进度与总体完成进度之间偏差率2.98%</w:t>
      </w:r>
      <w:r>
        <w:rPr>
          <w:rFonts w:hint="eastAsia"/>
          <w:color w:val="auto"/>
          <w:highlight w:val="none"/>
          <w:lang w:eastAsia="zh-CN"/>
        </w:rPr>
        <w:t>。</w:t>
      </w:r>
    </w:p>
    <w:p>
      <w:pPr>
        <w:pStyle w:val="3"/>
        <w:ind w:firstLine="643"/>
        <w:rPr>
          <w:color w:val="auto"/>
          <w:highlight w:val="none"/>
        </w:rPr>
      </w:pPr>
      <w:r>
        <w:rPr>
          <w:rFonts w:hint="eastAsia"/>
          <w:color w:val="auto"/>
          <w:highlight w:val="none"/>
          <w:lang w:eastAsia="zh-CN"/>
        </w:rPr>
        <w:t>六、</w:t>
      </w:r>
      <w:r>
        <w:rPr>
          <w:rFonts w:hint="eastAsia"/>
          <w:color w:val="auto"/>
          <w:highlight w:val="none"/>
        </w:rPr>
        <w:t>主要经验及做法、存在的问题及原因分析</w:t>
      </w:r>
    </w:p>
    <w:p>
      <w:pPr>
        <w:pStyle w:val="4"/>
        <w:numPr>
          <w:ilvl w:val="0"/>
          <w:numId w:val="9"/>
        </w:numPr>
        <w:ind w:firstLine="643"/>
        <w:rPr>
          <w:color w:val="auto"/>
          <w:highlight w:val="none"/>
        </w:rPr>
      </w:pPr>
      <w:r>
        <w:rPr>
          <w:rFonts w:hint="eastAsia"/>
          <w:color w:val="auto"/>
          <w:highlight w:val="none"/>
        </w:rPr>
        <w:t>主要经验及做法</w:t>
      </w:r>
    </w:p>
    <w:p>
      <w:pPr>
        <w:spacing w:line="600" w:lineRule="exact"/>
        <w:ind w:firstLine="562" w:firstLineChars="200"/>
        <w:rPr>
          <w:rFonts w:hint="eastAsia" w:ascii="仿宋_GB2312" w:hAnsi="Calibri" w:eastAsia="仿宋_GB2312" w:cs="Times New Roman"/>
          <w:color w:val="auto"/>
          <w:sz w:val="28"/>
          <w:szCs w:val="28"/>
          <w:highlight w:val="none"/>
          <w:lang w:eastAsia="zh-CN"/>
        </w:rPr>
      </w:pPr>
      <w:r>
        <w:rPr>
          <w:rFonts w:hint="eastAsia" w:ascii="仿宋_GB2312" w:hAnsi="Calibri" w:eastAsia="仿宋_GB2312" w:cs="Times New Roman"/>
          <w:b/>
          <w:bCs/>
          <w:color w:val="auto"/>
          <w:sz w:val="28"/>
          <w:szCs w:val="28"/>
          <w:highlight w:val="none"/>
          <w:lang w:eastAsia="zh-CN"/>
        </w:rPr>
        <w:t>1.聚焦重点任务，推动项目工作落地落实</w:t>
      </w:r>
    </w:p>
    <w:p>
      <w:pPr>
        <w:spacing w:line="600" w:lineRule="exact"/>
        <w:ind w:firstLine="560" w:firstLineChars="200"/>
        <w:rPr>
          <w:rFonts w:hint="eastAsia" w:ascii="仿宋_GB2312" w:hAnsi="仿宋_GB2312" w:eastAsia="仿宋_GB2312" w:cs="仿宋_GB2312"/>
          <w:color w:val="auto"/>
          <w:sz w:val="28"/>
          <w:szCs w:val="28"/>
          <w:highlight w:val="none"/>
          <w:lang w:val="en-US" w:eastAsia="zh-CN"/>
        </w:rPr>
      </w:pPr>
      <w:r>
        <w:rPr>
          <w:rFonts w:hint="eastAsia" w:ascii="仿宋_GB2312" w:hAnsi="Calibri" w:eastAsia="仿宋_GB2312" w:cs="Times New Roman"/>
          <w:color w:val="auto"/>
          <w:sz w:val="28"/>
          <w:szCs w:val="28"/>
          <w:highlight w:val="none"/>
        </w:rPr>
        <w:t>为有效推进项目工作开展，提高财政资金使用效益，</w:t>
      </w:r>
      <w:r>
        <w:rPr>
          <w:rFonts w:hint="eastAsia" w:ascii="仿宋_GB2312" w:hAnsi="Calibri" w:eastAsia="仿宋_GB2312" w:cs="Times New Roman"/>
          <w:color w:val="auto"/>
          <w:sz w:val="28"/>
          <w:szCs w:val="28"/>
          <w:highlight w:val="none"/>
          <w:lang w:eastAsia="zh-CN"/>
        </w:rPr>
        <w:t>该工程项目在位置分散、地质条件存在差异、施工难度较大的情况下，州水资源管理中心组建了施工现场工作组，主动与主管单位、各参建单位沟通协调，并多次赴施工现场对施工过程中出现的问题进行指导解决，攻坚克难，齐心协力推动该工程项目。全面梳理重点任务，仔细谋划、紧抓落实，理顺内部分工和工作流程，明确责任和时间节点，抓好具体落实，确保了项目按时保质完成，</w:t>
      </w:r>
      <w:r>
        <w:rPr>
          <w:rFonts w:hint="eastAsia" w:ascii="仿宋_GB2312" w:hAnsi="仿宋_GB2312" w:eastAsia="仿宋_GB2312" w:cs="仿宋_GB2312"/>
          <w:color w:val="auto"/>
          <w:sz w:val="28"/>
          <w:szCs w:val="28"/>
          <w:highlight w:val="none"/>
          <w:lang w:val="en-US" w:eastAsia="zh-CN"/>
        </w:rPr>
        <w:t>保障了项目效益发挥。</w:t>
      </w:r>
    </w:p>
    <w:p>
      <w:pPr>
        <w:spacing w:line="600" w:lineRule="exact"/>
        <w:ind w:firstLine="562" w:firstLineChars="200"/>
        <w:rPr>
          <w:rFonts w:ascii="仿宋_GB2312" w:hAnsi="Times New Roman" w:eastAsia="仿宋_GB2312" w:cs="Times New Roman"/>
          <w:b/>
          <w:bCs/>
          <w:color w:val="auto"/>
          <w:kern w:val="0"/>
          <w:sz w:val="28"/>
          <w:szCs w:val="28"/>
          <w:highlight w:val="none"/>
        </w:rPr>
      </w:pPr>
      <w:r>
        <w:rPr>
          <w:rFonts w:hint="eastAsia" w:ascii="仿宋_GB2312" w:hAnsi="Calibri" w:eastAsia="仿宋_GB2312" w:cs="Times New Roman"/>
          <w:b/>
          <w:bCs/>
          <w:color w:val="auto"/>
          <w:sz w:val="28"/>
          <w:szCs w:val="28"/>
          <w:highlight w:val="none"/>
        </w:rPr>
        <w:t>2.坚持问题导向，加强执行监控，提高资金效益</w:t>
      </w:r>
    </w:p>
    <w:p>
      <w:pPr>
        <w:widowControl/>
        <w:spacing w:before="100" w:beforeAutospacing="1" w:after="100" w:afterAutospacing="1" w:line="56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新建昌吉州8口地下水监测井（站）项目到位资金为278.59万元，全部为自治区财政投资。该项目支出共计275.74万元。本项目严格按照《水利基本建设资金管理办法》的要求进行资金管理，工程价款严格按照签订的建设工程合同规定条款、设计完成的工作量及工程监理情况进行结算和支付，无截留、挪用和挤占工程建设资金现象发生。</w:t>
      </w:r>
    </w:p>
    <w:p>
      <w:pPr>
        <w:pStyle w:val="4"/>
        <w:numPr>
          <w:ilvl w:val="0"/>
          <w:numId w:val="9"/>
        </w:numPr>
        <w:ind w:firstLine="643"/>
        <w:rPr>
          <w:color w:val="auto"/>
          <w:highlight w:val="none"/>
        </w:rPr>
      </w:pPr>
      <w:r>
        <w:rPr>
          <w:rFonts w:hint="eastAsia"/>
          <w:color w:val="auto"/>
          <w:highlight w:val="none"/>
        </w:rPr>
        <w:t>存在的问题及原因分析</w:t>
      </w:r>
    </w:p>
    <w:p>
      <w:pPr>
        <w:bidi w:val="0"/>
        <w:rPr>
          <w:rFonts w:hint="eastAsia"/>
          <w:color w:val="auto"/>
          <w:highlight w:val="none"/>
          <w:lang w:val="en-US" w:eastAsia="zh-CN"/>
        </w:rPr>
      </w:pPr>
      <w:r>
        <w:rPr>
          <w:rFonts w:hint="eastAsia"/>
          <w:color w:val="auto"/>
          <w:highlight w:val="none"/>
          <w:lang w:val="en-US" w:eastAsia="zh-CN"/>
        </w:rPr>
        <w:t>1.项目绩效三级指标设置不够准确，后期印证资料不好找。</w:t>
      </w:r>
    </w:p>
    <w:p>
      <w:pPr>
        <w:bidi w:val="0"/>
        <w:rPr>
          <w:color w:val="auto"/>
          <w:highlight w:val="none"/>
        </w:rPr>
      </w:pPr>
      <w:r>
        <w:rPr>
          <w:rFonts w:hint="eastAsia"/>
          <w:color w:val="auto"/>
          <w:highlight w:val="none"/>
          <w:lang w:val="en-US" w:eastAsia="zh-CN"/>
        </w:rPr>
        <w:t>2.资金预算和管理是一项专业性很强的工作，要求相关人员具备扎实的财务知识和实践经验。通过培训，可以使他们掌握最新的财务管理理念</w:t>
      </w:r>
      <w:r>
        <w:rPr>
          <w:rFonts w:hint="eastAsia"/>
          <w:color w:val="auto"/>
          <w:highlight w:val="none"/>
        </w:rPr>
        <w:t>、方法和技能，从而提升工作效率和准确性。</w:t>
      </w:r>
    </w:p>
    <w:p>
      <w:pPr>
        <w:bidi w:val="0"/>
        <w:rPr>
          <w:color w:val="auto"/>
          <w:highlight w:val="none"/>
        </w:rPr>
      </w:pPr>
      <w:r>
        <w:rPr>
          <w:rFonts w:hint="eastAsia"/>
          <w:color w:val="auto"/>
          <w:highlight w:val="none"/>
          <w:lang w:val="en-US" w:eastAsia="zh-CN"/>
        </w:rPr>
        <w:t>3</w:t>
      </w:r>
      <w:r>
        <w:rPr>
          <w:rFonts w:hint="eastAsia"/>
          <w:color w:val="auto"/>
          <w:highlight w:val="none"/>
        </w:rPr>
        <w:t>.资金预算和管理涉及多个部门和岗位，需要各方密切协作。通过培训，可以加强部门之间的沟通与合作，形成合力，共同推动资金管理工作的顺利开展。</w:t>
      </w:r>
    </w:p>
    <w:p>
      <w:pPr>
        <w:pStyle w:val="3"/>
        <w:ind w:firstLine="643"/>
        <w:rPr>
          <w:color w:val="auto"/>
          <w:highlight w:val="none"/>
        </w:rPr>
      </w:pPr>
      <w:r>
        <w:rPr>
          <w:rFonts w:hint="eastAsia"/>
          <w:color w:val="auto"/>
          <w:highlight w:val="none"/>
          <w:lang w:eastAsia="zh-CN"/>
        </w:rPr>
        <w:t>七</w:t>
      </w:r>
      <w:r>
        <w:rPr>
          <w:rFonts w:hint="eastAsia"/>
          <w:color w:val="auto"/>
          <w:highlight w:val="none"/>
        </w:rPr>
        <w:t>、有关建议</w:t>
      </w:r>
    </w:p>
    <w:p>
      <w:pPr>
        <w:bidi w:val="0"/>
        <w:rPr>
          <w:rFonts w:hint="default"/>
          <w:color w:val="auto"/>
          <w:highlight w:val="none"/>
          <w:lang w:val="en-US" w:eastAsia="zh-CN"/>
        </w:rPr>
      </w:pPr>
      <w:r>
        <w:rPr>
          <w:rFonts w:hint="eastAsia"/>
          <w:color w:val="auto"/>
          <w:highlight w:val="none"/>
          <w:lang w:eastAsia="zh-CN"/>
        </w:rPr>
        <w:t>（</w:t>
      </w:r>
      <w:r>
        <w:rPr>
          <w:rFonts w:hint="eastAsia"/>
          <w:color w:val="auto"/>
          <w:highlight w:val="none"/>
          <w:lang w:val="en-US" w:eastAsia="zh-CN"/>
        </w:rPr>
        <w:t>一</w:t>
      </w:r>
      <w:r>
        <w:rPr>
          <w:rFonts w:hint="eastAsia"/>
          <w:color w:val="auto"/>
          <w:highlight w:val="none"/>
          <w:lang w:eastAsia="zh-CN"/>
        </w:rPr>
        <w:t>）</w:t>
      </w:r>
      <w:r>
        <w:rPr>
          <w:rFonts w:hint="eastAsia"/>
          <w:color w:val="auto"/>
          <w:highlight w:val="none"/>
          <w:lang w:val="en-US" w:eastAsia="zh-CN"/>
        </w:rPr>
        <w:t>设定明确的项目目标和指标：在项目开始之前，确立明确的目标和指标，包括数量、质量、成本等指标。</w:t>
      </w:r>
    </w:p>
    <w:p>
      <w:pPr>
        <w:bidi w:val="0"/>
        <w:rPr>
          <w:rFonts w:hint="default"/>
          <w:color w:val="auto"/>
          <w:highlight w:val="none"/>
          <w:lang w:val="en-US" w:eastAsia="zh-CN"/>
        </w:rPr>
      </w:pPr>
      <w:r>
        <w:rPr>
          <w:rFonts w:hint="eastAsia"/>
          <w:color w:val="auto"/>
          <w:highlight w:val="none"/>
          <w:lang w:val="en-US" w:eastAsia="zh-CN"/>
        </w:rPr>
        <w:t>（二）收集全面的数据：收集项目执行过程中的各项数据及印证资料，为做好绩效评价打好基础。</w:t>
      </w:r>
    </w:p>
    <w:p>
      <w:pPr>
        <w:spacing w:line="600" w:lineRule="exact"/>
        <w:ind w:firstLine="643" w:firstLineChars="200"/>
        <w:rPr>
          <w:color w:val="auto"/>
          <w:highlight w:val="none"/>
        </w:rPr>
      </w:pPr>
      <w:r>
        <w:rPr>
          <w:rStyle w:val="26"/>
          <w:rFonts w:hint="eastAsia"/>
          <w:color w:val="auto"/>
          <w:highlight w:val="none"/>
          <w:lang w:eastAsia="zh-CN"/>
        </w:rPr>
        <w:t>八</w:t>
      </w:r>
      <w:r>
        <w:rPr>
          <w:rStyle w:val="26"/>
          <w:rFonts w:hint="eastAsia"/>
          <w:color w:val="auto"/>
          <w:highlight w:val="none"/>
        </w:rPr>
        <w:t>、其他需要说明的问题</w:t>
      </w:r>
    </w:p>
    <w:p>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（一）本项目部分间接产生的效果无法准确在短期内衡量，因此很难认定项目产生的全部效果。通过指标来反映绩效，指标的科学性和全面性需要不断地完善和研究。</w:t>
      </w:r>
    </w:p>
    <w:p>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（二）评价结果作为安排政府预算、完善政策和改进管理的重要依据。原则上，对评价等级为优、良的，根据情况予以支持；对评价等级为中、差的，要完善政策、改进管理，根据情况核减预算。</w:t>
      </w:r>
    </w:p>
    <w:p>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（三）评价结果分别编入政府决算和部门预算，报送本级人民代表大会常务委员会，并依法予以公开。</w:t>
      </w:r>
    </w:p>
    <w:p>
      <w:pPr>
        <w:keepNext/>
        <w:keepLines/>
        <w:pageBreakBefore w:val="0"/>
        <w:widowControl w:val="0"/>
        <w:kinsoku/>
        <w:wordWrap/>
        <w:topLinePunct w:val="0"/>
        <w:autoSpaceDE/>
        <w:autoSpaceDN/>
        <w:bidi w:val="0"/>
        <w:adjustRightInd/>
        <w:snapToGrid/>
        <w:spacing w:line="600" w:lineRule="exact"/>
        <w:ind w:firstLine="640" w:firstLineChars="200"/>
        <w:textAlignment w:val="auto"/>
        <w:rPr>
          <w:rStyle w:val="17"/>
          <w:rFonts w:ascii="仿宋" w:hAnsi="仿宋" w:eastAsia="仿宋"/>
          <w:b w:val="0"/>
          <w:spacing w:val="-4"/>
          <w:sz w:val="32"/>
          <w:szCs w:val="32"/>
          <w:highlight w:val="none"/>
        </w:rPr>
      </w:pPr>
      <w:r>
        <w:rPr>
          <w:rFonts w:hint="eastAsia" w:ascii="仿宋_GB2312" w:hAnsi="Calibri" w:eastAsia="仿宋_GB2312" w:cs="Times New Roman"/>
          <w:sz w:val="32"/>
          <w:szCs w:val="32"/>
        </w:rPr>
        <w:t>（四）我单位对上述项目支出绩效评价报告内反映内容的真实性、完整性负责，接受上级部门及社会公众监督。</w:t>
      </w:r>
    </w:p>
    <w:p>
      <w:pPr>
        <w:ind w:firstLine="560"/>
        <w:rPr>
          <w:rFonts w:hint="eastAsia"/>
          <w:color w:val="auto"/>
          <w:highlight w:val="none"/>
        </w:rPr>
      </w:pPr>
      <w:bookmarkStart w:id="12" w:name="_GoBack"/>
      <w:bookmarkEnd w:id="12"/>
    </w:p>
    <w:sectPr>
      <w:footerReference r:id="rId3" w:type="default"/>
      <w:pgSz w:w="11906" w:h="16838"/>
      <w:pgMar w:top="1928" w:right="1531" w:bottom="1701" w:left="1531" w:header="737" w:footer="851" w:gutter="0"/>
      <w:pgNumType w:start="1"/>
      <w:cols w:space="720" w:num="1"/>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MS Sans Serif">
    <w:altName w:val="Arial"/>
    <w:panose1 w:val="000000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EEDCAB"/>
    <w:multiLevelType w:val="singleLevel"/>
    <w:tmpl w:val="83EEDCAB"/>
    <w:lvl w:ilvl="0" w:tentative="0">
      <w:start w:val="2"/>
      <w:numFmt w:val="chineseCounting"/>
      <w:suff w:val="nothing"/>
      <w:lvlText w:val="（%1）"/>
      <w:lvlJc w:val="left"/>
      <w:rPr>
        <w:rFonts w:hint="eastAsia"/>
      </w:rPr>
    </w:lvl>
  </w:abstractNum>
  <w:abstractNum w:abstractNumId="1">
    <w:nsid w:val="A02AEF92"/>
    <w:multiLevelType w:val="singleLevel"/>
    <w:tmpl w:val="A02AEF92"/>
    <w:lvl w:ilvl="0" w:tentative="0">
      <w:start w:val="1"/>
      <w:numFmt w:val="decimal"/>
      <w:suff w:val="nothing"/>
      <w:lvlText w:val="（%1）"/>
      <w:lvlJc w:val="left"/>
      <w:pPr>
        <w:ind w:left="-10" w:firstLine="0"/>
      </w:pPr>
    </w:lvl>
  </w:abstractNum>
  <w:abstractNum w:abstractNumId="2">
    <w:nsid w:val="F8E64B2D"/>
    <w:multiLevelType w:val="singleLevel"/>
    <w:tmpl w:val="F8E64B2D"/>
    <w:lvl w:ilvl="0" w:tentative="0">
      <w:start w:val="3"/>
      <w:numFmt w:val="chineseCounting"/>
      <w:suff w:val="nothing"/>
      <w:lvlText w:val="%1、"/>
      <w:lvlJc w:val="left"/>
      <w:rPr>
        <w:rFonts w:hint="eastAsia"/>
      </w:rPr>
    </w:lvl>
  </w:abstractNum>
  <w:abstractNum w:abstractNumId="3">
    <w:nsid w:val="194B74E7"/>
    <w:multiLevelType w:val="singleLevel"/>
    <w:tmpl w:val="194B74E7"/>
    <w:lvl w:ilvl="0" w:tentative="0">
      <w:start w:val="1"/>
      <w:numFmt w:val="decimal"/>
      <w:lvlText w:val="(%1)"/>
      <w:lvlJc w:val="left"/>
      <w:pPr>
        <w:ind w:left="425" w:hanging="425"/>
      </w:pPr>
      <w:rPr>
        <w:rFonts w:hint="default"/>
      </w:rPr>
    </w:lvl>
  </w:abstractNum>
  <w:abstractNum w:abstractNumId="4">
    <w:nsid w:val="3244B7D5"/>
    <w:multiLevelType w:val="singleLevel"/>
    <w:tmpl w:val="3244B7D5"/>
    <w:lvl w:ilvl="0" w:tentative="0">
      <w:start w:val="1"/>
      <w:numFmt w:val="decimal"/>
      <w:suff w:val="nothing"/>
      <w:lvlText w:val="（%1）"/>
      <w:lvlJc w:val="left"/>
    </w:lvl>
  </w:abstractNum>
  <w:abstractNum w:abstractNumId="5">
    <w:nsid w:val="35995C1C"/>
    <w:multiLevelType w:val="multilevel"/>
    <w:tmpl w:val="35995C1C"/>
    <w:lvl w:ilvl="0" w:tentative="0">
      <w:start w:val="1"/>
      <w:numFmt w:val="decimalEnclosedCircle"/>
      <w:lvlText w:val="%1"/>
      <w:lvlJc w:val="left"/>
      <w:pPr>
        <w:ind w:left="990" w:hanging="36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6">
    <w:nsid w:val="3A7260C0"/>
    <w:multiLevelType w:val="multilevel"/>
    <w:tmpl w:val="3A7260C0"/>
    <w:lvl w:ilvl="0" w:tentative="0">
      <w:start w:val="1"/>
      <w:numFmt w:val="chineseCountingThousand"/>
      <w:pStyle w:val="20"/>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166511E"/>
    <w:multiLevelType w:val="singleLevel"/>
    <w:tmpl w:val="4166511E"/>
    <w:lvl w:ilvl="0" w:tentative="0">
      <w:start w:val="1"/>
      <w:numFmt w:val="chineseCounting"/>
      <w:suff w:val="nothing"/>
      <w:lvlText w:val="（%1）"/>
      <w:lvlJc w:val="left"/>
      <w:rPr>
        <w:rFonts w:hint="eastAsia"/>
      </w:rPr>
    </w:lvl>
  </w:abstractNum>
  <w:abstractNum w:abstractNumId="8">
    <w:nsid w:val="60C5BE99"/>
    <w:multiLevelType w:val="singleLevel"/>
    <w:tmpl w:val="60C5BE99"/>
    <w:lvl w:ilvl="0" w:tentative="0">
      <w:start w:val="1"/>
      <w:numFmt w:val="decimal"/>
      <w:suff w:val="nothing"/>
      <w:lvlText w:val="（%1）"/>
      <w:lvlJc w:val="left"/>
    </w:lvl>
  </w:abstractNum>
  <w:num w:numId="1">
    <w:abstractNumId w:val="6"/>
  </w:num>
  <w:num w:numId="2">
    <w:abstractNumId w:val="4"/>
  </w:num>
  <w:num w:numId="3">
    <w:abstractNumId w:val="8"/>
  </w:num>
  <w:num w:numId="4">
    <w:abstractNumId w:val="0"/>
  </w:num>
  <w:num w:numId="5">
    <w:abstractNumId w:val="1"/>
    <w:lvlOverride w:ilvl="0">
      <w:startOverride w:val="1"/>
    </w:lvlOverride>
  </w:num>
  <w:num w:numId="6">
    <w:abstractNumId w:val="5"/>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1AF2237"/>
    <w:rsid w:val="03A42787"/>
    <w:rsid w:val="04DA6989"/>
    <w:rsid w:val="04FF572D"/>
    <w:rsid w:val="052B6055"/>
    <w:rsid w:val="057B7A05"/>
    <w:rsid w:val="05FD1662"/>
    <w:rsid w:val="06756D61"/>
    <w:rsid w:val="07416A2C"/>
    <w:rsid w:val="074B03B7"/>
    <w:rsid w:val="081B7838"/>
    <w:rsid w:val="083C7992"/>
    <w:rsid w:val="099075D3"/>
    <w:rsid w:val="099D6902"/>
    <w:rsid w:val="09DB3C99"/>
    <w:rsid w:val="0A401CF1"/>
    <w:rsid w:val="0CBE7D01"/>
    <w:rsid w:val="0CEE5B51"/>
    <w:rsid w:val="0D537DC9"/>
    <w:rsid w:val="0D80365E"/>
    <w:rsid w:val="0E760F4E"/>
    <w:rsid w:val="0EAF6971"/>
    <w:rsid w:val="0EE4504F"/>
    <w:rsid w:val="0FDA3F59"/>
    <w:rsid w:val="103D30D7"/>
    <w:rsid w:val="10D10E21"/>
    <w:rsid w:val="11B95320"/>
    <w:rsid w:val="11F26F1B"/>
    <w:rsid w:val="128D4CBE"/>
    <w:rsid w:val="12F1313F"/>
    <w:rsid w:val="131037AA"/>
    <w:rsid w:val="13174AE5"/>
    <w:rsid w:val="13C022ED"/>
    <w:rsid w:val="14FA66F7"/>
    <w:rsid w:val="150F669C"/>
    <w:rsid w:val="152F6B69"/>
    <w:rsid w:val="16101AC2"/>
    <w:rsid w:val="164D55C6"/>
    <w:rsid w:val="167A08DE"/>
    <w:rsid w:val="17AF7810"/>
    <w:rsid w:val="186722AE"/>
    <w:rsid w:val="18AA4192"/>
    <w:rsid w:val="18FF04F5"/>
    <w:rsid w:val="1A041D47"/>
    <w:rsid w:val="1A9812FC"/>
    <w:rsid w:val="1BE9317D"/>
    <w:rsid w:val="1C5A616E"/>
    <w:rsid w:val="1D044315"/>
    <w:rsid w:val="1D3D4708"/>
    <w:rsid w:val="1EA77665"/>
    <w:rsid w:val="1EE52BF7"/>
    <w:rsid w:val="20A32962"/>
    <w:rsid w:val="20A55464"/>
    <w:rsid w:val="21BB54E6"/>
    <w:rsid w:val="23C61B78"/>
    <w:rsid w:val="245E1E24"/>
    <w:rsid w:val="24C82D22"/>
    <w:rsid w:val="25145328"/>
    <w:rsid w:val="255A40F3"/>
    <w:rsid w:val="25852050"/>
    <w:rsid w:val="28830EFE"/>
    <w:rsid w:val="28943CF0"/>
    <w:rsid w:val="28F1419A"/>
    <w:rsid w:val="2A053F0F"/>
    <w:rsid w:val="2A5C3075"/>
    <w:rsid w:val="2B1F5779"/>
    <w:rsid w:val="2B277B63"/>
    <w:rsid w:val="2C103347"/>
    <w:rsid w:val="2C3551D2"/>
    <w:rsid w:val="2CF326C3"/>
    <w:rsid w:val="2D2F3108"/>
    <w:rsid w:val="2D392A7A"/>
    <w:rsid w:val="2E21083A"/>
    <w:rsid w:val="2E483E7E"/>
    <w:rsid w:val="2EF956B9"/>
    <w:rsid w:val="2F45680A"/>
    <w:rsid w:val="2F8022EC"/>
    <w:rsid w:val="2FCE2953"/>
    <w:rsid w:val="30296460"/>
    <w:rsid w:val="30D82AB0"/>
    <w:rsid w:val="31E600FA"/>
    <w:rsid w:val="332F7DDD"/>
    <w:rsid w:val="33944516"/>
    <w:rsid w:val="346C11F8"/>
    <w:rsid w:val="34E741B8"/>
    <w:rsid w:val="36185B49"/>
    <w:rsid w:val="361A74F3"/>
    <w:rsid w:val="3698689B"/>
    <w:rsid w:val="36FA437E"/>
    <w:rsid w:val="372035BF"/>
    <w:rsid w:val="373A29CC"/>
    <w:rsid w:val="377834F5"/>
    <w:rsid w:val="37976071"/>
    <w:rsid w:val="3834332F"/>
    <w:rsid w:val="387B14EE"/>
    <w:rsid w:val="38CC7587"/>
    <w:rsid w:val="38D17360"/>
    <w:rsid w:val="38F81BAC"/>
    <w:rsid w:val="3901165D"/>
    <w:rsid w:val="3AEF393C"/>
    <w:rsid w:val="3B6A5022"/>
    <w:rsid w:val="3BD031AE"/>
    <w:rsid w:val="3D170C47"/>
    <w:rsid w:val="3D1A3A9D"/>
    <w:rsid w:val="3E28748D"/>
    <w:rsid w:val="3E482AA0"/>
    <w:rsid w:val="3F0C2153"/>
    <w:rsid w:val="3F892FDC"/>
    <w:rsid w:val="405A1423"/>
    <w:rsid w:val="4137051C"/>
    <w:rsid w:val="413E2617"/>
    <w:rsid w:val="4255600D"/>
    <w:rsid w:val="44B00772"/>
    <w:rsid w:val="44FF337F"/>
    <w:rsid w:val="46D44283"/>
    <w:rsid w:val="4759567B"/>
    <w:rsid w:val="48B86E33"/>
    <w:rsid w:val="48C23F09"/>
    <w:rsid w:val="48EB14DD"/>
    <w:rsid w:val="4937272B"/>
    <w:rsid w:val="4A94466D"/>
    <w:rsid w:val="4A996944"/>
    <w:rsid w:val="4B450CC8"/>
    <w:rsid w:val="4C7958ED"/>
    <w:rsid w:val="4CF41068"/>
    <w:rsid w:val="4D657A3F"/>
    <w:rsid w:val="4E4A6D47"/>
    <w:rsid w:val="4E515A41"/>
    <w:rsid w:val="4F5665CD"/>
    <w:rsid w:val="4F733A2D"/>
    <w:rsid w:val="4FB67747"/>
    <w:rsid w:val="4FD56C07"/>
    <w:rsid w:val="502B33A2"/>
    <w:rsid w:val="50D05D25"/>
    <w:rsid w:val="511FF2A1"/>
    <w:rsid w:val="51F8533A"/>
    <w:rsid w:val="530777DE"/>
    <w:rsid w:val="53FA3D1F"/>
    <w:rsid w:val="543D215E"/>
    <w:rsid w:val="544019BB"/>
    <w:rsid w:val="545033D7"/>
    <w:rsid w:val="5532784D"/>
    <w:rsid w:val="55A5494A"/>
    <w:rsid w:val="55F7743D"/>
    <w:rsid w:val="56803BC3"/>
    <w:rsid w:val="56FD7960"/>
    <w:rsid w:val="57E26A3C"/>
    <w:rsid w:val="584C14C9"/>
    <w:rsid w:val="59B52E52"/>
    <w:rsid w:val="5A0124C9"/>
    <w:rsid w:val="5A2C4B33"/>
    <w:rsid w:val="5A7909B4"/>
    <w:rsid w:val="5AB67D0C"/>
    <w:rsid w:val="5AF86FAC"/>
    <w:rsid w:val="5BD743DE"/>
    <w:rsid w:val="5C1318BA"/>
    <w:rsid w:val="5C971A34"/>
    <w:rsid w:val="5D1A7797"/>
    <w:rsid w:val="5DE51034"/>
    <w:rsid w:val="5DED61A9"/>
    <w:rsid w:val="5E47584B"/>
    <w:rsid w:val="5E68028B"/>
    <w:rsid w:val="5EDE5782"/>
    <w:rsid w:val="5F330C6D"/>
    <w:rsid w:val="5F71037C"/>
    <w:rsid w:val="606B6954"/>
    <w:rsid w:val="60A25BAB"/>
    <w:rsid w:val="615412F6"/>
    <w:rsid w:val="618129F7"/>
    <w:rsid w:val="62164F2C"/>
    <w:rsid w:val="62E16B45"/>
    <w:rsid w:val="62EE2619"/>
    <w:rsid w:val="63B877EE"/>
    <w:rsid w:val="64B82F21"/>
    <w:rsid w:val="653A5570"/>
    <w:rsid w:val="671F55B7"/>
    <w:rsid w:val="6779E203"/>
    <w:rsid w:val="68291A1A"/>
    <w:rsid w:val="68E542A7"/>
    <w:rsid w:val="691B1594"/>
    <w:rsid w:val="696355B6"/>
    <w:rsid w:val="69957CC8"/>
    <w:rsid w:val="6A567AA6"/>
    <w:rsid w:val="6AB44342"/>
    <w:rsid w:val="6AF62B5F"/>
    <w:rsid w:val="6B4E4142"/>
    <w:rsid w:val="6C8C390A"/>
    <w:rsid w:val="6D645085"/>
    <w:rsid w:val="6E1D3ED3"/>
    <w:rsid w:val="6ECD4BA8"/>
    <w:rsid w:val="6F0D6C22"/>
    <w:rsid w:val="6FBA6EFE"/>
    <w:rsid w:val="6FD57E76"/>
    <w:rsid w:val="6FE32EFA"/>
    <w:rsid w:val="72F002C3"/>
    <w:rsid w:val="72F1757A"/>
    <w:rsid w:val="740D52A6"/>
    <w:rsid w:val="74370315"/>
    <w:rsid w:val="74C17348"/>
    <w:rsid w:val="74F02341"/>
    <w:rsid w:val="76717C3A"/>
    <w:rsid w:val="76A742FA"/>
    <w:rsid w:val="76D2301A"/>
    <w:rsid w:val="773F3B6C"/>
    <w:rsid w:val="774329A8"/>
    <w:rsid w:val="77861774"/>
    <w:rsid w:val="77CB4AA8"/>
    <w:rsid w:val="78025D12"/>
    <w:rsid w:val="79300B45"/>
    <w:rsid w:val="79A17504"/>
    <w:rsid w:val="79BF50D2"/>
    <w:rsid w:val="79D941CC"/>
    <w:rsid w:val="79FF3433"/>
    <w:rsid w:val="7B280DCD"/>
    <w:rsid w:val="7B4E7AF0"/>
    <w:rsid w:val="7B686778"/>
    <w:rsid w:val="7B973F20"/>
    <w:rsid w:val="7BBD6A93"/>
    <w:rsid w:val="7C9E08D4"/>
    <w:rsid w:val="7D241B26"/>
    <w:rsid w:val="7E012408"/>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link w:val="26"/>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5">
    <w:name w:val="table of authorities"/>
    <w:basedOn w:val="1"/>
    <w:next w:val="1"/>
    <w:qFormat/>
    <w:uiPriority w:val="99"/>
    <w:pPr>
      <w:ind w:firstLine="640" w:firstLineChars="200"/>
    </w:p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Balloon Text"/>
    <w:basedOn w:val="1"/>
    <w:link w:val="24"/>
    <w:qFormat/>
    <w:uiPriority w:val="0"/>
    <w:pPr>
      <w:spacing w:line="240" w:lineRule="auto"/>
    </w:pPr>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2">
    <w:name w:val="footnote text"/>
    <w:basedOn w:val="1"/>
    <w:unhideWhenUsed/>
    <w:qFormat/>
    <w:uiPriority w:val="0"/>
    <w:pPr>
      <w:snapToGrid w:val="0"/>
    </w:pPr>
    <w:rPr>
      <w:sz w:val="18"/>
      <w:szCs w:val="18"/>
    </w:rPr>
  </w:style>
  <w:style w:type="paragraph" w:styleId="13">
    <w:name w:val="Title"/>
    <w:basedOn w:val="1"/>
    <w:next w:val="1"/>
    <w:qFormat/>
    <w:uiPriority w:val="0"/>
    <w:pPr>
      <w:spacing w:before="240" w:after="60"/>
      <w:jc w:val="left"/>
      <w:outlineLvl w:val="0"/>
    </w:pPr>
    <w:rPr>
      <w:rFonts w:ascii="MS Sans Serif" w:hAnsi="MS Sans Serif" w:eastAsia="宋体" w:cs="MS Sans Serif"/>
      <w:b/>
      <w:bCs/>
      <w:sz w:val="24"/>
      <w:szCs w:val="32"/>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0">
    <w:name w:val="标题2"/>
    <w:basedOn w:val="4"/>
    <w:qFormat/>
    <w:uiPriority w:val="0"/>
    <w:pPr>
      <w:numPr>
        <w:ilvl w:val="0"/>
        <w:numId w:val="1"/>
      </w:numPr>
      <w:spacing w:before="120" w:after="120" w:line="500" w:lineRule="exact"/>
    </w:pPr>
    <w:rPr>
      <w:rFonts w:ascii="仿宋_GB2312" w:eastAsia="仿宋_GB2312"/>
    </w:rPr>
  </w:style>
  <w:style w:type="paragraph" w:customStyle="1" w:styleId="21">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2">
    <w:name w:val="闻政正文"/>
    <w:basedOn w:val="1"/>
    <w:qFormat/>
    <w:uiPriority w:val="99"/>
    <w:pPr>
      <w:spacing w:line="500" w:lineRule="exact"/>
      <w:ind w:firstLine="883"/>
    </w:pPr>
    <w:rPr>
      <w:rFonts w:ascii="Times New Roman" w:hAnsi="Times New Roman"/>
      <w:kern w:val="0"/>
      <w:szCs w:val="28"/>
    </w:rPr>
  </w:style>
  <w:style w:type="paragraph" w:customStyle="1" w:styleId="23">
    <w:name w:val="闻政-正文段落文字"/>
    <w:basedOn w:val="1"/>
    <w:qFormat/>
    <w:uiPriority w:val="3"/>
    <w:pPr>
      <w:spacing w:line="500" w:lineRule="exact"/>
      <w:ind w:firstLine="200"/>
    </w:pPr>
    <w:rPr>
      <w:rFonts w:ascii="Times New Roman" w:hAnsi="Times New Roman"/>
      <w:kern w:val="0"/>
      <w:szCs w:val="28"/>
    </w:rPr>
  </w:style>
  <w:style w:type="character" w:customStyle="1" w:styleId="24">
    <w:name w:val="批注框文本 字符"/>
    <w:basedOn w:val="16"/>
    <w:link w:val="9"/>
    <w:qFormat/>
    <w:uiPriority w:val="0"/>
    <w:rPr>
      <w:rFonts w:ascii="仿宋_GB2312" w:hAnsi="仿宋_GB2312" w:eastAsia="仿宋_GB2312"/>
      <w:kern w:val="2"/>
      <w:sz w:val="18"/>
      <w:szCs w:val="18"/>
    </w:rPr>
  </w:style>
  <w:style w:type="paragraph" w:customStyle="1" w:styleId="25">
    <w:name w:val="List Paragraph"/>
    <w:basedOn w:val="1"/>
    <w:unhideWhenUsed/>
    <w:qFormat/>
    <w:uiPriority w:val="99"/>
    <w:pPr>
      <w:ind w:firstLine="420" w:firstLineChars="200"/>
    </w:pPr>
  </w:style>
  <w:style w:type="character" w:customStyle="1" w:styleId="26">
    <w:name w:val="标题 1 Char"/>
    <w:link w:val="3"/>
    <w:uiPriority w:val="0"/>
    <w:rPr>
      <w:rFonts w:ascii="Times New Roman" w:hAnsi="Times New Roman" w:eastAsia="黑体"/>
      <w:b/>
      <w:kern w:val="44"/>
      <w:sz w:val="3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19</Pages>
  <Words>9087</Words>
  <Characters>9829</Characters>
  <Lines>71</Lines>
  <Paragraphs>20</Paragraphs>
  <TotalTime>0</TotalTime>
  <ScaleCrop>false</ScaleCrop>
  <LinksUpToDate>false</LinksUpToDate>
  <CharactersWithSpaces>9864</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Administrator</cp:lastModifiedBy>
  <dcterms:modified xsi:type="dcterms:W3CDTF">2024-05-14T09:55:55Z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60B01F120BBC4F82AF74C5943A07881B</vt:lpwstr>
  </property>
</Properties>
</file>