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hint="eastAsia" w:ascii="宋体" w:hAnsi="宋体" w:eastAsia="宋体" w:cs="Arial"/>
          <w:b/>
          <w:bCs/>
          <w:color w:val="auto"/>
          <w:sz w:val="36"/>
          <w:szCs w:val="36"/>
          <w:highlight w:val="none"/>
        </w:rPr>
      </w:pPr>
    </w:p>
    <w:p>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ascii="宋体" w:hAnsi="宋体" w:eastAsia="宋体" w:cs="Arial"/>
          <w:b/>
          <w:bCs/>
          <w:color w:val="auto"/>
          <w:sz w:val="36"/>
          <w:szCs w:val="36"/>
          <w:highlight w:val="none"/>
        </w:rPr>
      </w:pPr>
    </w:p>
    <w:p>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ascii="宋体" w:hAnsi="宋体" w:eastAsia="宋体" w:cs="Arial"/>
          <w:b/>
          <w:bCs/>
          <w:color w:val="auto"/>
          <w:sz w:val="36"/>
          <w:szCs w:val="36"/>
          <w:highlight w:val="none"/>
        </w:rPr>
      </w:pPr>
    </w:p>
    <w:p>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outlineLvl w:val="0"/>
        <w:rPr>
          <w:rFonts w:hint="eastAsia" w:ascii="黑体" w:hAnsi="黑体" w:eastAsia="黑体" w:cs="黑体"/>
          <w:b/>
          <w:bCs/>
          <w:color w:val="auto"/>
          <w:sz w:val="40"/>
          <w:szCs w:val="40"/>
          <w:highlight w:val="none"/>
        </w:rPr>
      </w:pPr>
      <w:r>
        <w:rPr>
          <w:rFonts w:ascii="宋体" w:hAnsi="宋体" w:eastAsia="宋体" w:cs="宋体"/>
          <w:sz w:val="24"/>
          <w:szCs w:val="24"/>
        </w:rPr>
        <w:br w:type="textWrapping"/>
      </w:r>
      <w:r>
        <w:rPr>
          <w:rFonts w:hint="eastAsia" w:ascii="黑体" w:hAnsi="黑体" w:eastAsia="黑体" w:cs="黑体"/>
          <w:b/>
          <w:bCs/>
          <w:color w:val="auto"/>
          <w:sz w:val="40"/>
          <w:szCs w:val="40"/>
          <w:highlight w:val="none"/>
        </w:rPr>
        <w:t>畜牧业高质量发展专项资金</w:t>
      </w:r>
    </w:p>
    <w:p>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outlineLvl w:val="0"/>
        <w:rPr>
          <w:rFonts w:hint="eastAsia" w:ascii="黑体" w:hAnsi="黑体" w:eastAsia="黑体" w:cs="黑体"/>
          <w:b/>
          <w:bCs/>
          <w:color w:val="auto"/>
          <w:sz w:val="40"/>
          <w:szCs w:val="40"/>
          <w:highlight w:val="none"/>
        </w:rPr>
      </w:pPr>
      <w:r>
        <w:rPr>
          <w:rFonts w:hint="eastAsia" w:ascii="黑体" w:hAnsi="黑体" w:eastAsia="黑体" w:cs="黑体"/>
          <w:b/>
          <w:bCs/>
          <w:color w:val="auto"/>
          <w:sz w:val="40"/>
          <w:szCs w:val="40"/>
          <w:highlight w:val="none"/>
        </w:rPr>
        <w:t>支出绩效评价报告</w:t>
      </w:r>
    </w:p>
    <w:p>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ascii="宋体" w:hAnsi="宋体" w:eastAsia="宋体" w:cs="Arial"/>
          <w:b/>
          <w:bCs/>
          <w:color w:val="auto"/>
          <w:sz w:val="36"/>
          <w:szCs w:val="36"/>
          <w:highlight w:val="none"/>
        </w:rPr>
      </w:pPr>
    </w:p>
    <w:p>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ascii="宋体" w:hAnsi="宋体" w:eastAsia="宋体" w:cs="Arial"/>
          <w:b/>
          <w:bCs/>
          <w:color w:val="auto"/>
          <w:sz w:val="36"/>
          <w:szCs w:val="36"/>
          <w:highlight w:val="none"/>
        </w:rPr>
      </w:pPr>
    </w:p>
    <w:p>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ascii="宋体" w:hAnsi="宋体" w:eastAsia="宋体" w:cs="Arial"/>
          <w:b/>
          <w:bCs/>
          <w:color w:val="auto"/>
          <w:sz w:val="36"/>
          <w:szCs w:val="36"/>
          <w:highlight w:val="none"/>
        </w:rPr>
      </w:pPr>
    </w:p>
    <w:p>
      <w:pPr>
        <w:pageBreakBefore w:val="0"/>
        <w:widowControl w:val="0"/>
        <w:kinsoku/>
        <w:wordWrap/>
        <w:overflowPunct/>
        <w:topLinePunct w:val="0"/>
        <w:autoSpaceDE/>
        <w:autoSpaceDN/>
        <w:bidi w:val="0"/>
        <w:adjustRightInd/>
        <w:spacing w:line="560" w:lineRule="exact"/>
        <w:ind w:left="0" w:leftChars="0" w:firstLine="0" w:firstLineChars="0"/>
        <w:jc w:val="center"/>
        <w:textAlignment w:val="auto"/>
        <w:rPr>
          <w:rFonts w:ascii="宋体" w:hAnsi="宋体" w:eastAsia="宋体" w:cs="Arial"/>
          <w:b/>
          <w:bCs/>
          <w:color w:val="auto"/>
          <w:sz w:val="36"/>
          <w:szCs w:val="36"/>
          <w:highlight w:val="none"/>
        </w:rPr>
      </w:pPr>
    </w:p>
    <w:p>
      <w:pPr>
        <w:pageBreakBefore w:val="0"/>
        <w:widowControl w:val="0"/>
        <w:kinsoku/>
        <w:wordWrap/>
        <w:overflowPunct/>
        <w:topLinePunct w:val="0"/>
        <w:autoSpaceDE/>
        <w:autoSpaceDN/>
        <w:bidi w:val="0"/>
        <w:adjustRightInd/>
        <w:spacing w:line="560" w:lineRule="exact"/>
        <w:ind w:left="0" w:leftChars="0" w:firstLine="0" w:firstLineChars="0"/>
        <w:textAlignment w:val="auto"/>
        <w:rPr>
          <w:color w:val="auto"/>
          <w:highlight w:val="none"/>
        </w:rPr>
      </w:pPr>
    </w:p>
    <w:p>
      <w:pPr>
        <w:pStyle w:val="12"/>
        <w:rPr>
          <w:color w:val="auto"/>
          <w:highlight w:val="none"/>
        </w:rPr>
      </w:pPr>
    </w:p>
    <w:p>
      <w:pPr>
        <w:rPr>
          <w:color w:val="auto"/>
          <w:highlight w:val="none"/>
        </w:rPr>
      </w:pPr>
    </w:p>
    <w:p>
      <w:pPr>
        <w:pStyle w:val="12"/>
        <w:rPr>
          <w:color w:val="auto"/>
          <w:highlight w:val="none"/>
        </w:rPr>
      </w:pPr>
    </w:p>
    <w:p>
      <w:pPr>
        <w:rPr>
          <w:color w:val="auto"/>
          <w:highlight w:val="none"/>
        </w:rPr>
      </w:pPr>
    </w:p>
    <w:p>
      <w:pPr>
        <w:pageBreakBefore w:val="0"/>
        <w:widowControl w:val="0"/>
        <w:kinsoku/>
        <w:wordWrap/>
        <w:overflowPunct/>
        <w:topLinePunct w:val="0"/>
        <w:autoSpaceDE/>
        <w:autoSpaceDN/>
        <w:bidi w:val="0"/>
        <w:adjustRightInd/>
        <w:spacing w:line="560" w:lineRule="exact"/>
        <w:ind w:left="0" w:leftChars="0" w:firstLine="602" w:firstLineChars="200"/>
        <w:jc w:val="left"/>
        <w:textAlignment w:val="auto"/>
        <w:rPr>
          <w:rFonts w:hint="eastAsia" w:ascii="黑体" w:hAnsi="Times New Roman" w:eastAsia="黑体"/>
          <w:b/>
          <w:color w:val="auto"/>
          <w:w w:val="90"/>
          <w:sz w:val="30"/>
          <w:szCs w:val="30"/>
          <w:highlight w:val="none"/>
        </w:rPr>
      </w:pPr>
      <w:r>
        <w:rPr>
          <w:rFonts w:hint="eastAsia" w:ascii="黑体" w:hAnsi="Times New Roman" w:eastAsia="黑体"/>
          <w:b/>
          <w:color w:val="auto"/>
          <w:sz w:val="30"/>
          <w:szCs w:val="30"/>
          <w:highlight w:val="none"/>
        </w:rPr>
        <w:t>项目名称：</w:t>
      </w:r>
      <w:r>
        <w:rPr>
          <w:rFonts w:hint="eastAsia" w:ascii="黑体" w:hAnsi="Times New Roman" w:eastAsia="黑体"/>
          <w:b/>
          <w:color w:val="auto"/>
          <w:w w:val="90"/>
          <w:sz w:val="30"/>
          <w:szCs w:val="30"/>
          <w:highlight w:val="none"/>
        </w:rPr>
        <w:t>畜牧业高质量发展专项资金项目</w:t>
      </w:r>
    </w:p>
    <w:p>
      <w:pPr>
        <w:pageBreakBefore w:val="0"/>
        <w:widowControl w:val="0"/>
        <w:kinsoku/>
        <w:wordWrap/>
        <w:overflowPunct/>
        <w:topLinePunct w:val="0"/>
        <w:autoSpaceDE/>
        <w:autoSpaceDN/>
        <w:bidi w:val="0"/>
        <w:adjustRightInd/>
        <w:spacing w:line="560" w:lineRule="exact"/>
        <w:ind w:left="0" w:leftChars="0" w:firstLine="602" w:firstLineChars="200"/>
        <w:jc w:val="left"/>
        <w:textAlignment w:val="auto"/>
        <w:rPr>
          <w:rFonts w:hint="default" w:ascii="黑体" w:hAnsi="Times New Roman" w:eastAsia="黑体"/>
          <w:b/>
          <w:color w:val="auto"/>
          <w:sz w:val="30"/>
          <w:szCs w:val="30"/>
          <w:highlight w:val="none"/>
          <w:lang w:val="en-US"/>
        </w:rPr>
      </w:pPr>
      <w:r>
        <w:rPr>
          <w:rFonts w:hint="eastAsia" w:ascii="黑体" w:hAnsi="Times New Roman" w:eastAsia="黑体"/>
          <w:b/>
          <w:color w:val="auto"/>
          <w:sz w:val="30"/>
          <w:szCs w:val="30"/>
          <w:highlight w:val="none"/>
        </w:rPr>
        <w:t>实施单位：</w:t>
      </w:r>
      <w:r>
        <w:rPr>
          <w:rFonts w:hint="eastAsia" w:ascii="黑体" w:hAnsi="黑体" w:eastAsia="黑体" w:cs="宋体"/>
          <w:color w:val="auto"/>
          <w:sz w:val="30"/>
          <w:szCs w:val="30"/>
          <w:highlight w:val="none"/>
          <w:lang w:val="en-US" w:eastAsia="zh-CN"/>
        </w:rPr>
        <w:t>昌吉州农业农村局</w:t>
      </w:r>
    </w:p>
    <w:p>
      <w:pPr>
        <w:pageBreakBefore w:val="0"/>
        <w:widowControl w:val="0"/>
        <w:kinsoku/>
        <w:wordWrap/>
        <w:overflowPunct/>
        <w:topLinePunct w:val="0"/>
        <w:autoSpaceDE/>
        <w:autoSpaceDN/>
        <w:bidi w:val="0"/>
        <w:adjustRightInd/>
        <w:spacing w:line="560" w:lineRule="exact"/>
        <w:ind w:left="0" w:leftChars="0" w:firstLine="602" w:firstLineChars="200"/>
        <w:jc w:val="left"/>
        <w:textAlignment w:val="auto"/>
        <w:rPr>
          <w:rFonts w:hint="default" w:ascii="黑体" w:hAnsi="Times New Roman" w:eastAsia="黑体"/>
          <w:b/>
          <w:color w:val="auto"/>
          <w:sz w:val="30"/>
          <w:szCs w:val="30"/>
          <w:highlight w:val="none"/>
          <w:lang w:val="en-US" w:eastAsia="zh-CN"/>
        </w:rPr>
      </w:pPr>
      <w:r>
        <w:rPr>
          <w:rFonts w:hint="eastAsia" w:ascii="黑体" w:hAnsi="Times New Roman" w:eastAsia="黑体"/>
          <w:b/>
          <w:color w:val="auto"/>
          <w:sz w:val="30"/>
          <w:szCs w:val="30"/>
          <w:highlight w:val="none"/>
        </w:rPr>
        <w:t>主管部门：</w:t>
      </w:r>
      <w:r>
        <w:rPr>
          <w:rFonts w:hint="eastAsia" w:ascii="黑体" w:hAnsi="Times New Roman" w:eastAsia="黑体"/>
          <w:b/>
          <w:color w:val="auto"/>
          <w:sz w:val="30"/>
          <w:szCs w:val="30"/>
          <w:highlight w:val="none"/>
          <w:lang w:val="en-US" w:eastAsia="zh-CN"/>
        </w:rPr>
        <w:t>昌吉州农业农村局</w:t>
      </w:r>
    </w:p>
    <w:p>
      <w:pPr>
        <w:pageBreakBefore w:val="0"/>
        <w:widowControl w:val="0"/>
        <w:kinsoku/>
        <w:wordWrap/>
        <w:overflowPunct/>
        <w:topLinePunct w:val="0"/>
        <w:autoSpaceDE/>
        <w:autoSpaceDN/>
        <w:bidi w:val="0"/>
        <w:adjustRightInd/>
        <w:spacing w:line="560" w:lineRule="exact"/>
        <w:ind w:left="0" w:leftChars="0" w:firstLine="602" w:firstLineChars="200"/>
        <w:jc w:val="left"/>
        <w:textAlignment w:val="auto"/>
        <w:rPr>
          <w:rFonts w:hint="default" w:ascii="黑体" w:hAnsi="Times New Roman" w:eastAsia="黑体"/>
          <w:b/>
          <w:color w:val="auto"/>
          <w:sz w:val="30"/>
          <w:szCs w:val="30"/>
          <w:highlight w:val="none"/>
          <w:lang w:val="en-US" w:eastAsia="zh-CN"/>
        </w:rPr>
      </w:pPr>
      <w:r>
        <w:rPr>
          <w:rFonts w:hint="eastAsia" w:ascii="黑体" w:hAnsi="Times New Roman" w:eastAsia="黑体"/>
          <w:b/>
          <w:color w:val="auto"/>
          <w:sz w:val="30"/>
          <w:szCs w:val="30"/>
          <w:highlight w:val="none"/>
          <w:lang w:eastAsia="zh-CN"/>
        </w:rPr>
        <w:t>项目负责人：</w:t>
      </w:r>
      <w:r>
        <w:rPr>
          <w:rFonts w:hint="eastAsia" w:ascii="黑体" w:hAnsi="Times New Roman" w:eastAsia="黑体"/>
          <w:b/>
          <w:color w:val="auto"/>
          <w:sz w:val="30"/>
          <w:szCs w:val="30"/>
          <w:highlight w:val="none"/>
          <w:lang w:val="en-US" w:eastAsia="zh-CN"/>
        </w:rPr>
        <w:t>王星雷</w:t>
      </w:r>
    </w:p>
    <w:p>
      <w:pPr>
        <w:pageBreakBefore w:val="0"/>
        <w:widowControl w:val="0"/>
        <w:kinsoku/>
        <w:wordWrap/>
        <w:overflowPunct/>
        <w:topLinePunct w:val="0"/>
        <w:autoSpaceDE/>
        <w:autoSpaceDN/>
        <w:bidi w:val="0"/>
        <w:adjustRightInd/>
        <w:spacing w:line="560" w:lineRule="exact"/>
        <w:ind w:left="0" w:leftChars="0" w:firstLine="602" w:firstLineChars="200"/>
        <w:jc w:val="left"/>
        <w:textAlignment w:val="auto"/>
        <w:rPr>
          <w:rFonts w:hint="eastAsia" w:ascii="黑体" w:hAnsi="Times New Roman" w:eastAsia="黑体"/>
          <w:b/>
          <w:color w:val="auto"/>
          <w:sz w:val="30"/>
          <w:szCs w:val="30"/>
          <w:highlight w:val="none"/>
          <w:lang w:val="en-US" w:eastAsia="zh-CN"/>
        </w:rPr>
        <w:sectPr>
          <w:footerReference r:id="rId5" w:type="default"/>
          <w:pgSz w:w="11906" w:h="16838"/>
          <w:pgMar w:top="1928" w:right="1531" w:bottom="1701" w:left="1531" w:header="737" w:footer="851" w:gutter="0"/>
          <w:pgNumType w:start="1"/>
          <w:cols w:space="720" w:num="1"/>
          <w:docGrid w:type="lines" w:linePitch="408" w:charSpace="0"/>
        </w:sectPr>
      </w:pPr>
      <w:r>
        <w:rPr>
          <w:rFonts w:hint="eastAsia" w:ascii="黑体" w:hAnsi="Times New Roman" w:eastAsia="黑体"/>
          <w:b/>
          <w:color w:val="auto"/>
          <w:sz w:val="30"/>
          <w:szCs w:val="30"/>
          <w:highlight w:val="none"/>
          <w:lang w:eastAsia="zh-CN"/>
        </w:rPr>
        <w:t>填报时间：</w:t>
      </w:r>
      <w:r>
        <w:rPr>
          <w:rFonts w:hint="eastAsia" w:ascii="黑体" w:hAnsi="Times New Roman" w:eastAsia="黑体"/>
          <w:b/>
          <w:color w:val="auto"/>
          <w:sz w:val="30"/>
          <w:szCs w:val="30"/>
          <w:highlight w:val="none"/>
          <w:lang w:val="en-US" w:eastAsia="zh-CN"/>
        </w:rPr>
        <w:t>2024年4月30日</w:t>
      </w:r>
    </w:p>
    <w:p>
      <w:pPr>
        <w:pStyle w:val="3"/>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一、基本情况</w:t>
      </w:r>
    </w:p>
    <w:p>
      <w:pPr>
        <w:pStyle w:val="4"/>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（一）项目概况</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1.项目背景</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lang w:val="en-US" w:eastAsia="zh-CN"/>
        </w:rPr>
      </w:pPr>
      <w:r>
        <w:rPr>
          <w:rFonts w:hint="eastAsia"/>
          <w:color w:val="auto"/>
          <w:highlight w:val="none"/>
          <w:lang w:val="en-US" w:eastAsia="zh-CN"/>
        </w:rPr>
        <w:t>根据《关于下达畜牧业高质量发展专项资金（第二批）的通知》（昌州财农〔2023〕29号）文件要求，为进一步落实《昌吉州贯彻&lt;关于促进畜牧业高质量发展的意见&gt;的实施意见》、《昌吉州农区畜牧业振兴三年行动方案》，根据州农业农村局《昌吉州奶牛政策性补充保险实施办法（试行）》（昌州农字〔2022〕112号）文件精神，对已参加国家农业政策性保险，且自愿参加州级政策性补充保险的奶牛规模养殖企业（场、社），对州级政策性补充保险给与50%保费补贴，提高规模奶牛养殖场抗风险能力。</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2.主要内容</w:t>
      </w:r>
    </w:p>
    <w:p>
      <w:pPr>
        <w:pageBreakBefore w:val="0"/>
        <w:widowControl w:val="0"/>
        <w:kinsoku/>
        <w:wordWrap/>
        <w:overflowPunct/>
        <w:topLinePunct w:val="0"/>
        <w:autoSpaceDE/>
        <w:autoSpaceDN/>
        <w:bidi w:val="0"/>
        <w:adjustRightInd/>
        <w:spacing w:line="560" w:lineRule="exact"/>
        <w:ind w:left="0" w:leftChars="0" w:firstLine="560" w:firstLineChars="200"/>
        <w:jc w:val="left"/>
        <w:textAlignment w:val="auto"/>
        <w:rPr>
          <w:rFonts w:hint="eastAsia"/>
          <w:color w:val="auto"/>
          <w:highlight w:val="none"/>
        </w:rPr>
      </w:pPr>
      <w:r>
        <w:rPr>
          <w:rFonts w:hint="eastAsia"/>
          <w:color w:val="auto"/>
          <w:highlight w:val="none"/>
        </w:rPr>
        <w:t>（1）项目名称：畜牧业高质量发展专项资金项目</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default" w:eastAsia="仿宋_GB2312"/>
          <w:color w:val="auto"/>
          <w:highlight w:val="none"/>
          <w:lang w:val="en-US" w:eastAsia="zh-CN"/>
        </w:rPr>
      </w:pPr>
      <w:r>
        <w:rPr>
          <w:rFonts w:hint="eastAsia"/>
          <w:color w:val="auto"/>
          <w:highlight w:val="none"/>
        </w:rPr>
        <w:t>（2）项目主要内容：为对全州18712头荷斯坦奶牛参加州级政策性补充保险的奶牛规模养殖企业（场、社）给予保费补贴，通过该项目实施，增加了畜牧业产值，提高了畜牧业综合生产能力。</w:t>
      </w:r>
    </w:p>
    <w:p>
      <w:pPr>
        <w:pStyle w:val="2"/>
        <w:pageBreakBefore w:val="0"/>
        <w:widowControl w:val="0"/>
        <w:kinsoku/>
        <w:wordWrap/>
        <w:overflowPunct/>
        <w:topLinePunct w:val="0"/>
        <w:autoSpaceDE/>
        <w:autoSpaceDN/>
        <w:bidi w:val="0"/>
        <w:adjustRightInd/>
        <w:spacing w:line="560" w:lineRule="exact"/>
        <w:ind w:left="0" w:leftChars="0" w:firstLine="562"/>
        <w:jc w:val="left"/>
        <w:textAlignment w:val="auto"/>
        <w:rPr>
          <w:color w:val="auto"/>
          <w:highlight w:val="none"/>
        </w:rPr>
      </w:pPr>
      <w:r>
        <w:rPr>
          <w:rFonts w:hint="eastAsia"/>
          <w:color w:val="auto"/>
          <w:highlight w:val="none"/>
        </w:rPr>
        <w:t>3.实施情况</w:t>
      </w:r>
    </w:p>
    <w:p>
      <w:pPr>
        <w:pageBreakBefore w:val="0"/>
        <w:widowControl w:val="0"/>
        <w:kinsoku/>
        <w:wordWrap/>
        <w:overflowPunct/>
        <w:topLinePunct w:val="0"/>
        <w:autoSpaceDE/>
        <w:autoSpaceDN/>
        <w:bidi w:val="0"/>
        <w:adjustRightInd/>
        <w:spacing w:line="560" w:lineRule="exact"/>
        <w:ind w:left="0" w:leftChars="0" w:firstLine="560"/>
        <w:jc w:val="left"/>
        <w:textAlignment w:val="auto"/>
        <w:rPr>
          <w:rFonts w:hint="eastAsia" w:eastAsia="仿宋_GB2312"/>
          <w:color w:val="auto"/>
          <w:highlight w:val="none"/>
          <w:lang w:eastAsia="zh-CN"/>
        </w:rPr>
      </w:pPr>
      <w:r>
        <w:rPr>
          <w:color w:val="auto"/>
          <w:highlight w:val="none"/>
        </w:rPr>
        <w:t>实施主体：</w:t>
      </w:r>
      <w:r>
        <w:rPr>
          <w:rFonts w:hint="eastAsia"/>
          <w:color w:val="auto"/>
          <w:highlight w:val="none"/>
          <w:lang w:eastAsia="zh-CN"/>
        </w:rPr>
        <w:t>昌吉州农业农村局</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color w:val="auto"/>
          <w:highlight w:val="none"/>
        </w:rPr>
        <w:t>实施时间：</w:t>
      </w:r>
      <w:r>
        <w:rPr>
          <w:rFonts w:hint="eastAsia"/>
          <w:color w:val="auto"/>
          <w:highlight w:val="none"/>
          <w:lang w:eastAsia="zh-CN"/>
        </w:rPr>
        <w:t>本项目实施周期为</w:t>
      </w:r>
      <w:r>
        <w:rPr>
          <w:rFonts w:hint="eastAsia"/>
          <w:color w:val="auto"/>
          <w:highlight w:val="none"/>
          <w:lang w:val="en-US" w:eastAsia="zh-CN"/>
        </w:rPr>
        <w:t>2023年1月-2023年12月</w:t>
      </w:r>
      <w:r>
        <w:rPr>
          <w:color w:val="auto"/>
          <w:highlight w:val="none"/>
        </w:rPr>
        <w:t>。</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default" w:eastAsia="仿宋_GB2312"/>
          <w:color w:val="auto"/>
          <w:highlight w:val="none"/>
          <w:lang w:val="en-US" w:eastAsia="zh-CN"/>
        </w:rPr>
      </w:pPr>
      <w:r>
        <w:rPr>
          <w:color w:val="auto"/>
          <w:highlight w:val="none"/>
        </w:rPr>
        <w:t>实施</w:t>
      </w:r>
      <w:r>
        <w:rPr>
          <w:rFonts w:hint="eastAsia"/>
          <w:color w:val="auto"/>
          <w:highlight w:val="none"/>
        </w:rPr>
        <w:t>情况</w:t>
      </w:r>
      <w:r>
        <w:rPr>
          <w:color w:val="auto"/>
          <w:highlight w:val="none"/>
        </w:rPr>
        <w:t>：</w:t>
      </w:r>
      <w:r>
        <w:rPr>
          <w:rFonts w:hint="eastAsia"/>
          <w:color w:val="auto"/>
          <w:highlight w:val="none"/>
          <w:lang w:val="en-US" w:eastAsia="zh-CN"/>
        </w:rPr>
        <w:t>4家保险公司对已参加国家农业政策性保险，且自愿参加州级政策性补充保险的奶牛规模养殖企业（场、社）进行承保，由县市农业农村部门确认参加州级政策性补充保险的奶牛头数，保险公司将参保奶牛养殖场参保单和县市农业农村部门确认单报送至州农业农村局审核，按照50%保费进行补贴，将项目经费补贴至保险公司。</w:t>
      </w:r>
    </w:p>
    <w:p>
      <w:pPr>
        <w:pStyle w:val="2"/>
        <w:pageBreakBefore w:val="0"/>
        <w:widowControl w:val="0"/>
        <w:kinsoku/>
        <w:wordWrap/>
        <w:overflowPunct/>
        <w:topLinePunct w:val="0"/>
        <w:autoSpaceDE/>
        <w:autoSpaceDN/>
        <w:bidi w:val="0"/>
        <w:adjustRightInd/>
        <w:spacing w:line="560" w:lineRule="exact"/>
        <w:ind w:left="0" w:leftChars="0" w:firstLine="562"/>
        <w:jc w:val="left"/>
        <w:textAlignment w:val="auto"/>
        <w:rPr>
          <w:rFonts w:hint="default" w:eastAsia="仿宋_GB2312"/>
          <w:color w:val="auto"/>
          <w:highlight w:val="none"/>
          <w:lang w:val="en-US" w:eastAsia="zh-CN"/>
        </w:rPr>
      </w:pP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项目实施主体</w:t>
      </w:r>
    </w:p>
    <w:p>
      <w:pPr>
        <w:pStyle w:val="6"/>
        <w:pageBreakBefore w:val="0"/>
        <w:widowControl w:val="0"/>
        <w:numPr>
          <w:ilvl w:val="0"/>
          <w:numId w:val="2"/>
        </w:numPr>
        <w:kinsoku/>
        <w:wordWrap/>
        <w:overflowPunct/>
        <w:topLinePunct w:val="0"/>
        <w:autoSpaceDE/>
        <w:autoSpaceDN/>
        <w:bidi w:val="0"/>
        <w:adjustRightInd/>
        <w:spacing w:line="560" w:lineRule="exact"/>
        <w:ind w:left="0" w:leftChars="0"/>
        <w:textAlignment w:val="auto"/>
        <w:rPr>
          <w:rFonts w:hint="eastAsia" w:ascii="Times New Roman" w:hAnsi="Times New Roman" w:cs="Times New Roman"/>
          <w:color w:val="auto"/>
          <w:kern w:val="0"/>
          <w:sz w:val="28"/>
          <w:szCs w:val="28"/>
          <w:highlight w:val="none"/>
          <w:lang w:val="en-US" w:eastAsia="zh-CN" w:bidi="ar-SA"/>
        </w:rPr>
      </w:pPr>
      <w:r>
        <w:rPr>
          <w:rFonts w:hint="eastAsia" w:ascii="Times New Roman" w:hAnsi="Times New Roman" w:cs="Times New Roman"/>
          <w:color w:val="auto"/>
          <w:kern w:val="0"/>
          <w:sz w:val="28"/>
          <w:szCs w:val="28"/>
          <w:highlight w:val="none"/>
          <w:lang w:val="en-US" w:eastAsia="zh-CN" w:bidi="ar-SA"/>
        </w:rPr>
        <w:t>主要职能</w:t>
      </w:r>
    </w:p>
    <w:p>
      <w:pPr>
        <w:widowControl/>
        <w:spacing w:line="560" w:lineRule="exact"/>
        <w:ind w:firstLine="645"/>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研究拟订自治州“三农”工作中长期规划、年度指导性计划并组织实施；起草农业农村地方性法规、政府规章草案；指导监督农业综合执法。统筹推动发展农村社会事业、农村公共服务、农村文化、农村基础设施和乡村治理。牵头组织改善农村人居环境。</w:t>
      </w:r>
    </w:p>
    <w:p>
      <w:pPr>
        <w:widowControl/>
        <w:spacing w:line="560" w:lineRule="exact"/>
        <w:ind w:firstLine="645"/>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贯彻落实深化农村经济体制改革和稳定完善农村基本经营制度的政策。负责农民承包地、农村宅基地改革和管理有关工作。负责农村集体产权制度改革，指导农村集体经济组织发展和集体资产管理工作。指导乡村特色产业、农产品加工业、休闲农业和乡镇企业发展工作。提出促进大宗农产品流通的建议，培育、保护农业品牌。监测分析农业农村经济运行，发布农业农村经济信息。</w:t>
      </w:r>
    </w:p>
    <w:p>
      <w:pPr>
        <w:widowControl/>
        <w:spacing w:line="560" w:lineRule="exact"/>
        <w:ind w:firstLine="645"/>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负责种植业、畜牧业、渔业、地方国有农场、农业机械化等农业各产业的监督管理。指导农业产业化发展。负责农产品质量安全监督管理。组织农业资源区划工作。指导农用地、渔业水域以及农业生物物种的保护与管理，负责耕地及永久基本农田质量保护工作。负责自治州有关农业生产资料和农业投入品的监督管理。负责自治州畜牧兽医工作。负责自治州农业防灾减灾、农作物重大病虫害防治工作。</w:t>
      </w:r>
    </w:p>
    <w:p>
      <w:pPr>
        <w:widowControl/>
        <w:spacing w:line="560" w:lineRule="exact"/>
        <w:ind w:firstLine="645"/>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负责农业投资管理。承担自治州农业科技体制改革和农业科技创新体系建设。指导农业农村人才工作。牵头开展农业对外合作工作。</w:t>
      </w:r>
    </w:p>
    <w:p>
      <w:pPr>
        <w:pStyle w:val="11"/>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560" w:firstLineChars="200"/>
        <w:textAlignment w:val="auto"/>
        <w:rPr>
          <w:rFonts w:hint="eastAsia" w:ascii="仿宋_GB2312" w:hAnsi="仿宋_GB2312" w:eastAsia="仿宋_GB2312" w:cs="Times New Roman"/>
          <w:color w:val="auto"/>
          <w:kern w:val="2"/>
          <w:sz w:val="28"/>
          <w:szCs w:val="24"/>
          <w:highlight w:val="none"/>
          <w:shd w:val="clear" w:color="auto" w:fill="auto"/>
          <w:lang w:val="en-US" w:eastAsia="zh-CN" w:bidi="ar-SA"/>
        </w:rPr>
      </w:pPr>
      <w:r>
        <w:rPr>
          <w:rFonts w:hint="eastAsia" w:ascii="仿宋_GB2312" w:hAnsi="仿宋_GB2312" w:eastAsia="仿宋_GB2312" w:cs="Times New Roman"/>
          <w:color w:val="auto"/>
          <w:kern w:val="2"/>
          <w:sz w:val="28"/>
          <w:szCs w:val="24"/>
          <w:highlight w:val="none"/>
          <w:shd w:val="clear" w:color="auto" w:fill="auto"/>
          <w:lang w:val="en-US" w:eastAsia="zh-CN" w:bidi="ar-SA"/>
        </w:rPr>
        <w:t>（2）机构设置情况</w:t>
      </w:r>
    </w:p>
    <w:p>
      <w:pPr>
        <w:pStyle w:val="11"/>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firstLine="560" w:firstLineChars="200"/>
        <w:textAlignment w:val="auto"/>
        <w:rPr>
          <w:rFonts w:hint="default" w:ascii="仿宋_GB2312" w:hAnsi="仿宋_GB2312" w:eastAsia="仿宋_GB2312" w:cs="Times New Roman"/>
          <w:color w:val="auto"/>
          <w:kern w:val="2"/>
          <w:sz w:val="28"/>
          <w:szCs w:val="24"/>
          <w:highlight w:val="none"/>
          <w:lang w:val="en-US" w:eastAsia="zh-CN" w:bidi="ar-SA"/>
        </w:rPr>
      </w:pPr>
      <w:r>
        <w:rPr>
          <w:rFonts w:hint="eastAsia" w:ascii="仿宋_GB2312" w:hAnsi="仿宋_GB2312" w:eastAsia="仿宋_GB2312" w:cs="Times New Roman"/>
          <w:color w:val="auto"/>
          <w:kern w:val="2"/>
          <w:sz w:val="28"/>
          <w:szCs w:val="24"/>
          <w:highlight w:val="none"/>
          <w:lang w:val="en-US" w:eastAsia="zh-CN" w:bidi="ar-SA"/>
        </w:rPr>
        <w:t>昌吉州农业农村局无下属预算单位，下设13个科室，分别是：办公室（组织人事科、计划财务科）、科教法规科（行政审批科）、产业发展科（畜禽屠宰管理办公室）、农村社会事业促进科、市场与信息化科、种植业和农药管理科、农业机械化管理科、农田建设管理科、种业管理科、畜牧科、兽医科、农产品质量安全监管科、乡村振兴办。昌吉州农业农村局编制数65人，实有人数140人，其中：在职54人，减少6人；退休85人，减少1人；离休1人，增加0人。</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lang w:val="en-US" w:eastAsia="zh-CN"/>
        </w:rPr>
        <w:t>5</w:t>
      </w:r>
      <w:r>
        <w:rPr>
          <w:rFonts w:hint="eastAsia"/>
          <w:color w:val="auto"/>
          <w:highlight w:val="none"/>
        </w:rPr>
        <w:t>.资金投入和使用情况</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（1）项目资金安排落实、总投入等情况分析</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本</w:t>
      </w:r>
      <w:r>
        <w:rPr>
          <w:color w:val="auto"/>
          <w:highlight w:val="none"/>
        </w:rPr>
        <w:t>项目预算安排总额为</w:t>
      </w:r>
      <w:r>
        <w:rPr>
          <w:rFonts w:hint="eastAsia"/>
          <w:color w:val="auto"/>
          <w:highlight w:val="none"/>
          <w:lang w:val="en-US" w:eastAsia="zh-CN"/>
        </w:rPr>
        <w:t>374.24</w:t>
      </w:r>
      <w:r>
        <w:rPr>
          <w:color w:val="auto"/>
          <w:highlight w:val="none"/>
        </w:rPr>
        <w:t>万元，</w:t>
      </w:r>
      <w:r>
        <w:rPr>
          <w:rFonts w:hint="eastAsia"/>
          <w:color w:val="auto"/>
          <w:highlight w:val="none"/>
        </w:rPr>
        <w:t>资金来源为</w:t>
      </w:r>
      <w:r>
        <w:rPr>
          <w:rFonts w:hint="eastAsia"/>
          <w:color w:val="auto"/>
          <w:highlight w:val="none"/>
          <w:lang w:eastAsia="zh-CN"/>
        </w:rPr>
        <w:t>州本级部门预算</w:t>
      </w:r>
      <w:r>
        <w:rPr>
          <w:rFonts w:hint="eastAsia"/>
          <w:color w:val="auto"/>
          <w:highlight w:val="none"/>
        </w:rPr>
        <w:t>，</w:t>
      </w:r>
      <w:r>
        <w:rPr>
          <w:color w:val="auto"/>
          <w:highlight w:val="none"/>
        </w:rPr>
        <w:t>其中</w:t>
      </w:r>
      <w:r>
        <w:rPr>
          <w:rFonts w:hint="eastAsia"/>
          <w:color w:val="auto"/>
          <w:highlight w:val="none"/>
        </w:rPr>
        <w:t>：</w:t>
      </w:r>
      <w:r>
        <w:rPr>
          <w:color w:val="auto"/>
          <w:highlight w:val="none"/>
        </w:rPr>
        <w:t>财政资金</w:t>
      </w:r>
      <w:r>
        <w:rPr>
          <w:rFonts w:hint="eastAsia"/>
          <w:color w:val="auto"/>
          <w:highlight w:val="none"/>
          <w:lang w:val="en-US" w:eastAsia="zh-CN"/>
        </w:rPr>
        <w:t>374.24</w:t>
      </w:r>
      <w:r>
        <w:rPr>
          <w:color w:val="auto"/>
          <w:highlight w:val="none"/>
        </w:rPr>
        <w:t>万元，其他资金</w:t>
      </w:r>
      <w:r>
        <w:rPr>
          <w:rFonts w:hint="eastAsia"/>
          <w:color w:val="auto"/>
          <w:highlight w:val="none"/>
          <w:lang w:val="en-US" w:eastAsia="zh-CN"/>
        </w:rPr>
        <w:t>0.00</w:t>
      </w:r>
      <w:r>
        <w:rPr>
          <w:color w:val="auto"/>
          <w:highlight w:val="none"/>
        </w:rPr>
        <w:t>万元，</w:t>
      </w:r>
      <w:r>
        <w:rPr>
          <w:rFonts w:hint="eastAsia"/>
          <w:color w:val="auto"/>
          <w:highlight w:val="none"/>
        </w:rPr>
        <w:t>202</w:t>
      </w:r>
      <w:r>
        <w:rPr>
          <w:rFonts w:hint="eastAsia"/>
          <w:color w:val="auto"/>
          <w:highlight w:val="none"/>
          <w:lang w:val="en-US" w:eastAsia="zh-CN"/>
        </w:rPr>
        <w:t>3</w:t>
      </w:r>
      <w:r>
        <w:rPr>
          <w:rFonts w:hint="eastAsia"/>
          <w:color w:val="auto"/>
          <w:highlight w:val="none"/>
        </w:rPr>
        <w:t>年</w:t>
      </w:r>
      <w:r>
        <w:rPr>
          <w:color w:val="auto"/>
          <w:highlight w:val="none"/>
        </w:rPr>
        <w:t>实际收到预算资金</w:t>
      </w:r>
      <w:r>
        <w:rPr>
          <w:rFonts w:hint="eastAsia"/>
          <w:color w:val="auto"/>
          <w:highlight w:val="none"/>
          <w:lang w:val="en-US" w:eastAsia="zh-CN"/>
        </w:rPr>
        <w:t>374.24</w:t>
      </w:r>
      <w:r>
        <w:rPr>
          <w:color w:val="auto"/>
          <w:highlight w:val="none"/>
        </w:rPr>
        <w:t>万元，预算资金到位率为</w:t>
      </w:r>
      <w:r>
        <w:rPr>
          <w:rFonts w:hint="eastAsia"/>
          <w:color w:val="auto"/>
          <w:highlight w:val="none"/>
          <w:lang w:val="en-US" w:eastAsia="zh-CN"/>
        </w:rPr>
        <w:t>100.00</w:t>
      </w:r>
      <w:r>
        <w:rPr>
          <w:color w:val="auto"/>
          <w:highlight w:val="none"/>
        </w:rPr>
        <w:t>%。</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（2）项目资金实际使用情况分析</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olor w:val="auto"/>
          <w:highlight w:val="none"/>
        </w:rPr>
        <w:t>截至2023年12月31日，本项目实际支付资金</w:t>
      </w:r>
      <w:r>
        <w:rPr>
          <w:rFonts w:hint="eastAsia"/>
          <w:color w:val="auto"/>
          <w:highlight w:val="none"/>
          <w:lang w:val="en-US" w:eastAsia="zh-CN"/>
        </w:rPr>
        <w:t>374.24</w:t>
      </w:r>
      <w:r>
        <w:rPr>
          <w:rFonts w:hint="eastAsia"/>
          <w:color w:val="auto"/>
          <w:highlight w:val="none"/>
        </w:rPr>
        <w:t>万元，预算执行率</w:t>
      </w:r>
      <w:r>
        <w:rPr>
          <w:rFonts w:hint="eastAsia"/>
          <w:color w:val="auto"/>
          <w:highlight w:val="none"/>
          <w:lang w:val="en-US" w:eastAsia="zh-CN"/>
        </w:rPr>
        <w:t>100.00</w:t>
      </w:r>
      <w:r>
        <w:rPr>
          <w:color w:val="auto"/>
          <w:highlight w:val="none"/>
        </w:rPr>
        <w:t>%</w:t>
      </w:r>
      <w:r>
        <w:rPr>
          <w:rFonts w:hint="eastAsia"/>
          <w:color w:val="auto"/>
          <w:highlight w:val="none"/>
        </w:rPr>
        <w:t>。本项目资金主要用于支付参加州级政策性补充保险荷斯坦奶牛18712头，补贴保费374.24万元</w:t>
      </w:r>
      <w:r>
        <w:rPr>
          <w:rFonts w:hint="eastAsia"/>
          <w:color w:val="auto"/>
          <w:highlight w:val="none"/>
          <w:lang w:eastAsia="zh-CN"/>
        </w:rPr>
        <w:t>，</w:t>
      </w:r>
      <w:r>
        <w:rPr>
          <w:rFonts w:hint="eastAsia"/>
          <w:color w:val="auto"/>
          <w:highlight w:val="none"/>
          <w:lang w:val="en-US" w:eastAsia="zh-CN"/>
        </w:rPr>
        <w:t>每头奶牛补助200元</w:t>
      </w:r>
      <w:r>
        <w:rPr>
          <w:rFonts w:hint="eastAsia"/>
          <w:color w:val="auto"/>
          <w:highlight w:val="none"/>
        </w:rPr>
        <w:t>，其中：中国人民财产保险股份有限公司昌吉回族自治州分公司承保荷斯坦奶牛5600头，申请补贴保费112</w:t>
      </w:r>
      <w:r>
        <w:rPr>
          <w:rFonts w:hint="eastAsia"/>
          <w:color w:val="auto"/>
          <w:highlight w:val="none"/>
          <w:lang w:val="en-US" w:eastAsia="zh-CN"/>
        </w:rPr>
        <w:t>.00</w:t>
      </w:r>
      <w:r>
        <w:rPr>
          <w:rFonts w:hint="eastAsia"/>
          <w:color w:val="auto"/>
          <w:highlight w:val="none"/>
        </w:rPr>
        <w:t>万元；中华联合财产保险股份有限公司昌吉州分公司承保荷斯坦奶牛7937头，申请补贴保费158.74万元；中国太平洋财产保险股份有限公司昌吉州中心支公司承保荷斯坦奶牛4435头，申请补贴保费88.7</w:t>
      </w:r>
      <w:r>
        <w:rPr>
          <w:rFonts w:hint="eastAsia"/>
          <w:color w:val="auto"/>
          <w:highlight w:val="none"/>
          <w:lang w:val="en-US" w:eastAsia="zh-CN"/>
        </w:rPr>
        <w:t>0</w:t>
      </w:r>
      <w:r>
        <w:rPr>
          <w:rFonts w:hint="eastAsia"/>
          <w:color w:val="auto"/>
          <w:highlight w:val="none"/>
        </w:rPr>
        <w:t>万元；中国人寿财产保险股份有限公司昌吉回族自治州中心支公司承保荷斯坦奶牛740头，申请补贴保费14.8</w:t>
      </w:r>
      <w:r>
        <w:rPr>
          <w:rFonts w:hint="eastAsia"/>
          <w:color w:val="auto"/>
          <w:highlight w:val="none"/>
          <w:lang w:val="en-US" w:eastAsia="zh-CN"/>
        </w:rPr>
        <w:t>0</w:t>
      </w:r>
      <w:r>
        <w:rPr>
          <w:rFonts w:hint="eastAsia"/>
          <w:color w:val="auto"/>
          <w:highlight w:val="none"/>
        </w:rPr>
        <w:t>万元。</w:t>
      </w:r>
    </w:p>
    <w:p>
      <w:pPr>
        <w:pStyle w:val="4"/>
        <w:pageBreakBefore w:val="0"/>
        <w:widowControl w:val="0"/>
        <w:numPr>
          <w:ilvl w:val="0"/>
          <w:numId w:val="3"/>
        </w:numPr>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项目绩效目标</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rFonts w:hint="eastAsia" w:eastAsia="仿宋_GB2312"/>
          <w:color w:val="auto"/>
          <w:highlight w:val="none"/>
          <w:lang w:eastAsia="zh-CN"/>
        </w:rPr>
      </w:pPr>
      <w:r>
        <w:rPr>
          <w:rFonts w:hint="eastAsia"/>
          <w:color w:val="auto"/>
          <w:highlight w:val="none"/>
        </w:rPr>
        <w:t>1.总体目标</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default" w:eastAsia="仿宋_GB2312"/>
          <w:color w:val="auto"/>
          <w:highlight w:val="none"/>
          <w:lang w:val="en-US" w:eastAsia="zh-CN"/>
        </w:rPr>
      </w:pPr>
      <w:r>
        <w:rPr>
          <w:rFonts w:hint="eastAsia"/>
          <w:color w:val="auto"/>
          <w:highlight w:val="none"/>
          <w:lang w:val="en-US" w:eastAsia="zh-CN"/>
        </w:rPr>
        <w:t>本年度内对4家享受补贴企业对承保奶牛进行补助，加大宣传力度，补贴政策群众知晓率达95%以上，完成项目建设任务，确保项目于7月30日前，完成374.24万元项目资金支付，并对项目实施主体对政策满意度达95%以上，</w:t>
      </w:r>
      <w:r>
        <w:rPr>
          <w:rFonts w:hint="eastAsia"/>
          <w:color w:val="auto"/>
          <w:highlight w:val="none"/>
          <w:lang w:eastAsia="zh-Hans"/>
        </w:rPr>
        <w:t>通过本</w:t>
      </w:r>
      <w:r>
        <w:rPr>
          <w:rFonts w:hint="eastAsia"/>
          <w:color w:val="auto"/>
          <w:highlight w:val="none"/>
          <w:lang w:eastAsia="zh-CN"/>
        </w:rPr>
        <w:t>项目</w:t>
      </w:r>
      <w:r>
        <w:rPr>
          <w:rFonts w:hint="eastAsia"/>
          <w:color w:val="auto"/>
          <w:highlight w:val="none"/>
          <w:lang w:eastAsia="zh-Hans"/>
        </w:rPr>
        <w:t>的实施</w:t>
      </w:r>
      <w:r>
        <w:rPr>
          <w:rFonts w:hint="eastAsia"/>
          <w:color w:val="auto"/>
          <w:highlight w:val="none"/>
          <w:lang w:eastAsia="zh-CN"/>
        </w:rPr>
        <w:t>，</w:t>
      </w:r>
      <w:r>
        <w:rPr>
          <w:rFonts w:hint="eastAsia"/>
          <w:color w:val="auto"/>
          <w:highlight w:val="none"/>
          <w:lang w:val="en-US" w:eastAsia="zh-CN"/>
        </w:rPr>
        <w:t>提高规模奶牛养殖场抗风险能力，降低养殖场养殖成本</w:t>
      </w:r>
      <w:r>
        <w:rPr>
          <w:rFonts w:hint="eastAsia" w:ascii="Times New Roman" w:hAnsi="Times New Roman" w:eastAsia="仿宋_GB2312" w:cs="Times New Roman"/>
          <w:color w:val="auto"/>
          <w:sz w:val="32"/>
          <w:szCs w:val="32"/>
          <w:highlight w:val="none"/>
          <w:lang w:val="en-US" w:eastAsia="zh-CN"/>
        </w:rPr>
        <w:t>。</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2.阶段性目标</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根据《中华人民共和国预算法》、《财政支出绩效评价管理暂行办法》（财预〔2020〕10号）、《中共中央国务院关于全面实施预算绩效管理的意见》（中发〔2018〕34号）、《自治区党委自治区人民政府关于全面实施预算绩效管理的实施意见》（新党发〔2018〕30号）、</w:t>
      </w:r>
      <w:r>
        <w:rPr>
          <w:color w:val="auto"/>
          <w:highlight w:val="none"/>
        </w:rPr>
        <w:t>《自治区财政支出绩效评价管理暂行办法》</w:t>
      </w:r>
      <w:r>
        <w:rPr>
          <w:rFonts w:hint="eastAsia"/>
          <w:color w:val="auto"/>
          <w:highlight w:val="none"/>
        </w:rPr>
        <w:t>（新财预〔2018〕189号）的规定，结合我单位的规章制度以及项目实施和财务相关资料，评价小组对项目绩效</w:t>
      </w:r>
      <w:r>
        <w:rPr>
          <w:rFonts w:hint="eastAsia"/>
          <w:color w:val="auto"/>
          <w:highlight w:val="none"/>
          <w:lang w:eastAsia="zh-CN"/>
        </w:rPr>
        <w:t>指标</w:t>
      </w:r>
      <w:r>
        <w:rPr>
          <w:rFonts w:hint="eastAsia"/>
          <w:color w:val="auto"/>
          <w:highlight w:val="none"/>
        </w:rPr>
        <w:t>进行了进一步的完善，完善后绩效</w:t>
      </w:r>
      <w:r>
        <w:rPr>
          <w:rFonts w:hint="eastAsia"/>
          <w:color w:val="auto"/>
          <w:highlight w:val="none"/>
          <w:lang w:eastAsia="zh-CN"/>
        </w:rPr>
        <w:t>指标</w:t>
      </w:r>
      <w:r>
        <w:rPr>
          <w:rFonts w:hint="eastAsia"/>
          <w:color w:val="auto"/>
          <w:highlight w:val="none"/>
        </w:rPr>
        <w:t>如下：</w:t>
      </w:r>
    </w:p>
    <w:p>
      <w:pPr>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项目产出</w:t>
      </w:r>
      <w:r>
        <w:rPr>
          <w:rFonts w:hint="eastAsia"/>
          <w:color w:val="auto"/>
          <w:highlight w:val="none"/>
          <w:lang w:eastAsia="zh-CN"/>
        </w:rPr>
        <w:t>指标</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①数量指标</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olor w:val="auto"/>
          <w:highlight w:val="none"/>
        </w:rPr>
        <w:t>“</w:t>
      </w:r>
      <w:r>
        <w:rPr>
          <w:rFonts w:hint="eastAsia"/>
          <w:color w:val="auto"/>
          <w:highlight w:val="none"/>
          <w:lang w:eastAsia="zh-CN"/>
        </w:rPr>
        <w:t>享受补贴企业数</w:t>
      </w:r>
      <w:r>
        <w:rPr>
          <w:rFonts w:hint="eastAsia"/>
          <w:color w:val="auto"/>
          <w:highlight w:val="none"/>
        </w:rPr>
        <w:t>”指标，预期指标值为</w:t>
      </w:r>
      <w:r>
        <w:rPr>
          <w:rFonts w:hint="eastAsia"/>
          <w:color w:val="auto"/>
          <w:highlight w:val="none"/>
          <w:lang w:eastAsia="zh-CN"/>
        </w:rPr>
        <w:t>“</w:t>
      </w:r>
      <w:r>
        <w:rPr>
          <w:rFonts w:hint="eastAsia"/>
          <w:color w:val="auto"/>
          <w:highlight w:val="none"/>
          <w:lang w:val="en-US" w:eastAsia="zh-CN"/>
        </w:rPr>
        <w:t>大于等于4家</w:t>
      </w:r>
      <w:r>
        <w:rPr>
          <w:rFonts w:hint="eastAsia"/>
          <w:color w:val="auto"/>
          <w:highlight w:val="none"/>
          <w:lang w:eastAsia="zh-CN"/>
        </w:rPr>
        <w:t>”</w:t>
      </w:r>
      <w:r>
        <w:rPr>
          <w:rFonts w:hint="eastAsia"/>
          <w:color w:val="auto"/>
          <w:highlight w:val="none"/>
        </w:rPr>
        <w:t>；</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②质量指标</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“项目建设任务完成率”指标，预期指标值为</w:t>
      </w:r>
      <w:r>
        <w:rPr>
          <w:rFonts w:hint="eastAsia"/>
          <w:color w:val="auto"/>
          <w:highlight w:val="none"/>
          <w:lang w:eastAsia="zh-CN"/>
        </w:rPr>
        <w:t>“</w:t>
      </w:r>
      <w:r>
        <w:rPr>
          <w:rFonts w:hint="eastAsia"/>
          <w:color w:val="auto"/>
          <w:highlight w:val="none"/>
          <w:lang w:val="en-US" w:eastAsia="zh-CN"/>
        </w:rPr>
        <w:t>等于100.00%</w:t>
      </w:r>
      <w:r>
        <w:rPr>
          <w:rFonts w:hint="eastAsia"/>
          <w:color w:val="auto"/>
          <w:highlight w:val="none"/>
          <w:lang w:eastAsia="zh-CN"/>
        </w:rPr>
        <w:t>”</w:t>
      </w:r>
      <w:r>
        <w:rPr>
          <w:rFonts w:hint="eastAsia"/>
          <w:color w:val="auto"/>
          <w:highlight w:val="none"/>
        </w:rPr>
        <w:t>；</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olor w:val="auto"/>
          <w:highlight w:val="none"/>
        </w:rPr>
        <w:t>“补贴政策群众知晓率”指标，预期指标值为</w:t>
      </w:r>
      <w:r>
        <w:rPr>
          <w:rFonts w:hint="eastAsia"/>
          <w:color w:val="auto"/>
          <w:highlight w:val="none"/>
          <w:lang w:eastAsia="zh-CN"/>
        </w:rPr>
        <w:t>“</w:t>
      </w:r>
      <w:r>
        <w:rPr>
          <w:rFonts w:hint="eastAsia"/>
          <w:color w:val="auto"/>
          <w:highlight w:val="none"/>
          <w:lang w:val="en-US" w:eastAsia="zh-CN"/>
        </w:rPr>
        <w:t>大于等于95.00%</w:t>
      </w:r>
      <w:r>
        <w:rPr>
          <w:rFonts w:hint="eastAsia"/>
          <w:color w:val="auto"/>
          <w:highlight w:val="none"/>
          <w:lang w:eastAsia="zh-CN"/>
        </w:rPr>
        <w:t>”</w:t>
      </w:r>
      <w:r>
        <w:rPr>
          <w:rFonts w:hint="eastAsia"/>
          <w:color w:val="auto"/>
          <w:highlight w:val="none"/>
        </w:rPr>
        <w:t>；</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③</w:t>
      </w:r>
      <w:r>
        <w:rPr>
          <w:rFonts w:hint="eastAsia"/>
          <w:color w:val="auto"/>
          <w:highlight w:val="none"/>
          <w:lang w:eastAsia="zh-CN"/>
        </w:rPr>
        <w:t>时效</w:t>
      </w:r>
      <w:r>
        <w:rPr>
          <w:rFonts w:hint="eastAsia"/>
          <w:color w:val="auto"/>
          <w:highlight w:val="none"/>
        </w:rPr>
        <w:t>指标</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olor w:val="auto"/>
          <w:highlight w:val="none"/>
        </w:rPr>
        <w:t>“资金年度执行率”指标，预期指标值为</w:t>
      </w:r>
      <w:r>
        <w:rPr>
          <w:rFonts w:hint="eastAsia"/>
          <w:color w:val="auto"/>
          <w:highlight w:val="none"/>
          <w:lang w:eastAsia="zh-CN"/>
        </w:rPr>
        <w:t>“</w:t>
      </w:r>
      <w:r>
        <w:rPr>
          <w:rFonts w:hint="eastAsia"/>
          <w:color w:val="auto"/>
          <w:highlight w:val="none"/>
          <w:lang w:val="en-US" w:eastAsia="zh-CN"/>
        </w:rPr>
        <w:t>等于100.00%</w:t>
      </w:r>
      <w:r>
        <w:rPr>
          <w:rFonts w:hint="eastAsia"/>
          <w:color w:val="auto"/>
          <w:highlight w:val="none"/>
          <w:lang w:eastAsia="zh-CN"/>
        </w:rPr>
        <w:t>”</w:t>
      </w:r>
      <w:r>
        <w:rPr>
          <w:rFonts w:hint="eastAsia"/>
          <w:color w:val="auto"/>
          <w:highlight w:val="none"/>
        </w:rPr>
        <w:t>；</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sz w:val="28"/>
          <w:szCs w:val="28"/>
          <w:highlight w:val="none"/>
        </w:rPr>
      </w:pPr>
      <w:r>
        <w:rPr>
          <w:rFonts w:hint="eastAsia"/>
          <w:color w:val="auto"/>
          <w:sz w:val="28"/>
          <w:szCs w:val="28"/>
          <w:highlight w:val="none"/>
        </w:rPr>
        <w:t>“项目资金支出时限”指标，预期指标值为</w:t>
      </w:r>
      <w:r>
        <w:rPr>
          <w:rFonts w:hint="eastAsia"/>
          <w:color w:val="auto"/>
          <w:sz w:val="28"/>
          <w:szCs w:val="28"/>
          <w:highlight w:val="none"/>
          <w:lang w:eastAsia="zh-CN"/>
        </w:rPr>
        <w:t>“</w:t>
      </w:r>
      <w:r>
        <w:rPr>
          <w:rFonts w:hint="eastAsia"/>
          <w:color w:val="auto"/>
          <w:sz w:val="28"/>
          <w:szCs w:val="28"/>
          <w:highlight w:val="none"/>
          <w:lang w:val="en-US" w:eastAsia="zh-CN"/>
        </w:rPr>
        <w:t>小于等于</w:t>
      </w:r>
      <w:r>
        <w:rPr>
          <w:rFonts w:hint="eastAsia" w:ascii="Times New Roman" w:hAnsi="Times New Roman" w:eastAsia="仿宋_GB2312" w:cs="Times New Roman"/>
          <w:color w:val="auto"/>
          <w:sz w:val="28"/>
          <w:szCs w:val="28"/>
          <w:highlight w:val="none"/>
          <w:lang w:val="en-US" w:eastAsia="zh-CN"/>
        </w:rPr>
        <w:t>2023年7月30日</w:t>
      </w:r>
      <w:r>
        <w:rPr>
          <w:rFonts w:hint="eastAsia"/>
          <w:color w:val="auto"/>
          <w:sz w:val="28"/>
          <w:szCs w:val="28"/>
          <w:highlight w:val="none"/>
          <w:lang w:eastAsia="zh-CN"/>
        </w:rPr>
        <w:t>”</w:t>
      </w:r>
      <w:r>
        <w:rPr>
          <w:rFonts w:hint="eastAsia"/>
          <w:color w:val="auto"/>
          <w:sz w:val="28"/>
          <w:szCs w:val="28"/>
          <w:highlight w:val="none"/>
        </w:rPr>
        <w:t>；</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eastAsia="仿宋_GB2312"/>
          <w:color w:val="auto"/>
          <w:highlight w:val="none"/>
          <w:lang w:eastAsia="zh-CN"/>
        </w:rPr>
      </w:pPr>
      <w:r>
        <w:rPr>
          <w:rFonts w:hint="eastAsia"/>
          <w:color w:val="auto"/>
          <w:highlight w:val="none"/>
        </w:rPr>
        <w:t>（2）项目</w:t>
      </w:r>
      <w:r>
        <w:rPr>
          <w:rFonts w:hint="eastAsia"/>
          <w:color w:val="auto"/>
          <w:highlight w:val="none"/>
          <w:lang w:val="en-US" w:eastAsia="zh-CN"/>
        </w:rPr>
        <w:t>成本指标</w:t>
      </w:r>
      <w:r>
        <w:rPr>
          <w:rFonts w:hint="eastAsia"/>
          <w:color w:val="auto"/>
          <w:highlight w:val="none"/>
          <w:lang w:eastAsia="zh-CN"/>
        </w:rPr>
        <w:t>指标</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val="en-US" w:eastAsia="zh-CN"/>
        </w:rPr>
        <w:t>①经济</w:t>
      </w:r>
      <w:r>
        <w:rPr>
          <w:rFonts w:hint="eastAsia"/>
          <w:color w:val="auto"/>
          <w:highlight w:val="none"/>
        </w:rPr>
        <w:t>成本指标</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olor w:val="auto"/>
          <w:highlight w:val="none"/>
        </w:rPr>
        <w:t>“项目总补贴额”指标，预期指标值为</w:t>
      </w:r>
      <w:r>
        <w:rPr>
          <w:rFonts w:hint="eastAsia"/>
          <w:color w:val="auto"/>
          <w:highlight w:val="none"/>
          <w:lang w:eastAsia="zh-CN"/>
        </w:rPr>
        <w:t>“</w:t>
      </w:r>
      <w:r>
        <w:rPr>
          <w:rFonts w:hint="eastAsia"/>
          <w:color w:val="auto"/>
          <w:highlight w:val="none"/>
          <w:lang w:val="en-US" w:eastAsia="zh-CN"/>
        </w:rPr>
        <w:t>小于等于374.24万元</w:t>
      </w:r>
      <w:r>
        <w:rPr>
          <w:rFonts w:hint="eastAsia"/>
          <w:color w:val="auto"/>
          <w:highlight w:val="none"/>
          <w:lang w:eastAsia="zh-CN"/>
        </w:rPr>
        <w:t>”</w:t>
      </w:r>
      <w:r>
        <w:rPr>
          <w:rFonts w:hint="eastAsia"/>
          <w:color w:val="auto"/>
          <w:highlight w:val="none"/>
        </w:rPr>
        <w:t>；</w:t>
      </w:r>
    </w:p>
    <w:p>
      <w:pPr>
        <w:pStyle w:val="6"/>
        <w:rPr>
          <w:rFonts w:hint="default" w:eastAsia="仿宋_GB2312"/>
          <w:highlight w:val="none"/>
          <w:lang w:val="en-US" w:eastAsia="zh-CN"/>
        </w:rPr>
      </w:pPr>
      <w:r>
        <w:rPr>
          <w:rFonts w:hint="eastAsia"/>
          <w:color w:val="auto"/>
          <w:highlight w:val="none"/>
          <w:lang w:eastAsia="zh-CN"/>
        </w:rPr>
        <w:t>“预算成本控制率”</w:t>
      </w:r>
      <w:r>
        <w:rPr>
          <w:rFonts w:hint="eastAsia"/>
          <w:color w:val="auto"/>
          <w:highlight w:val="none"/>
          <w:lang w:val="en-US" w:eastAsia="zh-CN"/>
        </w:rPr>
        <w:t>指标，</w:t>
      </w:r>
      <w:r>
        <w:rPr>
          <w:rFonts w:hint="eastAsia"/>
          <w:color w:val="auto"/>
          <w:highlight w:val="none"/>
        </w:rPr>
        <w:t>预期指标值为</w:t>
      </w:r>
      <w:r>
        <w:rPr>
          <w:rFonts w:hint="eastAsia"/>
          <w:color w:val="auto"/>
          <w:highlight w:val="none"/>
          <w:lang w:eastAsia="zh-CN"/>
        </w:rPr>
        <w:t>“</w:t>
      </w:r>
      <w:r>
        <w:rPr>
          <w:rFonts w:hint="eastAsia"/>
          <w:color w:val="auto"/>
          <w:highlight w:val="none"/>
          <w:lang w:val="en-US" w:eastAsia="zh-CN"/>
        </w:rPr>
        <w:t>小于等于100.00%</w:t>
      </w:r>
      <w:r>
        <w:rPr>
          <w:rFonts w:hint="eastAsia"/>
          <w:color w:val="auto"/>
          <w:highlight w:val="none"/>
          <w:lang w:eastAsia="zh-CN"/>
        </w:rPr>
        <w:t>”；</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val="en-US" w:eastAsia="zh-CN"/>
        </w:rPr>
        <w:t>②社会</w:t>
      </w:r>
      <w:r>
        <w:rPr>
          <w:rFonts w:hint="eastAsia"/>
          <w:color w:val="auto"/>
          <w:highlight w:val="none"/>
        </w:rPr>
        <w:t>成本指标</w:t>
      </w:r>
    </w:p>
    <w:p>
      <w:pPr>
        <w:pStyle w:val="6"/>
        <w:pageBreakBefore w:val="0"/>
        <w:widowControl w:val="0"/>
        <w:kinsoku/>
        <w:wordWrap/>
        <w:overflowPunct/>
        <w:topLinePunct w:val="0"/>
        <w:autoSpaceDE/>
        <w:autoSpaceDN/>
        <w:bidi w:val="0"/>
        <w:adjustRightInd/>
        <w:spacing w:line="560" w:lineRule="exact"/>
        <w:ind w:left="0" w:leftChars="0"/>
        <w:textAlignment w:val="auto"/>
        <w:rPr>
          <w:rFonts w:hint="eastAsia" w:eastAsia="仿宋_GB2312"/>
          <w:color w:val="auto"/>
          <w:highlight w:val="none"/>
          <w:lang w:eastAsia="zh-CN"/>
        </w:rPr>
      </w:pPr>
      <w:r>
        <w:rPr>
          <w:rFonts w:hint="eastAsia"/>
          <w:color w:val="auto"/>
          <w:highlight w:val="none"/>
          <w:lang w:eastAsia="zh-CN"/>
        </w:rPr>
        <w:t>无此类指标。</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val="en-US" w:eastAsia="zh-CN"/>
        </w:rPr>
        <w:t>③生态环境</w:t>
      </w:r>
      <w:r>
        <w:rPr>
          <w:rFonts w:hint="eastAsia"/>
          <w:color w:val="auto"/>
          <w:highlight w:val="none"/>
        </w:rPr>
        <w:t>成本指标</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lang w:eastAsia="zh-CN"/>
        </w:rPr>
      </w:pPr>
      <w:r>
        <w:rPr>
          <w:rFonts w:hint="eastAsia"/>
          <w:color w:val="auto"/>
          <w:highlight w:val="none"/>
          <w:lang w:eastAsia="zh-CN"/>
        </w:rPr>
        <w:t>无此类指标。</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eastAsia="仿宋_GB2312"/>
          <w:color w:val="auto"/>
          <w:highlight w:val="none"/>
          <w:lang w:eastAsia="zh-CN"/>
        </w:rPr>
      </w:pPr>
      <w:r>
        <w:rPr>
          <w:rFonts w:hint="eastAsia"/>
          <w:color w:val="auto"/>
          <w:highlight w:val="none"/>
        </w:rPr>
        <w:t>（</w:t>
      </w:r>
      <w:r>
        <w:rPr>
          <w:rFonts w:hint="eastAsia"/>
          <w:color w:val="auto"/>
          <w:highlight w:val="none"/>
          <w:lang w:val="en-US" w:eastAsia="zh-CN"/>
        </w:rPr>
        <w:t>3</w:t>
      </w:r>
      <w:r>
        <w:rPr>
          <w:rFonts w:hint="eastAsia"/>
          <w:color w:val="auto"/>
          <w:highlight w:val="none"/>
        </w:rPr>
        <w:t>）项目效益</w:t>
      </w:r>
      <w:r>
        <w:rPr>
          <w:rFonts w:hint="eastAsia"/>
          <w:color w:val="auto"/>
          <w:highlight w:val="none"/>
          <w:lang w:eastAsia="zh-CN"/>
        </w:rPr>
        <w:t>指标</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olor w:val="auto"/>
          <w:highlight w:val="none"/>
        </w:rPr>
        <w:t>①经济效益指标</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“畜牧业产值”指标，预期指标值为</w:t>
      </w:r>
      <w:r>
        <w:rPr>
          <w:rFonts w:hint="eastAsia"/>
          <w:color w:val="auto"/>
          <w:highlight w:val="none"/>
          <w:lang w:eastAsia="zh-CN"/>
        </w:rPr>
        <w:t>“</w:t>
      </w:r>
      <w:r>
        <w:rPr>
          <w:rFonts w:hint="eastAsia"/>
          <w:color w:val="auto"/>
          <w:highlight w:val="none"/>
          <w:lang w:val="en-US" w:eastAsia="zh-CN"/>
        </w:rPr>
        <w:t>有所增加</w:t>
      </w:r>
      <w:r>
        <w:rPr>
          <w:rFonts w:hint="eastAsia"/>
          <w:color w:val="auto"/>
          <w:highlight w:val="none"/>
          <w:lang w:eastAsia="zh-CN"/>
        </w:rPr>
        <w:t>”</w:t>
      </w:r>
      <w:r>
        <w:rPr>
          <w:rFonts w:hint="eastAsia"/>
          <w:color w:val="auto"/>
          <w:highlight w:val="none"/>
        </w:rPr>
        <w:t>；</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②社会效益指标</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“畜牧业综合生产能力”指标，预期指标值为</w:t>
      </w:r>
      <w:r>
        <w:rPr>
          <w:rFonts w:hint="eastAsia"/>
          <w:color w:val="auto"/>
          <w:highlight w:val="none"/>
          <w:lang w:eastAsia="zh-CN"/>
        </w:rPr>
        <w:t>“</w:t>
      </w:r>
      <w:r>
        <w:rPr>
          <w:rFonts w:hint="eastAsia"/>
          <w:color w:val="auto"/>
          <w:highlight w:val="none"/>
          <w:lang w:val="en-US" w:eastAsia="zh-CN"/>
        </w:rPr>
        <w:t>有所提高</w:t>
      </w:r>
      <w:r>
        <w:rPr>
          <w:rFonts w:hint="eastAsia"/>
          <w:color w:val="auto"/>
          <w:highlight w:val="none"/>
          <w:lang w:eastAsia="zh-CN"/>
        </w:rPr>
        <w:t>”</w:t>
      </w:r>
      <w:r>
        <w:rPr>
          <w:rFonts w:hint="eastAsia"/>
          <w:color w:val="auto"/>
          <w:highlight w:val="none"/>
        </w:rPr>
        <w:t>；</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③生态效益指标</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eastAsia="zh-CN"/>
        </w:rPr>
        <w:t>无此类指标。</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eastAsia="仿宋_GB2312"/>
          <w:color w:val="auto"/>
          <w:highlight w:val="none"/>
          <w:lang w:eastAsia="zh-CN"/>
        </w:rPr>
      </w:pPr>
      <w:r>
        <w:rPr>
          <w:rFonts w:hint="eastAsia"/>
          <w:color w:val="auto"/>
          <w:highlight w:val="none"/>
        </w:rPr>
        <w:t>（</w:t>
      </w: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项目</w:t>
      </w:r>
      <w:r>
        <w:rPr>
          <w:rFonts w:hint="eastAsia"/>
          <w:color w:val="auto"/>
          <w:highlight w:val="none"/>
        </w:rPr>
        <w:t>满意度</w:t>
      </w:r>
      <w:r>
        <w:rPr>
          <w:rFonts w:hint="eastAsia"/>
          <w:color w:val="auto"/>
          <w:highlight w:val="none"/>
          <w:lang w:eastAsia="zh-CN"/>
        </w:rPr>
        <w:t>指标</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①满意度指标</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eastAsia="仿宋_GB2312"/>
          <w:color w:val="auto"/>
          <w:highlight w:val="none"/>
          <w:lang w:eastAsia="zh-CN"/>
        </w:rPr>
      </w:pPr>
      <w:r>
        <w:rPr>
          <w:rFonts w:hint="eastAsia"/>
          <w:color w:val="auto"/>
          <w:highlight w:val="none"/>
        </w:rPr>
        <w:t>“项目实施主体对补贴政策满意度”指标，预期指标值为</w:t>
      </w:r>
      <w:r>
        <w:rPr>
          <w:rFonts w:hint="eastAsia"/>
          <w:color w:val="auto"/>
          <w:highlight w:val="none"/>
          <w:lang w:eastAsia="zh-CN"/>
        </w:rPr>
        <w:t>“</w:t>
      </w:r>
      <w:r>
        <w:rPr>
          <w:rFonts w:hint="eastAsia"/>
          <w:color w:val="auto"/>
          <w:highlight w:val="none"/>
          <w:lang w:val="en-US" w:eastAsia="zh-CN"/>
        </w:rPr>
        <w:t>大于等于95.00%</w:t>
      </w:r>
      <w:r>
        <w:rPr>
          <w:rFonts w:hint="eastAsia"/>
          <w:color w:val="auto"/>
          <w:highlight w:val="none"/>
          <w:lang w:eastAsia="zh-CN"/>
        </w:rPr>
        <w:t>”。</w:t>
      </w:r>
    </w:p>
    <w:p>
      <w:pPr>
        <w:pStyle w:val="3"/>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二、绩效评价工作开展情况</w:t>
      </w:r>
    </w:p>
    <w:p>
      <w:pPr>
        <w:pStyle w:val="4"/>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bookmarkStart w:id="0" w:name="_Toc12868"/>
      <w:bookmarkStart w:id="1" w:name="_Toc480473081"/>
      <w:bookmarkStart w:id="2" w:name="_Toc22169_WPSOffice_Level2"/>
      <w:bookmarkStart w:id="3" w:name="_Toc5462343"/>
      <w:bookmarkStart w:id="4" w:name="_Toc26632"/>
      <w:bookmarkStart w:id="5" w:name="_Toc21664"/>
      <w:bookmarkStart w:id="6" w:name="_Toc22922"/>
      <w:bookmarkStart w:id="7" w:name="_Toc5258"/>
      <w:r>
        <w:rPr>
          <w:rFonts w:hint="eastAsia"/>
          <w:color w:val="auto"/>
          <w:highlight w:val="none"/>
        </w:rPr>
        <w:t>（一）绩效评价的目的</w:t>
      </w:r>
      <w:bookmarkEnd w:id="0"/>
      <w:bookmarkEnd w:id="1"/>
      <w:bookmarkEnd w:id="2"/>
      <w:bookmarkEnd w:id="3"/>
      <w:bookmarkEnd w:id="4"/>
      <w:bookmarkEnd w:id="5"/>
      <w:bookmarkEnd w:id="6"/>
      <w:bookmarkEnd w:id="7"/>
      <w:r>
        <w:rPr>
          <w:rFonts w:hint="eastAsia"/>
          <w:color w:val="auto"/>
          <w:highlight w:val="none"/>
        </w:rPr>
        <w:t>、对象和范围</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w:t>
      </w:r>
      <w:r>
        <w:rPr>
          <w:rFonts w:hint="eastAsia" w:ascii="楷体" w:hAnsi="楷体" w:eastAsia="楷体" w:cs="楷体"/>
          <w:color w:val="auto"/>
          <w:sz w:val="32"/>
          <w:highlight w:val="none"/>
        </w:rPr>
        <w:t>绩效评价的目的</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val="en-US" w:eastAsia="zh-CN"/>
        </w:rPr>
        <w:t>本次绩效评价遵循财政部《项目支出绩效评价管理办法》（财预〔2020〕10号）和自治区财政厅《自治区财政支出绩效评价管理暂行办法》（新财预〔2018〕189号）等相关政策文件与规定，旨在评价财政项目实施前期、过程及效果，评价财政预算资金使用的效率及效益</w:t>
      </w:r>
      <w:r>
        <w:rPr>
          <w:rFonts w:hint="eastAsia"/>
          <w:color w:val="auto"/>
          <w:highlight w:val="none"/>
        </w:rPr>
        <w:t>。通过绩效评价，促进本单位总结经验、发现问题、改进工作，旨在评价</w:t>
      </w:r>
      <w:r>
        <w:rPr>
          <w:rFonts w:hint="eastAsia"/>
          <w:color w:val="auto"/>
          <w:highlight w:val="none"/>
          <w:lang w:eastAsia="zh-CN"/>
        </w:rPr>
        <w:t>本</w:t>
      </w:r>
      <w:r>
        <w:rPr>
          <w:rFonts w:hint="eastAsia"/>
          <w:color w:val="auto"/>
          <w:highlight w:val="none"/>
        </w:rPr>
        <w:t>项目前期审批、实施过程及实施效果，促进预算管理不断完善，加快绩效目标的实现，保证财政资金有效、合理使用。</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2.绩效评价对象</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此次我单位根据《财政支出绩效评价管理暂行办法》（财预〔2020〕10号）文件要求实施评价工作，本次评价对象为畜牧业高质量发展专项资金项目，评价核心为项目资金、项目产出、项目效益。</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3.绩效评价范围</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本次绩效评价主要围绕项目</w:t>
      </w:r>
      <w:r>
        <w:rPr>
          <w:color w:val="auto"/>
          <w:highlight w:val="none"/>
        </w:rPr>
        <w:t>资金使用情况</w:t>
      </w:r>
      <w:r>
        <w:rPr>
          <w:rFonts w:hint="eastAsia"/>
          <w:color w:val="auto"/>
          <w:highlight w:val="none"/>
        </w:rPr>
        <w:t>和</w:t>
      </w:r>
      <w:r>
        <w:rPr>
          <w:color w:val="auto"/>
          <w:highlight w:val="none"/>
        </w:rPr>
        <w:t>财务管理状况</w:t>
      </w:r>
      <w:r>
        <w:rPr>
          <w:rFonts w:hint="eastAsia"/>
          <w:color w:val="auto"/>
          <w:highlight w:val="none"/>
        </w:rPr>
        <w:t>；</w:t>
      </w:r>
      <w:r>
        <w:rPr>
          <w:color w:val="auto"/>
          <w:highlight w:val="none"/>
        </w:rPr>
        <w:t>资产配置、使用、处置</w:t>
      </w:r>
      <w:r>
        <w:rPr>
          <w:rFonts w:hint="eastAsia"/>
          <w:color w:val="auto"/>
          <w:highlight w:val="none"/>
        </w:rPr>
        <w:t>及</w:t>
      </w:r>
      <w:r>
        <w:rPr>
          <w:color w:val="auto"/>
          <w:highlight w:val="none"/>
        </w:rPr>
        <w:t>其收益管理情况</w:t>
      </w:r>
      <w:r>
        <w:rPr>
          <w:rFonts w:hint="eastAsia"/>
          <w:color w:val="auto"/>
          <w:highlight w:val="none"/>
        </w:rPr>
        <w:t>；项目管理</w:t>
      </w:r>
      <w:r>
        <w:rPr>
          <w:color w:val="auto"/>
          <w:highlight w:val="none"/>
        </w:rPr>
        <w:t>相关制度</w:t>
      </w:r>
      <w:r>
        <w:rPr>
          <w:rFonts w:hint="eastAsia"/>
          <w:color w:val="auto"/>
          <w:highlight w:val="none"/>
        </w:rPr>
        <w:t>及</w:t>
      </w:r>
      <w:r>
        <w:rPr>
          <w:color w:val="auto"/>
          <w:highlight w:val="none"/>
        </w:rPr>
        <w:t>措施</w:t>
      </w:r>
      <w:r>
        <w:rPr>
          <w:rFonts w:hint="eastAsia"/>
          <w:color w:val="auto"/>
          <w:highlight w:val="none"/>
        </w:rPr>
        <w:t>是否被认真执行</w:t>
      </w:r>
      <w:r>
        <w:rPr>
          <w:color w:val="auto"/>
          <w:highlight w:val="none"/>
        </w:rPr>
        <w:t>；绩效目标的实现程度</w:t>
      </w:r>
      <w:r>
        <w:rPr>
          <w:rFonts w:hint="eastAsia"/>
          <w:color w:val="auto"/>
          <w:highlight w:val="none"/>
        </w:rPr>
        <w:t>（</w:t>
      </w:r>
      <w:r>
        <w:rPr>
          <w:color w:val="auto"/>
          <w:highlight w:val="none"/>
        </w:rPr>
        <w:t>包括是否达到预定产出和效果</w:t>
      </w:r>
      <w:r>
        <w:rPr>
          <w:rFonts w:hint="eastAsia"/>
          <w:color w:val="auto"/>
          <w:highlight w:val="none"/>
        </w:rPr>
        <w:t>）</w:t>
      </w:r>
      <w:r>
        <w:rPr>
          <w:color w:val="auto"/>
          <w:highlight w:val="none"/>
        </w:rPr>
        <w:t>等</w:t>
      </w:r>
      <w:r>
        <w:rPr>
          <w:rFonts w:hint="eastAsia"/>
          <w:color w:val="auto"/>
          <w:highlight w:val="none"/>
        </w:rPr>
        <w:t>方面进行综合绩效评价。</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rFonts w:hint="eastAsia" w:eastAsia="仿宋_GB2312"/>
          <w:color w:val="auto"/>
          <w:highlight w:val="none"/>
          <w:lang w:eastAsia="zh-CN"/>
        </w:rPr>
      </w:pPr>
      <w:r>
        <w:rPr>
          <w:rFonts w:hint="eastAsia"/>
          <w:color w:val="auto"/>
          <w:highlight w:val="none"/>
          <w:lang w:val="en-US" w:eastAsia="zh-CN"/>
        </w:rPr>
        <w:t>4</w:t>
      </w:r>
      <w:r>
        <w:rPr>
          <w:rFonts w:hint="eastAsia"/>
          <w:color w:val="auto"/>
          <w:highlight w:val="none"/>
        </w:rPr>
        <w:t>.绩效评价</w:t>
      </w:r>
      <w:r>
        <w:rPr>
          <w:rFonts w:hint="eastAsia"/>
          <w:color w:val="auto"/>
          <w:highlight w:val="none"/>
          <w:lang w:val="en-US" w:eastAsia="zh-CN"/>
        </w:rPr>
        <w:t>依据</w:t>
      </w:r>
    </w:p>
    <w:p>
      <w:pPr>
        <w:pageBreakBefore w:val="0"/>
        <w:widowControl w:val="0"/>
        <w:numPr>
          <w:ilvl w:val="0"/>
          <w:numId w:val="4"/>
        </w:numPr>
        <w:kinsoku/>
        <w:wordWrap/>
        <w:overflowPunct/>
        <w:topLinePunct w:val="0"/>
        <w:autoSpaceDE/>
        <w:autoSpaceDN/>
        <w:bidi w:val="0"/>
        <w:adjustRightInd/>
        <w:spacing w:line="560" w:lineRule="exact"/>
        <w:ind w:left="0" w:leftChars="0" w:firstLine="560" w:firstLineChars="200"/>
        <w:textAlignment w:val="auto"/>
        <w:rPr>
          <w:rFonts w:hint="default"/>
          <w:color w:val="auto"/>
          <w:highlight w:val="none"/>
        </w:rPr>
      </w:pPr>
      <w:r>
        <w:rPr>
          <w:rFonts w:hint="default"/>
          <w:color w:val="auto"/>
          <w:highlight w:val="none"/>
        </w:rPr>
        <w:t>《中华人民共和国预算法》；</w:t>
      </w:r>
    </w:p>
    <w:p>
      <w:pPr>
        <w:pageBreakBefore w:val="0"/>
        <w:widowControl w:val="0"/>
        <w:numPr>
          <w:ilvl w:val="0"/>
          <w:numId w:val="4"/>
        </w:numPr>
        <w:kinsoku/>
        <w:wordWrap/>
        <w:overflowPunct/>
        <w:topLinePunct w:val="0"/>
        <w:autoSpaceDE/>
        <w:autoSpaceDN/>
        <w:bidi w:val="0"/>
        <w:adjustRightInd/>
        <w:spacing w:line="560" w:lineRule="exact"/>
        <w:ind w:left="0" w:leftChars="0" w:firstLine="56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《中共中央国务院关于全面实施预算绩效管理的意见》（中发〔2018〕34号）；</w:t>
      </w:r>
    </w:p>
    <w:p>
      <w:pPr>
        <w:pageBreakBefore w:val="0"/>
        <w:widowControl w:val="0"/>
        <w:numPr>
          <w:ilvl w:val="0"/>
          <w:numId w:val="4"/>
        </w:numPr>
        <w:kinsoku/>
        <w:wordWrap/>
        <w:overflowPunct/>
        <w:topLinePunct w:val="0"/>
        <w:autoSpaceDE/>
        <w:autoSpaceDN/>
        <w:bidi w:val="0"/>
        <w:adjustRightInd/>
        <w:spacing w:line="560" w:lineRule="exact"/>
        <w:ind w:left="0" w:leftChars="0" w:firstLine="56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《项目支出绩效评价管理办法》（财预〔2020〕10号）；</w:t>
      </w:r>
    </w:p>
    <w:p>
      <w:pPr>
        <w:pageBreakBefore w:val="0"/>
        <w:widowControl w:val="0"/>
        <w:numPr>
          <w:ilvl w:val="0"/>
          <w:numId w:val="4"/>
        </w:numPr>
        <w:kinsoku/>
        <w:wordWrap/>
        <w:overflowPunct/>
        <w:topLinePunct w:val="0"/>
        <w:autoSpaceDE/>
        <w:autoSpaceDN/>
        <w:bidi w:val="0"/>
        <w:adjustRightInd/>
        <w:spacing w:line="560" w:lineRule="exact"/>
        <w:ind w:left="0" w:leftChars="0" w:firstLine="560" w:firstLineChars="200"/>
        <w:textAlignment w:val="auto"/>
        <w:rPr>
          <w:rFonts w:hint="default" w:ascii="Times New Roman" w:hAnsi="Times New Roman" w:cs="Times New Roman"/>
          <w:color w:val="auto"/>
          <w:highlight w:val="none"/>
        </w:rPr>
      </w:pPr>
      <w:r>
        <w:rPr>
          <w:rFonts w:hint="eastAsia"/>
          <w:color w:val="auto"/>
          <w:highlight w:val="none"/>
          <w:lang w:val="en-US" w:eastAsia="zh-CN"/>
        </w:rPr>
        <w:t>《自治区财政支出绩效评价管理暂行办法》（新财预〔2018〕189号）</w:t>
      </w:r>
      <w:r>
        <w:rPr>
          <w:rFonts w:hint="default" w:ascii="Times New Roman" w:hAnsi="Times New Roman" w:cs="Times New Roman"/>
          <w:color w:val="auto"/>
          <w:highlight w:val="none"/>
        </w:rPr>
        <w:t>；</w:t>
      </w:r>
    </w:p>
    <w:p>
      <w:pPr>
        <w:pStyle w:val="6"/>
        <w:numPr>
          <w:ilvl w:val="0"/>
          <w:numId w:val="4"/>
        </w:numPr>
        <w:ind w:left="0" w:leftChars="0" w:firstLine="560" w:firstLineChars="200"/>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《昌吉州农业农村局预算绩效管理工作实施办法》</w:t>
      </w:r>
    </w:p>
    <w:p>
      <w:pPr>
        <w:pStyle w:val="6"/>
        <w:numPr>
          <w:ilvl w:val="0"/>
          <w:numId w:val="4"/>
        </w:numPr>
        <w:ind w:left="0" w:leftChars="0" w:firstLine="560" w:firstLineChars="200"/>
        <w:rPr>
          <w:rFonts w:hint="default" w:eastAsia="仿宋_GB2312"/>
          <w:highlight w:val="none"/>
          <w:lang w:val="en-US" w:eastAsia="zh-CN"/>
        </w:rPr>
      </w:pPr>
      <w:r>
        <w:rPr>
          <w:rFonts w:hint="eastAsia" w:ascii="Times New Roman" w:hAnsi="Times New Roman" w:cs="Times New Roman"/>
          <w:highlight w:val="none"/>
          <w:lang w:val="en-US" w:eastAsia="zh-CN"/>
        </w:rPr>
        <w:t>《昌吉州农业农村局财务管理制度》</w:t>
      </w:r>
    </w:p>
    <w:p>
      <w:pPr>
        <w:pStyle w:val="4"/>
        <w:pageBreakBefore w:val="0"/>
        <w:widowControl w:val="0"/>
        <w:kinsoku/>
        <w:wordWrap/>
        <w:overflowPunct/>
        <w:topLinePunct w:val="0"/>
        <w:autoSpaceDE/>
        <w:autoSpaceDN/>
        <w:bidi w:val="0"/>
        <w:adjustRightInd/>
        <w:spacing w:line="560" w:lineRule="exact"/>
        <w:ind w:left="0" w:leftChars="0"/>
        <w:textAlignment w:val="auto"/>
        <w:rPr>
          <w:rFonts w:hint="eastAsia" w:eastAsia="楷体"/>
          <w:color w:val="auto"/>
          <w:highlight w:val="none"/>
          <w:lang w:eastAsia="zh-CN"/>
        </w:rPr>
      </w:pPr>
      <w:r>
        <w:rPr>
          <w:rFonts w:hint="eastAsia"/>
          <w:color w:val="auto"/>
          <w:highlight w:val="none"/>
        </w:rPr>
        <w:t>（二）</w:t>
      </w:r>
      <w:r>
        <w:rPr>
          <w:rFonts w:hint="eastAsia"/>
          <w:color w:val="auto"/>
          <w:highlight w:val="none"/>
          <w:lang w:eastAsia="zh-CN"/>
        </w:rPr>
        <w:t>绩效评价原则、评价指标体系</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1.绩效评价原则</w:t>
      </w:r>
    </w:p>
    <w:p>
      <w:pPr>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依据《中华人民共和国预算法》《中共 中央国务院关于全面实施预算绩效管理的意见》（中发〔2018〕34号）</w:t>
      </w:r>
      <w:r>
        <w:rPr>
          <w:rFonts w:hint="eastAsia"/>
          <w:color w:val="auto"/>
          <w:highlight w:val="none"/>
          <w:lang w:eastAsia="zh-CN"/>
        </w:rPr>
        <w:t>、</w:t>
      </w:r>
      <w:r>
        <w:rPr>
          <w:rFonts w:hint="eastAsia"/>
          <w:color w:val="auto"/>
          <w:highlight w:val="none"/>
        </w:rPr>
        <w:t>《项目支出绩效评价管理办法》（财预〔2020〕10号</w:t>
      </w:r>
      <w:r>
        <w:rPr>
          <w:rFonts w:hint="eastAsia"/>
          <w:color w:val="auto"/>
          <w:highlight w:val="none"/>
          <w:lang w:eastAsia="zh-CN"/>
        </w:rPr>
        <w:t>）</w:t>
      </w:r>
      <w:r>
        <w:rPr>
          <w:rFonts w:hint="eastAsia"/>
          <w:color w:val="auto"/>
          <w:highlight w:val="none"/>
        </w:rPr>
        <w:t>等要求，本次绩效评价秉承科学规范、公正公开、分级分类、绩效相关等原则，按照从投入、过程到产出效果和影响的绩效逻辑路径，</w:t>
      </w:r>
      <w:r>
        <w:rPr>
          <w:rFonts w:hint="default" w:ascii="Times New Roman" w:hAnsi="Times New Roman" w:cs="Times New Roman"/>
          <w:color w:val="auto"/>
          <w:highlight w:val="none"/>
          <w:lang w:val="en-US" w:eastAsia="zh-CN"/>
        </w:rPr>
        <w:t>通过绩效评价</w:t>
      </w:r>
      <w:r>
        <w:rPr>
          <w:rFonts w:hint="default" w:ascii="Times New Roman" w:hAnsi="Times New Roman" w:cs="Times New Roman"/>
          <w:color w:val="auto"/>
          <w:highlight w:val="none"/>
        </w:rPr>
        <w:t>反思项目实施和管理中的问题，</w:t>
      </w:r>
      <w:r>
        <w:rPr>
          <w:rFonts w:hint="default" w:ascii="Times New Roman" w:hAnsi="Times New Roman" w:cs="Times New Roman"/>
          <w:color w:val="auto"/>
          <w:highlight w:val="none"/>
          <w:lang w:val="en-US" w:eastAsia="zh-CN"/>
        </w:rPr>
        <w:t>总结经验和教训</w:t>
      </w:r>
      <w:r>
        <w:rPr>
          <w:rFonts w:hint="default" w:ascii="Times New Roman" w:hAnsi="Times New Roman" w:cs="Times New Roman"/>
          <w:color w:val="auto"/>
          <w:highlight w:val="none"/>
        </w:rPr>
        <w:t>，</w:t>
      </w:r>
      <w:r>
        <w:rPr>
          <w:rFonts w:hint="eastAsia" w:ascii="Times New Roman" w:hAnsi="Times New Roman" w:cs="Times New Roman"/>
          <w:color w:val="auto"/>
          <w:highlight w:val="none"/>
          <w:lang w:val="en-US" w:eastAsia="zh-CN"/>
        </w:rPr>
        <w:t>为</w:t>
      </w:r>
      <w:r>
        <w:rPr>
          <w:rFonts w:hint="default" w:ascii="Times New Roman" w:hAnsi="Times New Roman" w:cs="Times New Roman"/>
          <w:color w:val="auto"/>
          <w:highlight w:val="none"/>
        </w:rPr>
        <w:t>提升财政资金</w:t>
      </w:r>
      <w:r>
        <w:rPr>
          <w:rFonts w:hint="eastAsia" w:ascii="Times New Roman" w:hAnsi="Times New Roman" w:cs="Times New Roman"/>
          <w:color w:val="auto"/>
          <w:highlight w:val="none"/>
          <w:lang w:val="en-US" w:eastAsia="zh-CN"/>
        </w:rPr>
        <w:t>使用效益</w:t>
      </w:r>
      <w:r>
        <w:rPr>
          <w:rFonts w:hint="default" w:ascii="Times New Roman" w:hAnsi="Times New Roman" w:cs="Times New Roman"/>
          <w:color w:val="auto"/>
          <w:highlight w:val="none"/>
          <w:lang w:val="en-US" w:eastAsia="zh-CN"/>
        </w:rPr>
        <w:t>，提供可行性参考建议</w:t>
      </w:r>
      <w:r>
        <w:rPr>
          <w:rFonts w:hint="eastAsia"/>
          <w:color w:val="auto"/>
          <w:highlight w:val="none"/>
        </w:rPr>
        <w:t>。绩效评价应遵循如下原则：</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bookmarkStart w:id="8" w:name="_Toc26131"/>
      <w:bookmarkStart w:id="9" w:name="_Toc1913"/>
      <w:bookmarkStart w:id="10" w:name="_Toc419984722"/>
      <w:bookmarkStart w:id="11" w:name="_Toc428278230"/>
      <w:r>
        <w:rPr>
          <w:rFonts w:hint="eastAsia"/>
          <w:color w:val="auto"/>
          <w:highlight w:val="none"/>
        </w:rPr>
        <w:t>（1）科学公正。绩效评价应当运用科学合理的方法，按照规范的程序，对项目绩效进行客观、公正的反映。</w:t>
      </w:r>
    </w:p>
    <w:p>
      <w:pPr>
        <w:pageBreakBefore w:val="0"/>
        <w:widowControl w:val="0"/>
        <w:kinsoku/>
        <w:wordWrap/>
        <w:overflowPunct/>
        <w:topLinePunct w:val="0"/>
        <w:autoSpaceDE/>
        <w:autoSpaceDN/>
        <w:bidi w:val="0"/>
        <w:adjustRightInd/>
        <w:snapToGrid w:val="0"/>
        <w:spacing w:line="560" w:lineRule="exact"/>
        <w:ind w:left="0" w:leftChars="0" w:firstLine="560"/>
        <w:textAlignment w:val="auto"/>
        <w:rPr>
          <w:color w:val="auto"/>
          <w:highlight w:val="none"/>
        </w:rPr>
      </w:pPr>
      <w:r>
        <w:rPr>
          <w:rFonts w:hint="eastAsia"/>
          <w:color w:val="auto"/>
          <w:highlight w:val="none"/>
        </w:rPr>
        <w:t>（2）统筹兼顾。单位自评、部门评价和财政评价应职责明确，各有侧重，相互衔接。单位自评应由项目单位自主实施，即“谁支出、谁自评”。部门评价和财政评价应在单位自评的基础上开展，必要时可委托第三方机构实施。</w:t>
      </w:r>
    </w:p>
    <w:p>
      <w:pPr>
        <w:pageBreakBefore w:val="0"/>
        <w:widowControl w:val="0"/>
        <w:kinsoku/>
        <w:wordWrap/>
        <w:overflowPunct/>
        <w:topLinePunct w:val="0"/>
        <w:autoSpaceDE/>
        <w:autoSpaceDN/>
        <w:bidi w:val="0"/>
        <w:adjustRightInd/>
        <w:snapToGrid w:val="0"/>
        <w:spacing w:line="560" w:lineRule="exact"/>
        <w:ind w:left="0" w:leftChars="0" w:firstLine="560"/>
        <w:textAlignment w:val="auto"/>
        <w:rPr>
          <w:color w:val="auto"/>
          <w:highlight w:val="none"/>
        </w:rPr>
      </w:pPr>
      <w:r>
        <w:rPr>
          <w:rFonts w:hint="eastAsia"/>
          <w:color w:val="auto"/>
          <w:highlight w:val="none"/>
        </w:rPr>
        <w:t>（3）激励约束。绩效评价结果应与预算安排、政策调整、改进管理实质性挂钩，体现奖优罚劣和激励相容导向，有效要安排、低效要压减、无效要问责。</w:t>
      </w:r>
    </w:p>
    <w:p>
      <w:pPr>
        <w:pageBreakBefore w:val="0"/>
        <w:widowControl w:val="0"/>
        <w:kinsoku/>
        <w:wordWrap/>
        <w:overflowPunct/>
        <w:topLinePunct w:val="0"/>
        <w:autoSpaceDE/>
        <w:autoSpaceDN/>
        <w:bidi w:val="0"/>
        <w:adjustRightInd/>
        <w:snapToGrid w:val="0"/>
        <w:spacing w:line="560" w:lineRule="exact"/>
        <w:ind w:left="0" w:leftChars="0" w:firstLine="560"/>
        <w:textAlignment w:val="auto"/>
        <w:rPr>
          <w:color w:val="auto"/>
          <w:highlight w:val="none"/>
        </w:rPr>
      </w:pPr>
      <w:r>
        <w:rPr>
          <w:rFonts w:hint="eastAsia"/>
          <w:color w:val="auto"/>
          <w:highlight w:val="none"/>
        </w:rPr>
        <w:t>（4）公开透明。绩效评价结果应依法依规公开，并自觉接受社会监督。</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2.绩效评价指标体系</w:t>
      </w:r>
      <w:bookmarkEnd w:id="8"/>
      <w:bookmarkEnd w:id="9"/>
      <w:bookmarkEnd w:id="10"/>
      <w:bookmarkEnd w:id="11"/>
    </w:p>
    <w:p>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我单位通过实施</w:t>
      </w:r>
      <w:r>
        <w:rPr>
          <w:rFonts w:hint="eastAsia"/>
          <w:color w:val="auto"/>
          <w:highlight w:val="none"/>
          <w:lang w:val="zh-TW" w:eastAsia="zh-TW"/>
        </w:rPr>
        <w:t>资料研读及前期调研，结合项目的实际开展情况，</w:t>
      </w:r>
      <w:r>
        <w:rPr>
          <w:rFonts w:hint="eastAsia"/>
          <w:color w:val="auto"/>
          <w:highlight w:val="none"/>
        </w:rPr>
        <w:t>按照《项目支出绩效评价管理办法》（财预〔2020〕10号）文件要求，</w:t>
      </w:r>
      <w:r>
        <w:rPr>
          <w:rFonts w:hint="default" w:ascii="Times New Roman" w:hAnsi="Times New Roman" w:cs="Times New Roman"/>
          <w:color w:val="auto"/>
          <w:highlight w:val="none"/>
          <w:lang w:val="zh-TW" w:eastAsia="zh-TW"/>
        </w:rPr>
        <w:t>全面反映项目决策、项目和资金管理、产出和效益</w:t>
      </w:r>
      <w:r>
        <w:rPr>
          <w:rFonts w:hint="eastAsia" w:ascii="Times New Roman" w:hAnsi="Times New Roman" w:cs="Times New Roman"/>
          <w:color w:val="auto"/>
          <w:highlight w:val="none"/>
          <w:lang w:val="zh-TW" w:eastAsia="zh-CN"/>
        </w:rPr>
        <w:t>，</w:t>
      </w:r>
      <w:r>
        <w:rPr>
          <w:rFonts w:hint="default" w:ascii="Times New Roman" w:hAnsi="Times New Roman" w:cs="Times New Roman"/>
          <w:color w:val="auto"/>
          <w:highlight w:val="none"/>
          <w:lang w:val="zh-TW" w:eastAsia="zh-TW"/>
        </w:rPr>
        <w:t>优先选取最具代表性、最能直接反映产出和效益的核心指标，精简实用</w:t>
      </w:r>
      <w:r>
        <w:rPr>
          <w:rFonts w:hint="eastAsia" w:ascii="Times New Roman" w:hAnsi="Times New Roman" w:cs="Times New Roman"/>
          <w:color w:val="auto"/>
          <w:highlight w:val="none"/>
          <w:lang w:val="zh-TW" w:eastAsia="zh-CN"/>
        </w:rPr>
        <w:t>，</w:t>
      </w:r>
      <w:r>
        <w:rPr>
          <w:rFonts w:hint="eastAsia" w:ascii="Times New Roman" w:hAnsi="Times New Roman" w:cs="Times New Roman"/>
          <w:color w:val="auto"/>
          <w:highlight w:val="none"/>
          <w:lang w:val="en-US" w:eastAsia="zh-CN"/>
        </w:rPr>
        <w:t>绩效</w:t>
      </w:r>
      <w:r>
        <w:rPr>
          <w:rFonts w:hint="default" w:ascii="Times New Roman" w:hAnsi="Times New Roman" w:cs="Times New Roman"/>
          <w:color w:val="auto"/>
          <w:highlight w:val="none"/>
          <w:lang w:val="en-US" w:eastAsia="zh-CN"/>
        </w:rPr>
        <w:t>评价小组结合项目的实际情况，综合考虑</w:t>
      </w:r>
      <w:r>
        <w:rPr>
          <w:rFonts w:hint="eastAsia" w:ascii="Times New Roman" w:hAnsi="Times New Roman" w:cs="Times New Roman"/>
          <w:color w:val="auto"/>
          <w:highlight w:val="none"/>
          <w:lang w:val="en-US" w:eastAsia="zh-CN"/>
        </w:rPr>
        <w:t>相关性、重要性、可衡量性</w:t>
      </w:r>
      <w:r>
        <w:rPr>
          <w:rFonts w:hint="default" w:ascii="Times New Roman" w:hAnsi="Times New Roman" w:cs="Times New Roman"/>
          <w:color w:val="auto"/>
          <w:highlight w:val="none"/>
          <w:lang w:val="en-US" w:eastAsia="zh-CN"/>
        </w:rPr>
        <w:t>、可操作性和可实现性，按照逻辑分析法设计本次绩效评价指标体系，</w:t>
      </w:r>
      <w:r>
        <w:rPr>
          <w:rFonts w:hint="eastAsia" w:ascii="Times New Roman" w:hAnsi="Times New Roman" w:cs="Times New Roman"/>
          <w:color w:val="auto"/>
          <w:highlight w:val="none"/>
          <w:lang w:val="en-US" w:eastAsia="zh-CN"/>
        </w:rPr>
        <w:t>绩效评价指标的权重设计突出结果导向，</w:t>
      </w:r>
      <w:r>
        <w:rPr>
          <w:rFonts w:hint="eastAsia"/>
          <w:color w:val="auto"/>
          <w:highlight w:val="none"/>
        </w:rPr>
        <w:t>设置指标体系结构如下：设置一级指标共</w:t>
      </w:r>
      <w:r>
        <w:rPr>
          <w:rFonts w:hint="eastAsia"/>
          <w:color w:val="auto"/>
          <w:highlight w:val="none"/>
          <w:lang w:val="en-US" w:eastAsia="zh-CN"/>
        </w:rPr>
        <w:t>4</w:t>
      </w:r>
      <w:r>
        <w:rPr>
          <w:rFonts w:hint="eastAsia"/>
          <w:color w:val="auto"/>
          <w:highlight w:val="none"/>
        </w:rPr>
        <w:t>个，包括：决策指标（21</w:t>
      </w:r>
      <w:r>
        <w:rPr>
          <w:rFonts w:hint="eastAsia"/>
          <w:color w:val="auto"/>
          <w:highlight w:val="none"/>
          <w:lang w:val="en-US" w:eastAsia="zh-CN"/>
        </w:rPr>
        <w:t>.0</w:t>
      </w:r>
      <w:r>
        <w:rPr>
          <w:rFonts w:hint="eastAsia"/>
          <w:color w:val="auto"/>
          <w:highlight w:val="none"/>
        </w:rPr>
        <w:t>%）、过程指标（19</w:t>
      </w:r>
      <w:r>
        <w:rPr>
          <w:rFonts w:hint="eastAsia"/>
          <w:color w:val="auto"/>
          <w:highlight w:val="none"/>
          <w:lang w:val="en-US" w:eastAsia="zh-CN"/>
        </w:rPr>
        <w:t>.0</w:t>
      </w:r>
      <w:r>
        <w:rPr>
          <w:rFonts w:hint="eastAsia"/>
          <w:color w:val="auto"/>
          <w:highlight w:val="none"/>
        </w:rPr>
        <w:t>%）、产出指标（</w:t>
      </w:r>
      <w:r>
        <w:rPr>
          <w:rFonts w:hint="eastAsia"/>
          <w:color w:val="auto"/>
          <w:highlight w:val="none"/>
          <w:lang w:val="en-US" w:eastAsia="zh-CN"/>
        </w:rPr>
        <w:t>3</w:t>
      </w:r>
      <w:r>
        <w:rPr>
          <w:rFonts w:hint="eastAsia"/>
          <w:color w:val="auto"/>
          <w:highlight w:val="none"/>
        </w:rPr>
        <w:t>0</w:t>
      </w:r>
      <w:r>
        <w:rPr>
          <w:rFonts w:hint="eastAsia"/>
          <w:color w:val="auto"/>
          <w:highlight w:val="none"/>
          <w:lang w:val="en-US" w:eastAsia="zh-CN"/>
        </w:rPr>
        <w:t>.0</w:t>
      </w:r>
      <w:r>
        <w:rPr>
          <w:rFonts w:hint="eastAsia"/>
          <w:color w:val="auto"/>
          <w:highlight w:val="none"/>
        </w:rPr>
        <w:t>%）</w:t>
      </w:r>
      <w:r>
        <w:rPr>
          <w:rFonts w:hint="eastAsia"/>
          <w:color w:val="auto"/>
          <w:highlight w:val="none"/>
          <w:lang w:val="en-US" w:eastAsia="zh-CN"/>
        </w:rPr>
        <w:t>、</w:t>
      </w:r>
      <w:r>
        <w:rPr>
          <w:rFonts w:hint="eastAsia"/>
          <w:color w:val="auto"/>
          <w:highlight w:val="none"/>
        </w:rPr>
        <w:t>效益指标（</w:t>
      </w:r>
      <w:r>
        <w:rPr>
          <w:rFonts w:hint="eastAsia"/>
          <w:color w:val="auto"/>
          <w:highlight w:val="none"/>
          <w:lang w:val="en-US" w:eastAsia="zh-CN"/>
        </w:rPr>
        <w:t>3</w:t>
      </w:r>
      <w:r>
        <w:rPr>
          <w:rFonts w:hint="eastAsia"/>
          <w:color w:val="auto"/>
          <w:highlight w:val="none"/>
        </w:rPr>
        <w:t>0</w:t>
      </w:r>
      <w:r>
        <w:rPr>
          <w:rFonts w:hint="eastAsia"/>
          <w:color w:val="auto"/>
          <w:highlight w:val="none"/>
          <w:lang w:val="en-US" w:eastAsia="zh-CN"/>
        </w:rPr>
        <w:t>.0</w:t>
      </w:r>
      <w:r>
        <w:rPr>
          <w:rFonts w:hint="eastAsia"/>
          <w:color w:val="auto"/>
          <w:highlight w:val="none"/>
        </w:rPr>
        <w:t>%）</w:t>
      </w:r>
      <w:r>
        <w:rPr>
          <w:rFonts w:hint="eastAsia"/>
          <w:color w:val="auto"/>
          <w:highlight w:val="none"/>
          <w:lang w:val="en-US" w:eastAsia="zh-CN"/>
        </w:rPr>
        <w:t>四</w:t>
      </w:r>
      <w:r>
        <w:rPr>
          <w:rFonts w:hint="eastAsia"/>
          <w:color w:val="auto"/>
          <w:highlight w:val="none"/>
        </w:rPr>
        <w:t>类指标</w:t>
      </w:r>
      <w:r>
        <w:rPr>
          <w:rFonts w:hint="eastAsia"/>
          <w:color w:val="auto"/>
          <w:highlight w:val="none"/>
          <w:lang w:eastAsia="zh-CN"/>
        </w:rPr>
        <w:t>；</w:t>
      </w:r>
      <w:r>
        <w:rPr>
          <w:rFonts w:hint="default" w:ascii="Times New Roman" w:hAnsi="Times New Roman" w:cs="Times New Roman"/>
          <w:color w:val="auto"/>
          <w:highlight w:val="none"/>
          <w:lang w:val="en-US" w:eastAsia="zh-CN"/>
        </w:rPr>
        <w:t>二级和三级指标</w:t>
      </w:r>
      <w:r>
        <w:rPr>
          <w:rFonts w:hint="eastAsia" w:ascii="Times New Roman" w:hAnsi="Times New Roman" w:cs="Times New Roman"/>
          <w:color w:val="auto"/>
          <w:highlight w:val="none"/>
          <w:lang w:val="en-US" w:eastAsia="zh-CN"/>
        </w:rPr>
        <w:t>根据各项指标在评价体系中的重要程度确定，</w:t>
      </w:r>
      <w:r>
        <w:rPr>
          <w:rFonts w:hint="default" w:ascii="Times New Roman" w:hAnsi="Times New Roman" w:cs="Times New Roman"/>
          <w:color w:val="auto"/>
          <w:highlight w:val="none"/>
          <w:lang w:val="en-US" w:eastAsia="zh-CN"/>
        </w:rPr>
        <w:t>考虑项目实施和管理对项目绩效的影响等因素赋予相应的权重分值</w:t>
      </w:r>
      <w:r>
        <w:rPr>
          <w:rFonts w:hint="default" w:ascii="Times New Roman" w:hAnsi="Times New Roman" w:cs="Times New Roman"/>
          <w:color w:val="auto"/>
          <w:highlight w:val="none"/>
          <w:lang w:val="zh-TW" w:eastAsia="zh-CN"/>
        </w:rPr>
        <w:t>。</w:t>
      </w:r>
      <w:r>
        <w:rPr>
          <w:rFonts w:hint="default" w:ascii="Times New Roman" w:hAnsi="Times New Roman" w:cs="Times New Roman"/>
          <w:bCs/>
          <w:color w:val="auto"/>
          <w:highlight w:val="none"/>
        </w:rPr>
        <w:t>绩效评价小组</w:t>
      </w:r>
      <w:r>
        <w:rPr>
          <w:rFonts w:hint="default" w:ascii="Times New Roman" w:hAnsi="Times New Roman" w:cs="Times New Roman"/>
          <w:color w:val="auto"/>
          <w:highlight w:val="none"/>
          <w:lang w:val="zh-TW" w:eastAsia="zh-CN"/>
        </w:rPr>
        <w:t>围绕</w:t>
      </w:r>
      <w:r>
        <w:rPr>
          <w:rFonts w:hint="eastAsia" w:ascii="Times New Roman" w:hAnsi="Times New Roman" w:cs="Times New Roman"/>
          <w:color w:val="auto"/>
          <w:highlight w:val="none"/>
          <w:lang w:val="en-US" w:eastAsia="zh-CN"/>
        </w:rPr>
        <w:t>项目总体绩效目标</w:t>
      </w:r>
      <w:r>
        <w:rPr>
          <w:rFonts w:hint="default" w:ascii="Times New Roman" w:hAnsi="Times New Roman" w:cs="Times New Roman"/>
          <w:color w:val="auto"/>
          <w:highlight w:val="none"/>
          <w:lang w:val="zh-TW" w:eastAsia="zh-CN"/>
        </w:rPr>
        <w:t>，</w:t>
      </w:r>
      <w:r>
        <w:rPr>
          <w:rFonts w:hint="eastAsia" w:ascii="Times New Roman" w:hAnsi="Times New Roman" w:cs="Times New Roman"/>
          <w:color w:val="auto"/>
          <w:highlight w:val="none"/>
          <w:lang w:val="en-US" w:eastAsia="zh-CN"/>
        </w:rPr>
        <w:t>将</w:t>
      </w:r>
      <w:r>
        <w:rPr>
          <w:rFonts w:hint="default" w:ascii="Times New Roman" w:hAnsi="Times New Roman" w:cs="Times New Roman"/>
          <w:color w:val="auto"/>
          <w:highlight w:val="none"/>
          <w:lang w:val="zh-TW" w:eastAsia="zh-CN"/>
        </w:rPr>
        <w:t>梳理后的</w:t>
      </w:r>
      <w:r>
        <w:rPr>
          <w:rFonts w:hint="eastAsia" w:ascii="Times New Roman" w:hAnsi="Times New Roman" w:cs="Times New Roman"/>
          <w:color w:val="auto"/>
          <w:highlight w:val="none"/>
          <w:lang w:val="en-US" w:eastAsia="zh-CN"/>
        </w:rPr>
        <w:t>年度</w:t>
      </w:r>
      <w:r>
        <w:rPr>
          <w:rFonts w:hint="default" w:ascii="Times New Roman" w:hAnsi="Times New Roman" w:cs="Times New Roman"/>
          <w:color w:val="auto"/>
          <w:highlight w:val="none"/>
          <w:lang w:val="zh-TW" w:eastAsia="zh-CN"/>
        </w:rPr>
        <w:t>绩效目标</w:t>
      </w:r>
      <w:r>
        <w:rPr>
          <w:rFonts w:hint="default" w:ascii="Times New Roman" w:hAnsi="Times New Roman" w:cs="Times New Roman"/>
          <w:bCs/>
          <w:color w:val="auto"/>
          <w:highlight w:val="none"/>
        </w:rPr>
        <w:t>细化分解为</w:t>
      </w:r>
      <w:r>
        <w:rPr>
          <w:rFonts w:hint="default" w:ascii="Times New Roman" w:hAnsi="Times New Roman" w:cs="Times New Roman"/>
          <w:color w:val="auto"/>
          <w:highlight w:val="none"/>
          <w:lang w:val="zh-TW" w:eastAsia="zh-CN"/>
        </w:rPr>
        <w:t>个性化产出和效益</w:t>
      </w:r>
      <w:r>
        <w:rPr>
          <w:rFonts w:hint="default" w:ascii="Times New Roman" w:hAnsi="Times New Roman" w:cs="Times New Roman"/>
          <w:bCs/>
          <w:color w:val="auto"/>
          <w:highlight w:val="none"/>
        </w:rPr>
        <w:t>指标，</w:t>
      </w:r>
      <w:r>
        <w:rPr>
          <w:rFonts w:hint="default" w:ascii="Times New Roman" w:hAnsi="Times New Roman" w:cs="Times New Roman"/>
          <w:color w:val="auto"/>
          <w:highlight w:val="none"/>
          <w:lang w:val="en-US" w:eastAsia="zh-CN"/>
        </w:rPr>
        <w:t>与共性指标共同构成该项目</w:t>
      </w:r>
      <w:r>
        <w:rPr>
          <w:rFonts w:hint="eastAsia" w:ascii="Times New Roman" w:hAnsi="Times New Roman" w:cs="Times New Roman"/>
          <w:color w:val="auto"/>
          <w:highlight w:val="none"/>
          <w:lang w:val="en-US" w:eastAsia="zh-CN"/>
        </w:rPr>
        <w:t>绩效评价</w:t>
      </w:r>
      <w:r>
        <w:rPr>
          <w:rFonts w:hint="default" w:ascii="Times New Roman" w:hAnsi="Times New Roman" w:cs="Times New Roman"/>
          <w:color w:val="auto"/>
          <w:highlight w:val="none"/>
          <w:lang w:val="en-US" w:eastAsia="zh-CN"/>
        </w:rPr>
        <w:t>指标体系</w:t>
      </w:r>
      <w:r>
        <w:rPr>
          <w:rFonts w:hint="eastAsia"/>
          <w:color w:val="auto"/>
          <w:highlight w:val="none"/>
        </w:rPr>
        <w:t>详见“附件</w:t>
      </w:r>
      <w:r>
        <w:rPr>
          <w:rFonts w:hint="eastAsia"/>
          <w:color w:val="auto"/>
          <w:highlight w:val="none"/>
          <w:lang w:val="en-US" w:eastAsia="zh-CN"/>
        </w:rPr>
        <w:t>1</w:t>
      </w:r>
      <w:r>
        <w:rPr>
          <w:rFonts w:hint="eastAsia"/>
          <w:color w:val="auto"/>
          <w:highlight w:val="none"/>
        </w:rPr>
        <w:t>：项目支出绩效评价绩效评价体系”。</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3.评价方法</w:t>
      </w:r>
    </w:p>
    <w:p>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正确的评价方法是评价工作顺利开展的保障，在结合实际经验的情况下，绩效评价小组根据该项目资金的性质和特点，选用比较法、公众评判法以及文献法对项目进行评价，旨在通过综合分析影响绩效目标实现、实施效果的内外部因素，从而评价本项目绩效。三级指标分析环节：总体采用比较法，同时辅以文献法、以及公众评判法。</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4.评价标准</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绩效评价标准通常包括计划标准、行业标准、历史标准等。本次绩效评价采用计划标准，以预先制定的目标、计划、预算、定额等作为评价标准，对比分析项目产出、效益的完成情况。对于定性指标，通过问卷调查及访谈方式，采集相关数据，运用等级描述法，设置分级标准，体现该指标认可程度的差异。对于定量指标，通过公式等方式予以量化，可以准确衡量，并设定目标值的考核指标。</w:t>
      </w:r>
    </w:p>
    <w:p>
      <w:pPr>
        <w:pStyle w:val="4"/>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（三）绩效评价工作过程</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1.前期准备</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我单位于202</w:t>
      </w:r>
      <w:r>
        <w:rPr>
          <w:rFonts w:hint="eastAsia"/>
          <w:color w:val="auto"/>
          <w:highlight w:val="none"/>
          <w:lang w:val="en-US" w:eastAsia="zh-CN"/>
        </w:rPr>
        <w:t>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3</w:t>
      </w:r>
      <w:r>
        <w:rPr>
          <w:rFonts w:hint="eastAsia"/>
          <w:color w:val="auto"/>
          <w:highlight w:val="none"/>
        </w:rPr>
        <w:t>日，确定绩效评价工作小组，正式开始前期准备工作，通过对评价对象前期调研，确定了评价的目的、方法以及评价的原则，根据项目的内容和特征制定了评价指标体系及评价标准。绩效评价工作小组人员名单及分工如下：</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default"/>
          <w:color w:val="auto"/>
          <w:highlight w:val="none"/>
          <w:lang w:val="en-US" w:eastAsia="zh-CN"/>
        </w:rPr>
      </w:pPr>
      <w:r>
        <w:rPr>
          <w:rFonts w:hint="eastAsia" w:cs="Times New Roman"/>
          <w:color w:val="auto"/>
          <w:highlight w:val="none"/>
          <w:lang w:val="en-US" w:eastAsia="zh-CN"/>
        </w:rPr>
        <w:t>王相（</w:t>
      </w:r>
      <w:r>
        <w:rPr>
          <w:rFonts w:hint="eastAsia"/>
          <w:color w:val="auto"/>
          <w:highlight w:val="none"/>
        </w:rPr>
        <w:t>评价小组组长）：主要负责</w:t>
      </w:r>
      <w:r>
        <w:rPr>
          <w:rFonts w:hint="eastAsia"/>
          <w:color w:val="auto"/>
          <w:highlight w:val="none"/>
          <w:lang w:val="en-US" w:eastAsia="zh-CN"/>
        </w:rPr>
        <w:t>项目策划和监督，全面负责项目绩效评价办稿的最终质量，对评估人员出具的最终报告质量进行复核，确保评估结果的客观性；</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default"/>
          <w:color w:val="auto"/>
          <w:highlight w:val="none"/>
          <w:lang w:val="en-US" w:eastAsia="zh-CN"/>
        </w:rPr>
      </w:pPr>
      <w:r>
        <w:rPr>
          <w:rFonts w:hint="eastAsia" w:cs="Times New Roman"/>
          <w:color w:val="auto"/>
          <w:highlight w:val="none"/>
          <w:lang w:val="en-US" w:eastAsia="zh-CN"/>
        </w:rPr>
        <w:t>陈志杰</w:t>
      </w:r>
      <w:r>
        <w:rPr>
          <w:rFonts w:hint="eastAsia"/>
          <w:color w:val="auto"/>
          <w:highlight w:val="none"/>
        </w:rPr>
        <w:t>（评价小组组员）：主要负责</w:t>
      </w:r>
      <w:r>
        <w:rPr>
          <w:rFonts w:hint="eastAsia"/>
          <w:color w:val="auto"/>
          <w:highlight w:val="none"/>
          <w:lang w:val="en-US" w:eastAsia="zh-CN"/>
        </w:rPr>
        <w:t>资料的收集，取证、数据统计分析；</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rPr>
      </w:pPr>
      <w:r>
        <w:rPr>
          <w:rFonts w:hint="eastAsia" w:cs="Times New Roman"/>
          <w:color w:val="auto"/>
          <w:highlight w:val="none"/>
          <w:lang w:val="en-US" w:eastAsia="zh-CN"/>
        </w:rPr>
        <w:t>马金昌、刘亚伟、杨浩宏（评价</w:t>
      </w:r>
      <w:r>
        <w:rPr>
          <w:rFonts w:hint="eastAsia"/>
          <w:color w:val="auto"/>
          <w:highlight w:val="none"/>
        </w:rPr>
        <w:t>小组组员）：主要负责</w:t>
      </w:r>
      <w:r>
        <w:rPr>
          <w:rFonts w:hint="eastAsia"/>
          <w:color w:val="auto"/>
          <w:highlight w:val="none"/>
          <w:lang w:val="en-US" w:eastAsia="zh-CN"/>
        </w:rPr>
        <w:t>主要负责项目报告的制定，指标的研判，数据分析及报告撰写。</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2.组织实施</w:t>
      </w:r>
    </w:p>
    <w:p>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202</w:t>
      </w:r>
      <w:r>
        <w:rPr>
          <w:rFonts w:hint="eastAsia"/>
          <w:color w:val="auto"/>
          <w:highlight w:val="none"/>
          <w:lang w:val="en-US" w:eastAsia="zh-CN"/>
        </w:rPr>
        <w:t>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3</w:t>
      </w:r>
      <w:r>
        <w:rPr>
          <w:rFonts w:hint="eastAsia"/>
          <w:color w:val="auto"/>
          <w:highlight w:val="none"/>
        </w:rPr>
        <w:t>日-</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16</w:t>
      </w:r>
      <w:r>
        <w:rPr>
          <w:rFonts w:hint="eastAsia"/>
          <w:color w:val="auto"/>
          <w:highlight w:val="none"/>
        </w:rPr>
        <w:t>日，评价工作进入实施阶段。</w:t>
      </w:r>
    </w:p>
    <w:p>
      <w:pPr>
        <w:pageBreakBefore w:val="0"/>
        <w:widowControl w:val="0"/>
        <w:kinsoku/>
        <w:wordWrap/>
        <w:overflowPunct/>
        <w:topLinePunct w:val="0"/>
        <w:autoSpaceDE/>
        <w:autoSpaceDN/>
        <w:bidi w:val="0"/>
        <w:adjustRightInd/>
        <w:spacing w:line="560" w:lineRule="exact"/>
        <w:ind w:left="0" w:leftChars="0"/>
        <w:textAlignment w:val="auto"/>
        <w:rPr>
          <w:rFonts w:hint="eastAsia" w:cs="Times New Roman"/>
          <w:b w:val="0"/>
          <w:bCs w:val="0"/>
          <w:color w:val="auto"/>
          <w:highlight w:val="none"/>
          <w:lang w:val="en-US" w:eastAsia="zh-CN"/>
        </w:rPr>
      </w:pPr>
      <w:r>
        <w:rPr>
          <w:rFonts w:hint="eastAsia"/>
          <w:color w:val="auto"/>
          <w:highlight w:val="none"/>
        </w:rPr>
        <w:t>在数据采集方面，评价小组</w:t>
      </w:r>
      <w:r>
        <w:rPr>
          <w:rFonts w:hint="eastAsia" w:cs="Times New Roman"/>
          <w:b w:val="0"/>
          <w:bCs w:val="0"/>
          <w:color w:val="auto"/>
          <w:highlight w:val="none"/>
          <w:lang w:val="en-US" w:eastAsia="zh-CN"/>
        </w:rPr>
        <w:t>项目负责人、财务人员</w:t>
      </w:r>
      <w:r>
        <w:rPr>
          <w:rFonts w:hint="default" w:ascii="Times New Roman" w:hAnsi="Times New Roman" w:cs="Times New Roman"/>
          <w:b w:val="0"/>
          <w:bCs w:val="0"/>
          <w:color w:val="auto"/>
          <w:highlight w:val="none"/>
          <w:lang w:val="en-US" w:eastAsia="zh-CN"/>
        </w:rPr>
        <w:t>进行访谈沟通，全面了解</w:t>
      </w:r>
      <w:r>
        <w:rPr>
          <w:rFonts w:hint="eastAsia" w:cs="Times New Roman"/>
          <w:b w:val="0"/>
          <w:bCs w:val="0"/>
          <w:color w:val="auto"/>
          <w:highlight w:val="none"/>
          <w:lang w:val="en-US" w:eastAsia="zh-CN"/>
        </w:rPr>
        <w:t>项目实施的目的</w:t>
      </w:r>
      <w:r>
        <w:rPr>
          <w:rFonts w:hint="default" w:ascii="Times New Roman" w:hAnsi="Times New Roman" w:cs="Times New Roman"/>
          <w:b w:val="0"/>
          <w:bCs w:val="0"/>
          <w:color w:val="auto"/>
          <w:highlight w:val="none"/>
          <w:lang w:val="en-US" w:eastAsia="zh-CN"/>
        </w:rPr>
        <w:t>、预算安排、实施内容、组织管理、</w:t>
      </w:r>
      <w:r>
        <w:rPr>
          <w:rFonts w:hint="eastAsia" w:cs="Times New Roman"/>
          <w:b w:val="0"/>
          <w:bCs w:val="0"/>
          <w:color w:val="auto"/>
          <w:highlight w:val="none"/>
          <w:lang w:val="en-US" w:eastAsia="zh-CN"/>
        </w:rPr>
        <w:t>实施</w:t>
      </w:r>
      <w:r>
        <w:rPr>
          <w:rFonts w:hint="default" w:ascii="Times New Roman" w:hAnsi="Times New Roman" w:cs="Times New Roman"/>
          <w:b w:val="0"/>
          <w:bCs w:val="0"/>
          <w:color w:val="auto"/>
          <w:highlight w:val="none"/>
          <w:lang w:val="en-US" w:eastAsia="zh-CN"/>
        </w:rPr>
        <w:t>结果等方面的内容；全面收集项目</w:t>
      </w:r>
      <w:r>
        <w:rPr>
          <w:rFonts w:hint="eastAsia" w:cs="Times New Roman"/>
          <w:b w:val="0"/>
          <w:bCs w:val="0"/>
          <w:color w:val="auto"/>
          <w:highlight w:val="none"/>
          <w:lang w:val="en-US" w:eastAsia="zh-CN"/>
        </w:rPr>
        <w:t>决策过程、</w:t>
      </w:r>
      <w:r>
        <w:rPr>
          <w:rFonts w:hint="default" w:ascii="Times New Roman" w:hAnsi="Times New Roman" w:cs="Times New Roman"/>
          <w:b w:val="0"/>
          <w:bCs w:val="0"/>
          <w:color w:val="auto"/>
          <w:highlight w:val="none"/>
          <w:lang w:val="en-US" w:eastAsia="zh-CN"/>
        </w:rPr>
        <w:t>资金使用</w:t>
      </w:r>
      <w:r>
        <w:rPr>
          <w:rFonts w:hint="eastAsia" w:cs="Times New Roman"/>
          <w:b w:val="0"/>
          <w:bCs w:val="0"/>
          <w:color w:val="auto"/>
          <w:highlight w:val="none"/>
          <w:lang w:val="en-US" w:eastAsia="zh-CN"/>
        </w:rPr>
        <w:t>管理</w:t>
      </w:r>
      <w:r>
        <w:rPr>
          <w:rFonts w:hint="default" w:ascii="Times New Roman" w:hAnsi="Times New Roman" w:cs="Times New Roman"/>
          <w:b w:val="0"/>
          <w:bCs w:val="0"/>
          <w:color w:val="auto"/>
          <w:highlight w:val="none"/>
          <w:lang w:val="en-US" w:eastAsia="zh-CN"/>
        </w:rPr>
        <w:t>、制度</w:t>
      </w:r>
      <w:r>
        <w:rPr>
          <w:rFonts w:hint="eastAsia" w:cs="Times New Roman"/>
          <w:b w:val="0"/>
          <w:bCs w:val="0"/>
          <w:color w:val="auto"/>
          <w:highlight w:val="none"/>
          <w:lang w:val="en-US" w:eastAsia="zh-CN"/>
        </w:rPr>
        <w:t>建设</w:t>
      </w:r>
      <w:r>
        <w:rPr>
          <w:rFonts w:hint="default" w:ascii="Times New Roman" w:hAnsi="Times New Roman" w:cs="Times New Roman"/>
          <w:b w:val="0"/>
          <w:bCs w:val="0"/>
          <w:color w:val="auto"/>
          <w:highlight w:val="none"/>
          <w:lang w:val="en-US" w:eastAsia="zh-CN"/>
        </w:rPr>
        <w:t>与执行情况</w:t>
      </w:r>
      <w:r>
        <w:rPr>
          <w:rFonts w:hint="eastAsia" w:cs="Times New Roman"/>
          <w:b w:val="0"/>
          <w:bCs w:val="0"/>
          <w:color w:val="auto"/>
          <w:highlight w:val="none"/>
          <w:lang w:val="en-US" w:eastAsia="zh-CN"/>
        </w:rPr>
        <w:t>、</w:t>
      </w:r>
    </w:p>
    <w:p>
      <w:pPr>
        <w:pageBreakBefore w:val="0"/>
        <w:widowControl w:val="0"/>
        <w:kinsoku/>
        <w:wordWrap/>
        <w:overflowPunct/>
        <w:topLinePunct w:val="0"/>
        <w:autoSpaceDE/>
        <w:autoSpaceDN/>
        <w:bidi w:val="0"/>
        <w:adjustRightInd/>
        <w:spacing w:line="560" w:lineRule="exact"/>
        <w:ind w:left="0" w:leftChars="0" w:firstLine="0" w:firstLineChars="0"/>
        <w:textAlignment w:val="auto"/>
        <w:rPr>
          <w:color w:val="auto"/>
          <w:highlight w:val="none"/>
        </w:rPr>
      </w:pPr>
      <w:r>
        <w:rPr>
          <w:rFonts w:hint="eastAsia" w:cs="Times New Roman"/>
          <w:b w:val="0"/>
          <w:bCs w:val="0"/>
          <w:color w:val="auto"/>
          <w:highlight w:val="none"/>
          <w:lang w:val="en-US" w:eastAsia="zh-CN"/>
        </w:rPr>
        <w:t>质量管理、</w:t>
      </w:r>
      <w:r>
        <w:rPr>
          <w:rFonts w:hint="default" w:ascii="Times New Roman" w:hAnsi="Times New Roman" w:cs="Times New Roman"/>
          <w:b w:val="0"/>
          <w:bCs w:val="0"/>
          <w:color w:val="auto"/>
          <w:highlight w:val="none"/>
          <w:lang w:val="en-US" w:eastAsia="zh-CN"/>
        </w:rPr>
        <w:t>项目建设</w:t>
      </w:r>
      <w:r>
        <w:rPr>
          <w:rFonts w:hint="eastAsia" w:cs="Times New Roman"/>
          <w:b w:val="0"/>
          <w:bCs w:val="0"/>
          <w:color w:val="auto"/>
          <w:highlight w:val="none"/>
          <w:lang w:val="en-US" w:eastAsia="zh-CN"/>
        </w:rPr>
        <w:t>及</w:t>
      </w:r>
      <w:r>
        <w:rPr>
          <w:rFonts w:hint="default" w:ascii="Times New Roman" w:hAnsi="Times New Roman" w:cs="Times New Roman"/>
          <w:b w:val="0"/>
          <w:bCs w:val="0"/>
          <w:color w:val="auto"/>
          <w:highlight w:val="none"/>
          <w:lang w:val="en-US" w:eastAsia="zh-CN"/>
        </w:rPr>
        <w:t>验收等相关资料</w:t>
      </w:r>
      <w:r>
        <w:rPr>
          <w:rFonts w:hint="eastAsia" w:cs="Times New Roman"/>
          <w:b w:val="0"/>
          <w:bCs w:val="0"/>
          <w:color w:val="auto"/>
          <w:highlight w:val="none"/>
          <w:lang w:val="en-US" w:eastAsia="zh-CN"/>
        </w:rPr>
        <w:t>，</w:t>
      </w:r>
      <w:r>
        <w:rPr>
          <w:rFonts w:hint="default" w:ascii="Times New Roman" w:hAnsi="Times New Roman" w:cs="Times New Roman"/>
          <w:b w:val="0"/>
          <w:bCs w:val="0"/>
          <w:color w:val="auto"/>
          <w:highlight w:val="none"/>
          <w:lang w:val="en-US" w:eastAsia="zh-CN"/>
        </w:rPr>
        <w:t>完成</w:t>
      </w:r>
      <w:r>
        <w:rPr>
          <w:rFonts w:hint="eastAsia" w:cs="Times New Roman"/>
          <w:b w:val="0"/>
          <w:bCs w:val="0"/>
          <w:color w:val="auto"/>
          <w:highlight w:val="none"/>
          <w:lang w:val="en-US" w:eastAsia="zh-CN"/>
        </w:rPr>
        <w:t>绩效评价</w:t>
      </w:r>
      <w:r>
        <w:rPr>
          <w:rFonts w:hint="default" w:ascii="Times New Roman" w:hAnsi="Times New Roman" w:cs="Times New Roman"/>
          <w:b w:val="0"/>
          <w:bCs w:val="0"/>
          <w:color w:val="auto"/>
          <w:highlight w:val="none"/>
          <w:lang w:val="en-US" w:eastAsia="zh-CN"/>
        </w:rPr>
        <w:t>内容所需的印证资料整理</w:t>
      </w:r>
      <w:r>
        <w:rPr>
          <w:rFonts w:hint="eastAsia" w:ascii="Times New Roman" w:hAnsi="Times New Roman" w:cs="Times New Roman"/>
          <w:b w:val="0"/>
          <w:bCs w:val="0"/>
          <w:color w:val="auto"/>
          <w:highlight w:val="none"/>
          <w:lang w:val="en-US" w:eastAsia="zh-CN"/>
        </w:rPr>
        <w:t>，</w:t>
      </w:r>
      <w:r>
        <w:rPr>
          <w:rFonts w:hint="default" w:ascii="Times New Roman" w:hAnsi="Times New Roman" w:cs="Times New Roman"/>
          <w:b w:val="0"/>
          <w:bCs w:val="0"/>
          <w:color w:val="auto"/>
          <w:highlight w:val="none"/>
          <w:lang w:val="en-US" w:eastAsia="zh-CN"/>
        </w:rPr>
        <w:t>所有数据经核查后</w:t>
      </w:r>
      <w:r>
        <w:rPr>
          <w:rFonts w:hint="eastAsia" w:cs="Times New Roman"/>
          <w:b w:val="0"/>
          <w:bCs w:val="0"/>
          <w:color w:val="auto"/>
          <w:highlight w:val="none"/>
          <w:lang w:val="en-US" w:eastAsia="zh-CN"/>
        </w:rPr>
        <w:t>统计</w:t>
      </w:r>
      <w:r>
        <w:rPr>
          <w:rFonts w:hint="default" w:ascii="Times New Roman" w:hAnsi="Times New Roman" w:cs="Times New Roman"/>
          <w:b w:val="0"/>
          <w:bCs w:val="0"/>
          <w:color w:val="auto"/>
          <w:highlight w:val="none"/>
          <w:lang w:val="en-US" w:eastAsia="zh-CN"/>
        </w:rPr>
        <w:t>汇总</w:t>
      </w:r>
      <w:r>
        <w:rPr>
          <w:rFonts w:hint="eastAsia"/>
          <w:color w:val="auto"/>
          <w:highlight w:val="none"/>
        </w:rPr>
        <w:t>。</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3.分析评价</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20</w:t>
      </w:r>
      <w:r>
        <w:rPr>
          <w:rFonts w:hint="eastAsia"/>
          <w:color w:val="auto"/>
          <w:highlight w:val="none"/>
          <w:lang w:val="en-US" w:eastAsia="zh-CN"/>
        </w:rPr>
        <w:t>24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16</w:t>
      </w:r>
      <w:r>
        <w:rPr>
          <w:rFonts w:hint="eastAsia"/>
          <w:color w:val="auto"/>
          <w:highlight w:val="none"/>
        </w:rPr>
        <w:t>日-</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30</w:t>
      </w:r>
      <w:r>
        <w:rPr>
          <w:rFonts w:hint="eastAsia"/>
          <w:color w:val="auto"/>
          <w:highlight w:val="none"/>
        </w:rPr>
        <w:t>日，评价小组按照绩效评价的原则和规范，对取得的资料进行审查核实，对采集的数据进行分析，按照绩效评价指标评分表逐项进行打分、分析、汇总各方评价结果。　</w:t>
      </w:r>
    </w:p>
    <w:p>
      <w:pPr>
        <w:pStyle w:val="6"/>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b/>
          <w:bCs/>
          <w:color w:val="auto"/>
          <w:highlight w:val="none"/>
        </w:rPr>
        <w:t>4</w:t>
      </w:r>
      <w:r>
        <w:rPr>
          <w:rFonts w:hint="eastAsia"/>
          <w:b/>
          <w:bCs/>
          <w:color w:val="auto"/>
          <w:highlight w:val="none"/>
        </w:rPr>
        <w:t>.</w:t>
      </w:r>
      <w:r>
        <w:rPr>
          <w:b/>
          <w:bCs/>
          <w:color w:val="auto"/>
          <w:highlight w:val="none"/>
        </w:rPr>
        <w:t>撰写与提交评价报告</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202</w:t>
      </w:r>
      <w:r>
        <w:rPr>
          <w:rFonts w:hint="eastAsia"/>
          <w:color w:val="auto"/>
          <w:highlight w:val="none"/>
          <w:lang w:val="en-US" w:eastAsia="zh-CN"/>
        </w:rPr>
        <w:t>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20日</w:t>
      </w:r>
      <w:r>
        <w:rPr>
          <w:rFonts w:hint="eastAsia"/>
          <w:color w:val="auto"/>
          <w:highlight w:val="none"/>
        </w:rPr>
        <w:t>-</w:t>
      </w:r>
      <w:r>
        <w:rPr>
          <w:rFonts w:hint="eastAsia"/>
          <w:color w:val="auto"/>
          <w:highlight w:val="none"/>
          <w:lang w:val="en-US" w:eastAsia="zh-CN"/>
        </w:rPr>
        <w:t>4</w:t>
      </w:r>
      <w:r>
        <w:rPr>
          <w:rFonts w:hint="eastAsia"/>
          <w:color w:val="auto"/>
          <w:highlight w:val="none"/>
        </w:rPr>
        <w:t>月</w:t>
      </w:r>
      <w:r>
        <w:rPr>
          <w:rFonts w:hint="eastAsia"/>
          <w:color w:val="auto"/>
          <w:highlight w:val="none"/>
          <w:lang w:val="en-US" w:eastAsia="zh-CN"/>
        </w:rPr>
        <w:t>30</w:t>
      </w:r>
      <w:r>
        <w:rPr>
          <w:rFonts w:hint="eastAsia"/>
          <w:color w:val="auto"/>
          <w:highlight w:val="none"/>
        </w:rPr>
        <w:t>日</w:t>
      </w:r>
      <w:r>
        <w:rPr>
          <w:rFonts w:hint="eastAsia"/>
          <w:color w:val="auto"/>
          <w:highlight w:val="none"/>
          <w:lang w:eastAsia="zh-CN"/>
        </w:rPr>
        <w:t>，</w:t>
      </w:r>
      <w:r>
        <w:rPr>
          <w:rFonts w:hint="eastAsia"/>
          <w:color w:val="auto"/>
          <w:highlight w:val="none"/>
          <w:lang w:val="en-US" w:eastAsia="zh-CN"/>
        </w:rPr>
        <w:t>评价小组</w:t>
      </w:r>
      <w:r>
        <w:rPr>
          <w:color w:val="auto"/>
          <w:highlight w:val="none"/>
        </w:rPr>
        <w:t>撰写绩效评价报告，按照</w:t>
      </w:r>
      <w:r>
        <w:rPr>
          <w:rFonts w:hint="eastAsia"/>
          <w:color w:val="auto"/>
          <w:highlight w:val="none"/>
        </w:rPr>
        <w:t>新疆</w:t>
      </w:r>
      <w:r>
        <w:rPr>
          <w:rFonts w:hint="eastAsia"/>
          <w:color w:val="auto"/>
          <w:highlight w:val="none"/>
          <w:lang w:eastAsia="zh-CN"/>
        </w:rPr>
        <w:t>维吾尔自治区财政绩效管理信息系统</w:t>
      </w:r>
      <w:r>
        <w:rPr>
          <w:rFonts w:hint="eastAsia"/>
          <w:color w:val="auto"/>
          <w:highlight w:val="none"/>
        </w:rPr>
        <w:t>绩效评价</w:t>
      </w:r>
      <w:r>
        <w:rPr>
          <w:color w:val="auto"/>
          <w:highlight w:val="none"/>
        </w:rPr>
        <w:t>模块中统一格式和文本框架撰写绩效评价报告</w:t>
      </w:r>
      <w:r>
        <w:rPr>
          <w:rFonts w:hint="eastAsia"/>
          <w:color w:val="auto"/>
          <w:highlight w:val="none"/>
        </w:rPr>
        <w:t>并提交审核。</w:t>
      </w:r>
    </w:p>
    <w:p>
      <w:pPr>
        <w:pStyle w:val="6"/>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b/>
          <w:bCs/>
          <w:color w:val="auto"/>
          <w:highlight w:val="none"/>
        </w:rPr>
        <w:t>5</w:t>
      </w:r>
      <w:r>
        <w:rPr>
          <w:rFonts w:hint="eastAsia"/>
          <w:b/>
          <w:bCs/>
          <w:color w:val="auto"/>
          <w:highlight w:val="none"/>
        </w:rPr>
        <w:t>.问题整改</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经审核通过后，由评价小组将报告推送至项目实施人员，由项目实施人员根据报告评价结论、存在的问题以及改进建议落实问题整改，并形成整改报告，由评价小组负责监督和核查整改落实情况，确保绩效评价落到实处。</w:t>
      </w:r>
    </w:p>
    <w:p>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6.</w:t>
      </w:r>
      <w:r>
        <w:rPr>
          <w:b/>
          <w:bCs/>
          <w:color w:val="auto"/>
          <w:highlight w:val="none"/>
        </w:rPr>
        <w:t>档案</w:t>
      </w:r>
      <w:r>
        <w:rPr>
          <w:rFonts w:hint="eastAsia"/>
          <w:b/>
          <w:bCs/>
          <w:color w:val="auto"/>
          <w:highlight w:val="none"/>
        </w:rPr>
        <w:t>整理</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color w:val="auto"/>
          <w:highlight w:val="none"/>
        </w:rPr>
        <w:t>建立和落实档案管理制度，将项目相关资料存档，包括但不限于：评价项目基本情况和相关文件、评价实施方案、项目支付资料等相关档案。</w:t>
      </w:r>
    </w:p>
    <w:p>
      <w:pPr>
        <w:pStyle w:val="3"/>
        <w:pageBreakBefore w:val="0"/>
        <w:widowControl w:val="0"/>
        <w:numPr>
          <w:ilvl w:val="0"/>
          <w:numId w:val="5"/>
        </w:numPr>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综合评价情况及评价结论</w:t>
      </w:r>
    </w:p>
    <w:p>
      <w:pPr>
        <w:pStyle w:val="4"/>
        <w:pageBreakBefore w:val="0"/>
        <w:widowControl w:val="0"/>
        <w:kinsoku/>
        <w:wordWrap/>
        <w:overflowPunct/>
        <w:topLinePunct w:val="0"/>
        <w:autoSpaceDE/>
        <w:autoSpaceDN/>
        <w:bidi w:val="0"/>
        <w:adjustRightInd/>
        <w:spacing w:line="560" w:lineRule="exact"/>
        <w:ind w:left="0" w:leftChars="0" w:firstLine="643"/>
        <w:textAlignment w:val="auto"/>
        <w:rPr>
          <w:rFonts w:hint="eastAsia"/>
          <w:b w:val="0"/>
          <w:color w:val="auto"/>
          <w:highlight w:val="none"/>
        </w:rPr>
      </w:pPr>
      <w:r>
        <w:rPr>
          <w:rFonts w:hint="eastAsia"/>
          <w:color w:val="auto"/>
          <w:highlight w:val="none"/>
        </w:rPr>
        <w:t>（一）综合评价情况</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yellow"/>
        </w:rPr>
      </w:pPr>
      <w:r>
        <w:rPr>
          <w:rFonts w:hint="eastAsia"/>
          <w:color w:val="auto"/>
          <w:highlight w:val="none"/>
        </w:rPr>
        <w:t>经评价，本</w:t>
      </w:r>
      <w:r>
        <w:rPr>
          <w:rFonts w:hint="eastAsia"/>
          <w:color w:val="auto"/>
          <w:highlight w:val="none"/>
          <w:lang w:val="zh-TW" w:eastAsia="zh-TW"/>
        </w:rPr>
        <w:t>项目达成年初设立的绩效目标</w:t>
      </w:r>
      <w:r>
        <w:rPr>
          <w:rFonts w:hint="eastAsia"/>
          <w:color w:val="auto"/>
          <w:highlight w:val="none"/>
          <w:lang w:val="zh-TW" w:eastAsia="zh-CN"/>
        </w:rPr>
        <w:t>，</w:t>
      </w:r>
      <w:r>
        <w:rPr>
          <w:rFonts w:hint="eastAsia"/>
          <w:color w:val="auto"/>
          <w:highlight w:val="none"/>
          <w:lang w:val="zh-TW" w:eastAsia="zh-TW"/>
        </w:rPr>
        <w:t>在实施过程中取得了良好的成效，具体表现在</w:t>
      </w:r>
      <w:r>
        <w:rPr>
          <w:rFonts w:hint="eastAsia"/>
          <w:color w:val="auto"/>
          <w:highlight w:val="none"/>
          <w:lang w:val="zh-TW" w:eastAsia="zh-CN"/>
        </w:rPr>
        <w:t>：</w:t>
      </w:r>
      <w:r>
        <w:rPr>
          <w:rFonts w:hint="eastAsia"/>
          <w:color w:val="auto"/>
          <w:highlight w:val="none"/>
        </w:rPr>
        <w:t>对全州18712头荷斯坦奶牛参加州级政策性补充保险的奶牛规模养殖企业（场、社）给予保费补贴</w:t>
      </w:r>
      <w:r>
        <w:rPr>
          <w:rFonts w:hint="eastAsia"/>
          <w:color w:val="auto"/>
          <w:highlight w:val="none"/>
          <w:lang w:val="zh-TW" w:eastAsia="zh-TW"/>
        </w:rPr>
        <w:t>，</w:t>
      </w:r>
      <w:r>
        <w:rPr>
          <w:rFonts w:hint="eastAsia"/>
          <w:color w:val="auto"/>
          <w:highlight w:val="none"/>
          <w:lang w:val="zh-TW" w:eastAsia="zh-CN"/>
        </w:rPr>
        <w:t>通过项目的实施，</w:t>
      </w:r>
      <w:r>
        <w:rPr>
          <w:rFonts w:hint="eastAsia"/>
          <w:color w:val="auto"/>
          <w:highlight w:val="none"/>
        </w:rPr>
        <w:t>增加了畜牧业产值，提高了畜牧业综合生产能力。</w:t>
      </w:r>
    </w:p>
    <w:p>
      <w:pPr>
        <w:pStyle w:val="4"/>
        <w:pageBreakBefore w:val="0"/>
        <w:widowControl w:val="0"/>
        <w:kinsoku/>
        <w:wordWrap/>
        <w:overflowPunct/>
        <w:topLinePunct w:val="0"/>
        <w:autoSpaceDE/>
        <w:autoSpaceDN/>
        <w:bidi w:val="0"/>
        <w:adjustRightInd/>
        <w:spacing w:line="560" w:lineRule="exact"/>
        <w:ind w:left="0" w:leftChars="0" w:firstLine="0" w:firstLineChars="0"/>
        <w:textAlignment w:val="auto"/>
        <w:rPr>
          <w:color w:val="auto"/>
          <w:highlight w:val="none"/>
        </w:rPr>
      </w:pPr>
      <w:r>
        <w:rPr>
          <w:rFonts w:hint="eastAsia"/>
          <w:color w:val="auto"/>
          <w:highlight w:val="none"/>
        </w:rPr>
        <w:t>（二）评价结论</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lang w:val="zh-TW" w:eastAsia="zh-TW"/>
        </w:rPr>
      </w:pPr>
      <w:r>
        <w:rPr>
          <w:rFonts w:hint="eastAsia"/>
          <w:color w:val="auto"/>
          <w:highlight w:val="none"/>
        </w:rPr>
        <w:t>此次绩效评价</w:t>
      </w:r>
      <w:r>
        <w:rPr>
          <w:rFonts w:hint="eastAsia"/>
          <w:color w:val="auto"/>
          <w:highlight w:val="none"/>
          <w:lang w:val="zh-TW" w:eastAsia="zh-TW"/>
        </w:rPr>
        <w:t>通过</w:t>
      </w:r>
      <w:r>
        <w:rPr>
          <w:rFonts w:hint="eastAsia"/>
          <w:color w:val="auto"/>
          <w:highlight w:val="none"/>
        </w:rPr>
        <w:t>绩效评价小</w:t>
      </w:r>
      <w:r>
        <w:rPr>
          <w:rFonts w:hint="eastAsia"/>
          <w:color w:val="auto"/>
          <w:highlight w:val="none"/>
          <w:lang w:val="zh-TW" w:eastAsia="zh-TW"/>
        </w:rPr>
        <w:t>组论证的评价指标体系及评分标准，</w:t>
      </w:r>
      <w:r>
        <w:rPr>
          <w:rFonts w:hint="eastAsia"/>
          <w:color w:val="auto"/>
          <w:highlight w:val="none"/>
        </w:rPr>
        <w:t>采用因素分析法和比较法</w:t>
      </w:r>
      <w:r>
        <w:rPr>
          <w:rFonts w:hint="eastAsia"/>
          <w:color w:val="auto"/>
          <w:highlight w:val="none"/>
          <w:lang w:val="zh-TW" w:eastAsia="zh-TW"/>
        </w:rPr>
        <w:t>对</w:t>
      </w:r>
      <w:r>
        <w:rPr>
          <w:rFonts w:hint="eastAsia"/>
          <w:color w:val="auto"/>
          <w:highlight w:val="none"/>
        </w:rPr>
        <w:t>本项目</w:t>
      </w:r>
      <w:r>
        <w:rPr>
          <w:rFonts w:hint="eastAsia"/>
          <w:color w:val="auto"/>
          <w:highlight w:val="none"/>
          <w:lang w:val="zh-TW" w:eastAsia="zh-TW"/>
        </w:rPr>
        <w:t>绩效进行客观评价，</w:t>
      </w:r>
      <w:r>
        <w:rPr>
          <w:rFonts w:hint="eastAsia"/>
          <w:color w:val="auto"/>
          <w:highlight w:val="none"/>
        </w:rPr>
        <w:t>本</w:t>
      </w:r>
      <w:r>
        <w:rPr>
          <w:rFonts w:hint="eastAsia"/>
          <w:color w:val="auto"/>
          <w:highlight w:val="none"/>
          <w:lang w:val="zh-TW" w:eastAsia="zh-TW"/>
        </w:rPr>
        <w:t>项目共设置</w:t>
      </w:r>
      <w:r>
        <w:rPr>
          <w:rFonts w:hint="eastAsia"/>
          <w:color w:val="auto"/>
          <w:highlight w:val="none"/>
        </w:rPr>
        <w:t>三级指标数量</w:t>
      </w:r>
      <w:r>
        <w:rPr>
          <w:rFonts w:hint="eastAsia"/>
          <w:color w:val="auto"/>
          <w:highlight w:val="none"/>
          <w:lang w:val="en-US" w:eastAsia="zh-CN"/>
        </w:rPr>
        <w:t>21</w:t>
      </w:r>
      <w:r>
        <w:rPr>
          <w:rFonts w:hint="eastAsia"/>
          <w:color w:val="auto"/>
          <w:highlight w:val="none"/>
          <w:lang w:val="zh-TW" w:eastAsia="zh-TW"/>
        </w:rPr>
        <w:t>个，实现</w:t>
      </w:r>
      <w:r>
        <w:rPr>
          <w:rFonts w:hint="eastAsia"/>
          <w:color w:val="auto"/>
          <w:highlight w:val="none"/>
        </w:rPr>
        <w:t>三级指标数量</w:t>
      </w:r>
      <w:r>
        <w:rPr>
          <w:rFonts w:hint="eastAsia"/>
          <w:color w:val="auto"/>
          <w:highlight w:val="none"/>
          <w:lang w:val="en-US" w:eastAsia="zh-CN"/>
        </w:rPr>
        <w:t>21</w:t>
      </w:r>
      <w:r>
        <w:rPr>
          <w:rFonts w:hint="eastAsia"/>
          <w:color w:val="auto"/>
          <w:highlight w:val="none"/>
          <w:lang w:val="zh-TW" w:eastAsia="zh-TW"/>
        </w:rPr>
        <w:t>个，</w:t>
      </w:r>
      <w:r>
        <w:rPr>
          <w:rFonts w:hint="eastAsia"/>
          <w:color w:val="auto"/>
          <w:highlight w:val="none"/>
        </w:rPr>
        <w:t>总体完成率为</w:t>
      </w:r>
      <w:r>
        <w:rPr>
          <w:rFonts w:hint="eastAsia"/>
          <w:color w:val="auto"/>
          <w:highlight w:val="none"/>
          <w:lang w:val="en-US" w:eastAsia="zh-CN"/>
        </w:rPr>
        <w:t>100.00</w:t>
      </w:r>
      <w:r>
        <w:rPr>
          <w:rFonts w:hint="eastAsia"/>
          <w:color w:val="auto"/>
          <w:highlight w:val="none"/>
          <w:lang w:val="zh-TW" w:eastAsia="zh-TW"/>
        </w:rPr>
        <w:t>%。最终评分结果：总分为</w:t>
      </w:r>
      <w:r>
        <w:rPr>
          <w:rFonts w:hint="eastAsia"/>
          <w:color w:val="auto"/>
          <w:highlight w:val="none"/>
          <w:lang w:val="en-US" w:eastAsia="zh-CN"/>
        </w:rPr>
        <w:t>100.00</w:t>
      </w:r>
      <w:r>
        <w:rPr>
          <w:rFonts w:hint="eastAsia"/>
          <w:color w:val="auto"/>
          <w:highlight w:val="none"/>
          <w:lang w:val="zh-TW" w:eastAsia="zh-TW"/>
        </w:rPr>
        <w:t>分，绩效评级为“</w:t>
      </w:r>
      <w:r>
        <w:rPr>
          <w:rFonts w:hint="eastAsia"/>
          <w:color w:val="auto"/>
          <w:highlight w:val="none"/>
          <w:lang w:val="en-US" w:eastAsia="zh-CN"/>
        </w:rPr>
        <w:t>优</w:t>
      </w:r>
      <w:r>
        <w:rPr>
          <w:rFonts w:hint="eastAsia"/>
          <w:color w:val="auto"/>
          <w:highlight w:val="none"/>
          <w:lang w:val="zh-TW" w:eastAsia="zh-TW"/>
        </w:rPr>
        <w:t>”。综合评价结论如下：</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lang w:val="zh-TW"/>
        </w:rPr>
      </w:pPr>
      <w:r>
        <w:rPr>
          <w:rFonts w:hint="eastAsia"/>
          <w:color w:val="auto"/>
          <w:highlight w:val="none"/>
        </w:rPr>
        <w:t>项目决策类指标</w:t>
      </w:r>
      <w:r>
        <w:rPr>
          <w:rFonts w:hint="eastAsia"/>
          <w:color w:val="auto"/>
          <w:highlight w:val="none"/>
          <w:lang w:val="zh-TW" w:eastAsia="zh-TW"/>
        </w:rPr>
        <w:t>共设置</w:t>
      </w:r>
      <w:r>
        <w:rPr>
          <w:rFonts w:hint="eastAsia"/>
          <w:color w:val="auto"/>
          <w:highlight w:val="none"/>
          <w:lang w:val="en-US" w:eastAsia="zh-CN"/>
        </w:rPr>
        <w:t>6</w:t>
      </w:r>
      <w:r>
        <w:rPr>
          <w:rFonts w:hint="eastAsia"/>
          <w:color w:val="auto"/>
          <w:highlight w:val="none"/>
          <w:lang w:val="zh-TW" w:eastAsia="zh-TW"/>
        </w:rPr>
        <w:t>个，满分指标</w:t>
      </w:r>
      <w:r>
        <w:rPr>
          <w:rFonts w:hint="eastAsia"/>
          <w:color w:val="auto"/>
          <w:highlight w:val="none"/>
          <w:lang w:val="en-US" w:eastAsia="zh-CN"/>
        </w:rPr>
        <w:t>6</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lang w:val="zh-TW"/>
        </w:rPr>
      </w:pPr>
      <w:r>
        <w:rPr>
          <w:rFonts w:hint="eastAsia"/>
          <w:color w:val="auto"/>
          <w:highlight w:val="none"/>
        </w:rPr>
        <w:t>过程管理类指标</w:t>
      </w:r>
      <w:r>
        <w:rPr>
          <w:rFonts w:hint="eastAsia"/>
          <w:color w:val="auto"/>
          <w:highlight w:val="none"/>
          <w:lang w:val="zh-TW" w:eastAsia="zh-TW"/>
        </w:rPr>
        <w:t>共设置</w:t>
      </w:r>
      <w:r>
        <w:rPr>
          <w:rFonts w:hint="eastAsia"/>
          <w:color w:val="auto"/>
          <w:highlight w:val="none"/>
          <w:lang w:val="en-US" w:eastAsia="zh-CN"/>
        </w:rPr>
        <w:t>5</w:t>
      </w:r>
      <w:r>
        <w:rPr>
          <w:rFonts w:hint="eastAsia"/>
          <w:color w:val="auto"/>
          <w:highlight w:val="none"/>
          <w:lang w:val="zh-TW" w:eastAsia="zh-TW"/>
        </w:rPr>
        <w:t>个，满分指标</w:t>
      </w:r>
      <w:r>
        <w:rPr>
          <w:rFonts w:hint="eastAsia"/>
          <w:color w:val="auto"/>
          <w:highlight w:val="none"/>
          <w:lang w:val="en-US" w:eastAsia="zh-CN"/>
        </w:rPr>
        <w:t>5</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olor w:val="auto"/>
          <w:highlight w:val="none"/>
          <w:lang w:val="zh-TW"/>
        </w:rPr>
      </w:pPr>
      <w:r>
        <w:rPr>
          <w:rFonts w:hint="eastAsia"/>
          <w:color w:val="auto"/>
          <w:highlight w:val="none"/>
          <w:lang w:val="zh-TW" w:eastAsia="zh-TW"/>
        </w:rPr>
        <w:t>项目产出</w:t>
      </w:r>
      <w:r>
        <w:rPr>
          <w:rFonts w:hint="eastAsia"/>
          <w:color w:val="auto"/>
          <w:highlight w:val="none"/>
        </w:rPr>
        <w:t>类</w:t>
      </w:r>
      <w:r>
        <w:rPr>
          <w:rFonts w:hint="eastAsia"/>
          <w:color w:val="auto"/>
          <w:highlight w:val="none"/>
          <w:lang w:val="zh-TW" w:eastAsia="zh-TW"/>
        </w:rPr>
        <w:t>指标共设置</w:t>
      </w:r>
      <w:r>
        <w:rPr>
          <w:rFonts w:hint="eastAsia"/>
          <w:color w:val="auto"/>
          <w:highlight w:val="none"/>
          <w:lang w:val="en-US" w:eastAsia="zh-CN"/>
        </w:rPr>
        <w:t>7</w:t>
      </w:r>
      <w:r>
        <w:rPr>
          <w:rFonts w:hint="eastAsia"/>
          <w:color w:val="auto"/>
          <w:highlight w:val="none"/>
          <w:lang w:val="zh-TW" w:eastAsia="zh-TW"/>
        </w:rPr>
        <w:t>个，满分指标</w:t>
      </w:r>
      <w:r>
        <w:rPr>
          <w:rFonts w:hint="eastAsia"/>
          <w:color w:val="auto"/>
          <w:highlight w:val="none"/>
          <w:lang w:val="en-US" w:eastAsia="zh-CN"/>
        </w:rPr>
        <w:t>7</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eastAsia="仿宋_GB2312"/>
          <w:color w:val="auto"/>
          <w:highlight w:val="none"/>
          <w:lang w:val="zh-TW" w:eastAsia="zh-CN"/>
        </w:rPr>
      </w:pPr>
      <w:r>
        <w:rPr>
          <w:rFonts w:hint="eastAsia"/>
          <w:color w:val="auto"/>
          <w:highlight w:val="none"/>
          <w:lang w:val="zh-TW" w:eastAsia="zh-TW"/>
        </w:rPr>
        <w:t>项目效益</w:t>
      </w:r>
      <w:r>
        <w:rPr>
          <w:rFonts w:hint="eastAsia"/>
          <w:color w:val="auto"/>
          <w:highlight w:val="none"/>
        </w:rPr>
        <w:t>类</w:t>
      </w:r>
      <w:r>
        <w:rPr>
          <w:rFonts w:hint="eastAsia"/>
          <w:color w:val="auto"/>
          <w:highlight w:val="none"/>
          <w:lang w:val="zh-TW" w:eastAsia="zh-TW"/>
        </w:rPr>
        <w:t>指标共设置</w:t>
      </w:r>
      <w:r>
        <w:rPr>
          <w:rFonts w:hint="eastAsia"/>
          <w:color w:val="auto"/>
          <w:highlight w:val="none"/>
          <w:lang w:val="en-US" w:eastAsia="zh-CN"/>
        </w:rPr>
        <w:t>3</w:t>
      </w:r>
      <w:r>
        <w:rPr>
          <w:rFonts w:hint="eastAsia"/>
          <w:color w:val="auto"/>
          <w:highlight w:val="none"/>
          <w:lang w:val="zh-TW" w:eastAsia="zh-TW"/>
        </w:rPr>
        <w:t>个，满分指标</w:t>
      </w:r>
      <w:r>
        <w:rPr>
          <w:rFonts w:hint="eastAsia"/>
          <w:color w:val="auto"/>
          <w:highlight w:val="none"/>
          <w:lang w:val="en-US" w:eastAsia="zh-CN"/>
        </w:rPr>
        <w:t>3</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eastAsia="zh-CN"/>
        </w:rPr>
        <w:t>。</w:t>
      </w:r>
    </w:p>
    <w:p>
      <w:pPr>
        <w:pStyle w:val="3"/>
        <w:pageBreakBefore w:val="0"/>
        <w:widowControl w:val="0"/>
        <w:numPr>
          <w:ilvl w:val="0"/>
          <w:numId w:val="5"/>
        </w:numPr>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绩效评价指标分析</w:t>
      </w:r>
    </w:p>
    <w:p>
      <w:pPr>
        <w:pStyle w:val="4"/>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（一）项目决策情况</w:t>
      </w:r>
    </w:p>
    <w:p>
      <w:pPr>
        <w:pageBreakBefore w:val="0"/>
        <w:widowControl w:val="0"/>
        <w:kinsoku/>
        <w:wordWrap/>
        <w:overflowPunct/>
        <w:topLinePunct w:val="0"/>
        <w:autoSpaceDE/>
        <w:autoSpaceDN/>
        <w:bidi w:val="0"/>
        <w:adjustRightInd/>
        <w:spacing w:line="560" w:lineRule="exact"/>
        <w:ind w:left="0" w:leftChars="0" w:firstLine="560"/>
        <w:textAlignment w:val="auto"/>
        <w:rPr>
          <w:rFonts w:ascii="Times New Roman" w:hAnsi="Times New Roman"/>
          <w:color w:val="auto"/>
          <w:highlight w:val="none"/>
        </w:rPr>
      </w:pPr>
      <w:r>
        <w:rPr>
          <w:rFonts w:hint="eastAsia" w:cs="仿宋_GB2312"/>
          <w:color w:val="auto"/>
          <w:highlight w:val="none"/>
        </w:rPr>
        <w:t>项目决策类指标由</w:t>
      </w:r>
      <w:r>
        <w:rPr>
          <w:rFonts w:hint="eastAsia" w:cs="仿宋_GB2312"/>
          <w:color w:val="auto"/>
          <w:highlight w:val="none"/>
          <w:lang w:val="en-US" w:eastAsia="zh-CN"/>
        </w:rPr>
        <w:t>3</w:t>
      </w:r>
      <w:r>
        <w:rPr>
          <w:rFonts w:hint="eastAsia" w:cs="仿宋_GB2312"/>
          <w:color w:val="auto"/>
          <w:highlight w:val="none"/>
        </w:rPr>
        <w:t>个二级指标和</w:t>
      </w:r>
      <w:r>
        <w:rPr>
          <w:rFonts w:hint="eastAsia" w:cs="仿宋_GB2312"/>
          <w:color w:val="auto"/>
          <w:highlight w:val="none"/>
          <w:lang w:val="en-US" w:eastAsia="zh-CN"/>
        </w:rPr>
        <w:t>6</w:t>
      </w:r>
      <w:r>
        <w:rPr>
          <w:rFonts w:hint="eastAsia" w:cs="仿宋_GB2312"/>
          <w:color w:val="auto"/>
          <w:highlight w:val="none"/>
        </w:rPr>
        <w:t>个三级指标构成，权重分</w:t>
      </w:r>
      <w:r>
        <w:rPr>
          <w:rFonts w:hint="default" w:cs="仿宋_GB2312"/>
          <w:color w:val="auto"/>
          <w:highlight w:val="none"/>
        </w:rPr>
        <w:t>21.00</w:t>
      </w:r>
      <w:r>
        <w:rPr>
          <w:rFonts w:hint="eastAsia" w:cs="仿宋_GB2312"/>
          <w:color w:val="auto"/>
          <w:highlight w:val="none"/>
        </w:rPr>
        <w:t>分，实际得分</w:t>
      </w:r>
      <w:r>
        <w:rPr>
          <w:rFonts w:hint="eastAsia" w:cs="仿宋_GB2312"/>
          <w:color w:val="auto"/>
          <w:highlight w:val="none"/>
          <w:lang w:val="en-US" w:eastAsia="zh-CN"/>
        </w:rPr>
        <w:t>21.00</w:t>
      </w:r>
      <w:r>
        <w:rPr>
          <w:rFonts w:hint="eastAsia" w:cs="仿宋_GB2312"/>
          <w:color w:val="auto"/>
          <w:highlight w:val="none"/>
        </w:rPr>
        <w:t>分。</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1.项目立项情况分析</w:t>
      </w:r>
    </w:p>
    <w:p>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lang w:eastAsia="zh-Hans"/>
        </w:rPr>
      </w:pPr>
      <w:r>
        <w:rPr>
          <w:rFonts w:hint="eastAsia"/>
          <w:b/>
          <w:bCs/>
          <w:color w:val="auto"/>
          <w:highlight w:val="none"/>
        </w:rPr>
        <w:t>（1）</w:t>
      </w:r>
      <w:r>
        <w:rPr>
          <w:rFonts w:hint="eastAsia"/>
          <w:b/>
          <w:bCs/>
          <w:color w:val="auto"/>
          <w:highlight w:val="none"/>
          <w:lang w:eastAsia="zh-Hans"/>
        </w:rPr>
        <w:t>立项依据充分性</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lang w:eastAsia="zh-Hans"/>
        </w:rPr>
      </w:pPr>
      <w:r>
        <w:rPr>
          <w:rFonts w:hint="eastAsia" w:cs="Times New Roman"/>
          <w:color w:val="auto"/>
          <w:highlight w:val="none"/>
          <w:lang w:eastAsia="zh-Hans"/>
        </w:rPr>
        <w:t>本项目立项符合</w:t>
      </w:r>
      <w:r>
        <w:rPr>
          <w:rFonts w:hint="eastAsia" w:cs="Times New Roman"/>
          <w:color w:val="auto"/>
          <w:highlight w:val="none"/>
          <w:lang w:val="en-US" w:eastAsia="zh-CN"/>
        </w:rPr>
        <w:t>《昌吉州奶牛政策性补充保险实施办法（试行）》（昌州农字</w:t>
      </w:r>
      <w:r>
        <w:rPr>
          <w:rFonts w:hint="default" w:cs="Times New Roman"/>
          <w:color w:val="auto"/>
          <w:highlight w:val="none"/>
          <w:lang w:val="en-US" w:eastAsia="zh-CN"/>
        </w:rPr>
        <w:t>〔</w:t>
      </w:r>
      <w:r>
        <w:rPr>
          <w:rFonts w:hint="eastAsia" w:cs="Times New Roman"/>
          <w:color w:val="auto"/>
          <w:highlight w:val="none"/>
          <w:lang w:val="en-US" w:eastAsia="zh-CN"/>
        </w:rPr>
        <w:t>2022</w:t>
      </w:r>
      <w:r>
        <w:rPr>
          <w:rFonts w:hint="default" w:cs="Times New Roman"/>
          <w:color w:val="auto"/>
          <w:highlight w:val="none"/>
          <w:lang w:val="en-US" w:eastAsia="zh-CN"/>
        </w:rPr>
        <w:t>〕</w:t>
      </w:r>
      <w:r>
        <w:rPr>
          <w:rFonts w:hint="eastAsia" w:cs="Times New Roman"/>
          <w:color w:val="auto"/>
          <w:highlight w:val="none"/>
          <w:lang w:val="en-US" w:eastAsia="zh-CN"/>
        </w:rPr>
        <w:t>112号）</w:t>
      </w:r>
      <w:r>
        <w:rPr>
          <w:rFonts w:hint="eastAsia" w:cs="Times New Roman"/>
          <w:color w:val="auto"/>
          <w:highlight w:val="none"/>
          <w:lang w:eastAsia="zh-Hans"/>
        </w:rPr>
        <w:t>；</w:t>
      </w:r>
      <w:r>
        <w:rPr>
          <w:rFonts w:hint="eastAsia"/>
          <w:color w:val="auto"/>
          <w:highlight w:val="none"/>
        </w:rPr>
        <w:t>本</w:t>
      </w:r>
      <w:r>
        <w:rPr>
          <w:rFonts w:hint="eastAsia"/>
          <w:color w:val="auto"/>
          <w:highlight w:val="none"/>
          <w:lang w:eastAsia="zh-Hans"/>
        </w:rPr>
        <w:t>项目立项符合《</w:t>
      </w:r>
      <w:r>
        <w:rPr>
          <w:rFonts w:hint="eastAsia"/>
          <w:color w:val="auto"/>
          <w:highlight w:val="none"/>
          <w:lang w:val="en-US" w:eastAsia="zh-CN"/>
        </w:rPr>
        <w:t>昌吉州农业农村局</w:t>
      </w:r>
      <w:r>
        <w:rPr>
          <w:rFonts w:hint="eastAsia"/>
          <w:color w:val="auto"/>
          <w:highlight w:val="none"/>
        </w:rPr>
        <w:t>单位</w:t>
      </w:r>
      <w:r>
        <w:rPr>
          <w:rFonts w:hint="eastAsia"/>
          <w:color w:val="auto"/>
          <w:highlight w:val="none"/>
          <w:lang w:eastAsia="zh-Hans"/>
        </w:rPr>
        <w:t>配置内设机构和人员编制规定》中职责范围</w:t>
      </w:r>
      <w:r>
        <w:rPr>
          <w:rFonts w:hint="eastAsia"/>
          <w:color w:val="auto"/>
          <w:highlight w:val="none"/>
        </w:rPr>
        <w:t>中的“</w:t>
      </w:r>
      <w:r>
        <w:rPr>
          <w:rFonts w:hint="eastAsia" w:ascii="仿宋_GB2312" w:hAnsi="仿宋_GB2312" w:eastAsia="仿宋_GB2312" w:cs="Times New Roman"/>
          <w:color w:val="auto"/>
          <w:kern w:val="2"/>
          <w:sz w:val="28"/>
          <w:szCs w:val="24"/>
          <w:highlight w:val="none"/>
          <w:lang w:val="en-US" w:eastAsia="zh-CN" w:bidi="ar-SA"/>
        </w:rPr>
        <w:t>负责自治州畜牧兽医工作</w:t>
      </w:r>
      <w:r>
        <w:rPr>
          <w:rFonts w:hint="eastAsia"/>
          <w:color w:val="auto"/>
          <w:highlight w:val="none"/>
        </w:rPr>
        <w:t>”</w:t>
      </w:r>
      <w:r>
        <w:rPr>
          <w:rFonts w:hint="eastAsia"/>
          <w:color w:val="auto"/>
          <w:highlight w:val="none"/>
          <w:lang w:eastAsia="zh-Hans"/>
        </w:rPr>
        <w:t>，属于</w:t>
      </w:r>
      <w:r>
        <w:rPr>
          <w:rFonts w:hint="eastAsia"/>
          <w:color w:val="auto"/>
          <w:highlight w:val="none"/>
        </w:rPr>
        <w:t>我单位</w:t>
      </w:r>
      <w:r>
        <w:rPr>
          <w:rFonts w:hint="eastAsia"/>
          <w:color w:val="auto"/>
          <w:highlight w:val="none"/>
          <w:lang w:eastAsia="zh-Hans"/>
        </w:rPr>
        <w:t>履职所需</w:t>
      </w:r>
      <w:r>
        <w:rPr>
          <w:rFonts w:hint="eastAsia"/>
          <w:color w:val="auto"/>
          <w:highlight w:val="none"/>
        </w:rPr>
        <w:t>；</w:t>
      </w:r>
      <w:r>
        <w:rPr>
          <w:rFonts w:hint="eastAsia"/>
          <w:color w:val="auto"/>
          <w:highlight w:val="none"/>
          <w:lang w:eastAsia="zh-Hans"/>
        </w:rPr>
        <w:t>根据《财政资金直接支付申请书》</w:t>
      </w:r>
      <w:r>
        <w:rPr>
          <w:rFonts w:hint="eastAsia"/>
          <w:color w:val="auto"/>
          <w:highlight w:val="none"/>
        </w:rPr>
        <w:t>，本项目资金性质为“公共财政预算”功能分类为“2130199其他农业农村支出”经济分类为“50701费用补贴”属于公共财政支持范围，符合中央、地方事权支出责任划分原则；经检查我单位财政应用平台指标，本项目不存在重复。</w:t>
      </w:r>
    </w:p>
    <w:p>
      <w:pPr>
        <w:pageBreakBefore w:val="0"/>
        <w:widowControl w:val="0"/>
        <w:kinsoku/>
        <w:wordWrap/>
        <w:overflowPunct/>
        <w:topLinePunct w:val="0"/>
        <w:autoSpaceDE/>
        <w:autoSpaceDN/>
        <w:bidi w:val="0"/>
        <w:adjustRightInd/>
        <w:spacing w:line="560" w:lineRule="exact"/>
        <w:ind w:left="0" w:leftChars="0" w:firstLine="560"/>
        <w:textAlignment w:val="auto"/>
        <w:rPr>
          <w:b/>
          <w:bCs/>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5</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5.00</w:t>
      </w:r>
      <w:r>
        <w:rPr>
          <w:rFonts w:hint="eastAsia"/>
          <w:color w:val="auto"/>
          <w:highlight w:val="none"/>
          <w:lang w:eastAsia="zh-Hans"/>
        </w:rPr>
        <w:t>分</w:t>
      </w:r>
      <w:r>
        <w:rPr>
          <w:rFonts w:hint="eastAsia"/>
          <w:color w:val="auto"/>
          <w:highlight w:val="none"/>
        </w:rPr>
        <w:t>，本项目立项依据充分。</w:t>
      </w:r>
    </w:p>
    <w:p>
      <w:pPr>
        <w:pageBreakBefore w:val="0"/>
        <w:widowControl w:val="0"/>
        <w:numPr>
          <w:ilvl w:val="0"/>
          <w:numId w:val="2"/>
        </w:numPr>
        <w:kinsoku/>
        <w:wordWrap/>
        <w:overflowPunct/>
        <w:topLinePunct w:val="0"/>
        <w:autoSpaceDE/>
        <w:autoSpaceDN/>
        <w:bidi w:val="0"/>
        <w:adjustRightInd/>
        <w:spacing w:line="560" w:lineRule="exact"/>
        <w:ind w:left="0" w:leftChars="0" w:firstLine="562" w:firstLineChars="200"/>
        <w:textAlignment w:val="auto"/>
        <w:rPr>
          <w:rFonts w:hint="eastAsia"/>
          <w:b/>
          <w:bCs/>
          <w:color w:val="auto"/>
          <w:highlight w:val="none"/>
        </w:rPr>
      </w:pPr>
      <w:r>
        <w:rPr>
          <w:rFonts w:hint="eastAsia"/>
          <w:b/>
          <w:bCs/>
          <w:color w:val="auto"/>
          <w:highlight w:val="none"/>
        </w:rPr>
        <w:t>立项程序规范性</w:t>
      </w:r>
    </w:p>
    <w:p>
      <w:pPr>
        <w:ind w:firstLine="560"/>
        <w:rPr>
          <w:rFonts w:hint="eastAsia" w:cs="Times New Roman"/>
          <w:color w:val="auto"/>
          <w:highlight w:val="none"/>
          <w:lang w:eastAsia="zh-CN"/>
        </w:rPr>
      </w:pPr>
      <w:r>
        <w:rPr>
          <w:rFonts w:hint="eastAsia"/>
          <w:color w:val="auto"/>
          <w:highlight w:val="none"/>
          <w:lang w:val="en-US" w:eastAsia="zh-Hans"/>
        </w:rPr>
        <w:t>本</w:t>
      </w:r>
      <w:r>
        <w:rPr>
          <w:rFonts w:hint="eastAsia"/>
          <w:color w:val="auto"/>
          <w:highlight w:val="none"/>
          <w:lang w:val="en-US" w:eastAsia="zh-CN"/>
        </w:rPr>
        <w:t>项目为</w:t>
      </w:r>
      <w:r>
        <w:rPr>
          <w:rFonts w:hint="eastAsia"/>
          <w:color w:val="auto"/>
          <w:highlight w:val="none"/>
          <w:lang w:val="en-US" w:eastAsia="zh-Hans"/>
        </w:rPr>
        <w:t>非基础建设类项目</w:t>
      </w:r>
      <w:r>
        <w:rPr>
          <w:rFonts w:hint="default"/>
          <w:color w:val="auto"/>
          <w:highlight w:val="none"/>
          <w:lang w:eastAsia="zh-Hans"/>
        </w:rPr>
        <w:t>，</w:t>
      </w:r>
      <w:r>
        <w:rPr>
          <w:rFonts w:hint="eastAsia"/>
          <w:color w:val="auto"/>
          <w:highlight w:val="none"/>
          <w:lang w:val="en-US" w:eastAsia="zh-Hans"/>
        </w:rPr>
        <w:t>不涉及发改立项批复流程</w:t>
      </w:r>
      <w:r>
        <w:rPr>
          <w:rFonts w:hint="default"/>
          <w:color w:val="auto"/>
          <w:highlight w:val="none"/>
          <w:lang w:eastAsia="zh-Hans"/>
        </w:rPr>
        <w:t>，</w:t>
      </w:r>
      <w:r>
        <w:rPr>
          <w:rFonts w:hint="eastAsia"/>
          <w:color w:val="auto"/>
          <w:highlight w:val="none"/>
          <w:lang w:val="en-US" w:eastAsia="zh-Hans"/>
        </w:rPr>
        <w:t>由我单位自行编制项目实施方案和项目预算申请计划</w:t>
      </w:r>
      <w:r>
        <w:rPr>
          <w:rFonts w:hint="default"/>
          <w:color w:val="auto"/>
          <w:highlight w:val="none"/>
          <w:lang w:eastAsia="zh-Hans"/>
        </w:rPr>
        <w:t>，经过与党委会研究确定最终预算方案。</w:t>
      </w:r>
      <w:r>
        <w:rPr>
          <w:rFonts w:hint="default" w:cs="Times New Roman"/>
          <w:color w:val="auto"/>
          <w:highlight w:val="none"/>
          <w:lang w:eastAsia="zh-Hans"/>
        </w:rPr>
        <w:t>经查看，该项目</w:t>
      </w:r>
      <w:r>
        <w:rPr>
          <w:rFonts w:hint="eastAsia" w:cs="Times New Roman"/>
          <w:color w:val="auto"/>
          <w:highlight w:val="none"/>
          <w:lang w:val="en-US" w:eastAsia="zh-Hans"/>
        </w:rPr>
        <w:t>申请设立</w:t>
      </w:r>
      <w:r>
        <w:rPr>
          <w:rFonts w:hint="default" w:cs="Times New Roman"/>
          <w:color w:val="auto"/>
          <w:highlight w:val="none"/>
          <w:lang w:eastAsia="zh-Hans"/>
        </w:rPr>
        <w:t>过程产生的相关文件，符合相关要求</w:t>
      </w:r>
      <w:r>
        <w:rPr>
          <w:rFonts w:hint="eastAsia" w:cs="Times New Roman"/>
          <w:color w:val="auto"/>
          <w:highlight w:val="none"/>
          <w:lang w:eastAsia="zh-CN"/>
        </w:rPr>
        <w:t>。</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default" w:cs="Times New Roman"/>
          <w:color w:val="auto"/>
          <w:highlight w:val="none"/>
          <w:lang w:val="en-US" w:eastAsia="zh-Hans"/>
        </w:rPr>
      </w:pPr>
      <w:r>
        <w:rPr>
          <w:rFonts w:hint="eastAsia"/>
          <w:color w:val="auto"/>
          <w:highlight w:val="none"/>
        </w:rPr>
        <w:t>本</w:t>
      </w:r>
      <w:r>
        <w:rPr>
          <w:rFonts w:hint="eastAsia"/>
          <w:color w:val="auto"/>
          <w:highlight w:val="none"/>
          <w:lang w:eastAsia="zh-Hans"/>
        </w:rPr>
        <w:t>项目为</w:t>
      </w:r>
      <w:r>
        <w:rPr>
          <w:rFonts w:hint="eastAsia"/>
          <w:color w:val="auto"/>
          <w:highlight w:val="none"/>
          <w:lang w:val="en-US" w:eastAsia="zh-Hans"/>
        </w:rPr>
        <w:t>非基础建设</w:t>
      </w:r>
      <w:r>
        <w:rPr>
          <w:rFonts w:hint="eastAsia"/>
          <w:color w:val="auto"/>
          <w:highlight w:val="none"/>
          <w:lang w:eastAsia="zh-Hans"/>
        </w:rPr>
        <w:t>类项目，</w:t>
      </w:r>
      <w:r>
        <w:rPr>
          <w:rFonts w:hint="eastAsia"/>
          <w:color w:val="auto"/>
          <w:highlight w:val="none"/>
        </w:rPr>
        <w:t>属于</w:t>
      </w:r>
      <w:r>
        <w:rPr>
          <w:rFonts w:hint="eastAsia"/>
          <w:color w:val="auto"/>
          <w:highlight w:val="none"/>
          <w:lang w:val="en-US" w:eastAsia="zh-Hans"/>
        </w:rPr>
        <w:t>专项资金安排</w:t>
      </w:r>
      <w:r>
        <w:rPr>
          <w:rFonts w:hint="eastAsia"/>
          <w:color w:val="auto"/>
          <w:highlight w:val="none"/>
        </w:rPr>
        <w:t>项目</w:t>
      </w:r>
      <w:r>
        <w:rPr>
          <w:rFonts w:hint="eastAsia"/>
          <w:color w:val="auto"/>
          <w:highlight w:val="none"/>
          <w:lang w:eastAsia="zh-Hans"/>
        </w:rPr>
        <w:t>，不涉及</w:t>
      </w:r>
      <w:r>
        <w:rPr>
          <w:rFonts w:hint="eastAsia"/>
          <w:color w:val="auto"/>
          <w:highlight w:val="none"/>
        </w:rPr>
        <w:t>事前绩效评估</w:t>
      </w:r>
      <w:r>
        <w:rPr>
          <w:rFonts w:hint="default"/>
          <w:color w:val="auto"/>
          <w:highlight w:val="none"/>
        </w:rPr>
        <w:t>、</w:t>
      </w:r>
      <w:r>
        <w:rPr>
          <w:rFonts w:hint="eastAsia"/>
          <w:color w:val="auto"/>
          <w:highlight w:val="none"/>
          <w:lang w:val="en-US" w:eastAsia="zh-Hans"/>
        </w:rPr>
        <w:t>可行性研究以及</w:t>
      </w:r>
      <w:r>
        <w:rPr>
          <w:rFonts w:hint="eastAsia"/>
          <w:color w:val="auto"/>
          <w:highlight w:val="none"/>
        </w:rPr>
        <w:t>风险评估</w:t>
      </w:r>
      <w:r>
        <w:rPr>
          <w:rFonts w:hint="default"/>
          <w:color w:val="auto"/>
          <w:highlight w:val="none"/>
        </w:rPr>
        <w:t>，</w:t>
      </w:r>
      <w:r>
        <w:rPr>
          <w:rFonts w:hint="eastAsia" w:cs="Times New Roman"/>
          <w:color w:val="auto"/>
          <w:highlight w:val="none"/>
          <w:lang w:val="en-US" w:eastAsia="zh-Hans"/>
        </w:rPr>
        <w:t>由我单位严格按照</w:t>
      </w:r>
      <w:r>
        <w:rPr>
          <w:rFonts w:hint="eastAsia" w:cs="Times New Roman"/>
          <w:color w:val="auto"/>
          <w:highlight w:val="none"/>
          <w:lang w:val="en-US" w:eastAsia="zh-CN"/>
        </w:rPr>
        <w:t>《昌吉州奶牛政策性补充保险实施办法（试行）》（昌州农字</w:t>
      </w:r>
      <w:r>
        <w:rPr>
          <w:rFonts w:hint="default" w:cs="Times New Roman"/>
          <w:color w:val="auto"/>
          <w:highlight w:val="none"/>
          <w:lang w:val="en-US" w:eastAsia="zh-CN"/>
        </w:rPr>
        <w:t>〔</w:t>
      </w:r>
      <w:r>
        <w:rPr>
          <w:rFonts w:hint="eastAsia" w:cs="Times New Roman"/>
          <w:color w:val="auto"/>
          <w:highlight w:val="none"/>
          <w:lang w:val="en-US" w:eastAsia="zh-CN"/>
        </w:rPr>
        <w:t>2022</w:t>
      </w:r>
      <w:r>
        <w:rPr>
          <w:rFonts w:hint="default" w:cs="Times New Roman"/>
          <w:color w:val="auto"/>
          <w:highlight w:val="none"/>
          <w:lang w:val="en-US" w:eastAsia="zh-CN"/>
        </w:rPr>
        <w:t>〕</w:t>
      </w:r>
      <w:r>
        <w:rPr>
          <w:rFonts w:hint="eastAsia" w:cs="Times New Roman"/>
          <w:color w:val="auto"/>
          <w:highlight w:val="none"/>
          <w:lang w:val="en-US" w:eastAsia="zh-CN"/>
        </w:rPr>
        <w:t>112号）文件要求实施项目。</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3</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3.00</w:t>
      </w:r>
      <w:r>
        <w:rPr>
          <w:rFonts w:hint="eastAsia"/>
          <w:color w:val="auto"/>
          <w:highlight w:val="none"/>
          <w:lang w:eastAsia="zh-Hans"/>
        </w:rPr>
        <w:t>分</w:t>
      </w:r>
      <w:r>
        <w:rPr>
          <w:rFonts w:hint="eastAsia"/>
          <w:color w:val="auto"/>
          <w:highlight w:val="none"/>
        </w:rPr>
        <w:t>，本项目立项程序</w:t>
      </w:r>
      <w:r>
        <w:rPr>
          <w:rFonts w:hint="eastAsia"/>
          <w:color w:val="auto"/>
          <w:highlight w:val="none"/>
          <w:lang w:val="en-US" w:eastAsia="zh-CN"/>
        </w:rPr>
        <w:t>规范</w:t>
      </w:r>
      <w:r>
        <w:rPr>
          <w:rFonts w:hint="eastAsia"/>
          <w:color w:val="auto"/>
          <w:highlight w:val="none"/>
        </w:rPr>
        <w:t>。</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2.绩效目标情况分析</w:t>
      </w:r>
    </w:p>
    <w:p>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（1）绩效目标合理性</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lang w:eastAsia="zh-Hans"/>
        </w:rPr>
      </w:pPr>
      <w:r>
        <w:rPr>
          <w:rFonts w:hint="eastAsia"/>
          <w:color w:val="auto"/>
          <w:highlight w:val="none"/>
        </w:rPr>
        <w:t>本项目已设置年度绩效目标，具体内容为“对全州18712头荷斯坦奶牛参加州级政策性补充保险的奶牛规模养殖企业（场、社）给与保费补贴”；本项目实际工作</w:t>
      </w:r>
      <w:r>
        <w:rPr>
          <w:rFonts w:hint="eastAsia"/>
          <w:color w:val="auto"/>
          <w:highlight w:val="none"/>
          <w:lang w:val="en-US" w:eastAsia="zh-CN"/>
        </w:rPr>
        <w:t>内容</w:t>
      </w:r>
      <w:r>
        <w:rPr>
          <w:rFonts w:hint="eastAsia"/>
          <w:color w:val="auto"/>
          <w:highlight w:val="none"/>
        </w:rPr>
        <w:t>为：</w:t>
      </w:r>
      <w:r>
        <w:rPr>
          <w:rFonts w:hint="eastAsia"/>
          <w:color w:val="auto"/>
          <w:highlight w:val="none"/>
          <w:lang w:val="en-US" w:eastAsia="zh-CN"/>
        </w:rPr>
        <w:t>完成</w:t>
      </w:r>
      <w:r>
        <w:rPr>
          <w:rFonts w:hint="eastAsia"/>
          <w:color w:val="auto"/>
          <w:highlight w:val="none"/>
        </w:rPr>
        <w:t>全州18712头荷斯坦奶牛参加州级政策性补充保险的奶牛规模养殖企业（场、社）给与保费补贴</w:t>
      </w:r>
      <w:r>
        <w:rPr>
          <w:rFonts w:hint="default"/>
          <w:color w:val="auto"/>
          <w:highlight w:val="none"/>
        </w:rPr>
        <w:t>；</w:t>
      </w:r>
      <w:r>
        <w:rPr>
          <w:rFonts w:hint="eastAsia"/>
          <w:color w:val="auto"/>
          <w:highlight w:val="none"/>
        </w:rPr>
        <w:t>绩效目标与实际工作内容一致，两者具有相关性;本项目</w:t>
      </w:r>
      <w:r>
        <w:rPr>
          <w:rFonts w:hint="eastAsia"/>
          <w:color w:val="auto"/>
          <w:highlight w:val="none"/>
          <w:lang w:eastAsia="zh-Hans"/>
        </w:rPr>
        <w:t>按照绩效目标完成</w:t>
      </w:r>
      <w:r>
        <w:rPr>
          <w:rFonts w:hint="eastAsia"/>
          <w:color w:val="auto"/>
          <w:highlight w:val="none"/>
          <w:lang w:val="en-US" w:eastAsia="zh-Hans"/>
        </w:rPr>
        <w:t>了</w:t>
      </w:r>
      <w:r>
        <w:rPr>
          <w:rFonts w:hint="eastAsia"/>
          <w:color w:val="auto"/>
          <w:highlight w:val="none"/>
          <w:lang w:eastAsia="zh-Hans"/>
        </w:rPr>
        <w:t>数量指标、质量指标、时效指标、成本指标，有效</w:t>
      </w:r>
      <w:r>
        <w:rPr>
          <w:rFonts w:hint="eastAsia"/>
          <w:color w:val="auto"/>
          <w:highlight w:val="none"/>
          <w:lang w:val="en-US" w:eastAsia="zh-CN"/>
        </w:rPr>
        <w:t>提高了</w:t>
      </w:r>
      <w:r>
        <w:rPr>
          <w:rFonts w:hint="eastAsia"/>
          <w:color w:val="auto"/>
          <w:highlight w:val="none"/>
        </w:rPr>
        <w:t>畜牧业综合生产能力</w:t>
      </w:r>
      <w:r>
        <w:rPr>
          <w:rFonts w:hint="eastAsia"/>
          <w:color w:val="auto"/>
          <w:highlight w:val="none"/>
          <w:lang w:eastAsia="zh-Hans"/>
        </w:rPr>
        <w:t>，年度绩效目标完成，预期产出效益和效果符合正常的业绩水平。</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eastAsia"/>
          <w:color w:val="auto"/>
          <w:highlight w:val="none"/>
        </w:rPr>
        <w:t>，本项目绩效目标设置合理。</w:t>
      </w:r>
    </w:p>
    <w:p>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（2）绩效指标明确性</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eastAsia="zh-Hans"/>
        </w:rPr>
        <w:t>经检查</w:t>
      </w:r>
      <w:r>
        <w:rPr>
          <w:rFonts w:hint="eastAsia"/>
          <w:color w:val="auto"/>
          <w:highlight w:val="none"/>
        </w:rPr>
        <w:t>我单位年初设置的</w:t>
      </w:r>
      <w:r>
        <w:rPr>
          <w:rFonts w:hint="eastAsia"/>
          <w:color w:val="auto"/>
          <w:highlight w:val="none"/>
          <w:lang w:eastAsia="zh-Hans"/>
        </w:rPr>
        <w:t>《项目支出绩效目标表》，得出如下结论：</w:t>
      </w:r>
      <w:r>
        <w:rPr>
          <w:rFonts w:hint="eastAsia"/>
          <w:color w:val="auto"/>
          <w:highlight w:val="none"/>
        </w:rPr>
        <w:t>本</w:t>
      </w:r>
      <w:r>
        <w:rPr>
          <w:rFonts w:hint="eastAsia"/>
          <w:color w:val="auto"/>
          <w:highlight w:val="none"/>
          <w:lang w:eastAsia="zh-Hans"/>
        </w:rPr>
        <w:t>项目已将年度绩效目标进行细化为绩效指标体系，共设置一级指标</w:t>
      </w:r>
      <w:r>
        <w:rPr>
          <w:rFonts w:hint="eastAsia"/>
          <w:color w:val="auto"/>
          <w:highlight w:val="none"/>
          <w:lang w:val="en-US" w:eastAsia="zh-CN"/>
        </w:rPr>
        <w:t>4</w:t>
      </w:r>
      <w:r>
        <w:rPr>
          <w:rFonts w:hint="eastAsia"/>
          <w:color w:val="auto"/>
          <w:highlight w:val="none"/>
          <w:lang w:eastAsia="zh-Hans"/>
        </w:rPr>
        <w:t>个，二级指标</w:t>
      </w:r>
      <w:r>
        <w:rPr>
          <w:rFonts w:hint="eastAsia"/>
          <w:color w:val="auto"/>
          <w:highlight w:val="none"/>
          <w:lang w:val="en-US" w:eastAsia="zh-CN"/>
        </w:rPr>
        <w:t>7</w:t>
      </w:r>
      <w:r>
        <w:rPr>
          <w:rFonts w:hint="eastAsia"/>
          <w:color w:val="auto"/>
          <w:highlight w:val="none"/>
          <w:lang w:eastAsia="zh-Hans"/>
        </w:rPr>
        <w:t>个，三级指标</w:t>
      </w:r>
      <w:r>
        <w:rPr>
          <w:rFonts w:hint="eastAsia"/>
          <w:color w:val="auto"/>
          <w:highlight w:val="none"/>
          <w:lang w:val="en-US" w:eastAsia="zh-CN"/>
        </w:rPr>
        <w:t>10</w:t>
      </w:r>
      <w:r>
        <w:rPr>
          <w:rFonts w:hint="eastAsia"/>
          <w:color w:val="auto"/>
          <w:highlight w:val="none"/>
          <w:lang w:eastAsia="zh-Hans"/>
        </w:rPr>
        <w:t>个</w:t>
      </w:r>
      <w:r>
        <w:rPr>
          <w:rFonts w:hint="eastAsia"/>
          <w:color w:val="auto"/>
          <w:highlight w:val="none"/>
        </w:rPr>
        <w:t>，</w:t>
      </w:r>
      <w:r>
        <w:rPr>
          <w:rFonts w:hint="eastAsia"/>
          <w:color w:val="auto"/>
          <w:highlight w:val="none"/>
          <w:lang w:eastAsia="zh-Hans"/>
        </w:rPr>
        <w:t>定量指标</w:t>
      </w:r>
      <w:r>
        <w:rPr>
          <w:rFonts w:hint="eastAsia"/>
          <w:color w:val="auto"/>
          <w:highlight w:val="none"/>
          <w:lang w:val="en-US" w:eastAsia="zh-CN"/>
        </w:rPr>
        <w:t>8</w:t>
      </w:r>
      <w:r>
        <w:rPr>
          <w:rFonts w:hint="eastAsia"/>
          <w:color w:val="auto"/>
          <w:highlight w:val="none"/>
          <w:lang w:eastAsia="zh-Hans"/>
        </w:rPr>
        <w:t>个，定性指标</w:t>
      </w:r>
      <w:r>
        <w:rPr>
          <w:rFonts w:hint="eastAsia"/>
          <w:color w:val="auto"/>
          <w:highlight w:val="none"/>
          <w:lang w:val="en-US" w:eastAsia="zh-CN"/>
        </w:rPr>
        <w:t>2</w:t>
      </w:r>
      <w:r>
        <w:rPr>
          <w:rFonts w:hint="eastAsia"/>
          <w:color w:val="auto"/>
          <w:highlight w:val="none"/>
          <w:lang w:eastAsia="zh-Hans"/>
        </w:rPr>
        <w:t>个，指标量化率为</w:t>
      </w:r>
      <w:r>
        <w:rPr>
          <w:rFonts w:hint="eastAsia"/>
          <w:color w:val="auto"/>
          <w:highlight w:val="none"/>
          <w:lang w:val="en-US" w:eastAsia="zh-CN"/>
        </w:rPr>
        <w:t>80</w:t>
      </w:r>
      <w:r>
        <w:rPr>
          <w:rFonts w:hint="eastAsia"/>
          <w:color w:val="auto"/>
          <w:highlight w:val="none"/>
          <w:lang w:eastAsia="zh-Hans"/>
        </w:rPr>
        <w:t>%，量化率达</w:t>
      </w:r>
      <w:r>
        <w:rPr>
          <w:rFonts w:hint="default"/>
          <w:color w:val="auto"/>
          <w:highlight w:val="none"/>
          <w:lang w:eastAsia="zh-Hans"/>
        </w:rPr>
        <w:t>70.00%</w:t>
      </w:r>
      <w:r>
        <w:rPr>
          <w:rFonts w:hint="eastAsia"/>
          <w:color w:val="auto"/>
          <w:highlight w:val="none"/>
          <w:lang w:eastAsia="zh-Hans"/>
        </w:rPr>
        <w:t>以上</w:t>
      </w:r>
      <w:r>
        <w:rPr>
          <w:rFonts w:hint="eastAsia"/>
          <w:color w:val="auto"/>
          <w:highlight w:val="none"/>
        </w:rPr>
        <w:t>。</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3</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3.00</w:t>
      </w:r>
      <w:r>
        <w:rPr>
          <w:rFonts w:hint="eastAsia"/>
          <w:color w:val="auto"/>
          <w:highlight w:val="none"/>
          <w:lang w:eastAsia="zh-Hans"/>
        </w:rPr>
        <w:t>分</w:t>
      </w:r>
      <w:r>
        <w:rPr>
          <w:rFonts w:hint="eastAsia"/>
          <w:color w:val="auto"/>
          <w:highlight w:val="none"/>
        </w:rPr>
        <w:t>，本项目所设置绩效指标明确。</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3.资金投入情况分析</w:t>
      </w:r>
    </w:p>
    <w:p>
      <w:pPr>
        <w:pageBreakBefore w:val="0"/>
        <w:widowControl w:val="0"/>
        <w:kinsoku/>
        <w:wordWrap/>
        <w:overflowPunct/>
        <w:topLinePunct w:val="0"/>
        <w:autoSpaceDE/>
        <w:autoSpaceDN/>
        <w:bidi w:val="0"/>
        <w:adjustRightInd/>
        <w:spacing w:line="560" w:lineRule="exact"/>
        <w:ind w:left="0" w:leftChars="0" w:firstLine="562"/>
        <w:textAlignment w:val="auto"/>
        <w:rPr>
          <w:rFonts w:hint="eastAsia"/>
          <w:b/>
          <w:bCs/>
          <w:color w:val="auto"/>
          <w:highlight w:val="none"/>
          <w:lang w:eastAsia="zh-Hans" w:bidi="ar"/>
        </w:rPr>
      </w:pPr>
      <w:r>
        <w:rPr>
          <w:rFonts w:hint="eastAsia"/>
          <w:b/>
          <w:bCs/>
          <w:color w:val="auto"/>
          <w:highlight w:val="none"/>
          <w:lang w:eastAsia="zh-Hans" w:bidi="ar"/>
        </w:rPr>
        <w:t>（1）预算编制科学性</w:t>
      </w:r>
    </w:p>
    <w:p>
      <w:pPr>
        <w:ind w:firstLine="560"/>
        <w:rPr>
          <w:rFonts w:hint="eastAsia" w:cs="Times New Roman"/>
          <w:highlight w:val="none"/>
        </w:rPr>
      </w:pPr>
      <w:r>
        <w:rPr>
          <w:rFonts w:hint="eastAsia" w:cs="Times New Roman"/>
          <w:highlight w:val="none"/>
        </w:rPr>
        <w:t>本</w:t>
      </w:r>
      <w:r>
        <w:rPr>
          <w:rFonts w:hint="eastAsia" w:cs="Times New Roman"/>
          <w:highlight w:val="none"/>
          <w:lang w:eastAsia="zh-Hans"/>
        </w:rPr>
        <w:t>项目预算编制通过</w:t>
      </w:r>
      <w:r>
        <w:rPr>
          <w:rFonts w:hint="eastAsia" w:cs="Times New Roman"/>
          <w:highlight w:val="none"/>
          <w:lang w:eastAsia="zh-CN"/>
        </w:rPr>
        <w:t>往年项目实施情况估算</w:t>
      </w:r>
      <w:r>
        <w:rPr>
          <w:rFonts w:hint="eastAsia" w:cs="Times New Roman"/>
          <w:highlight w:val="none"/>
          <w:lang w:eastAsia="zh-Hans"/>
        </w:rPr>
        <w:t>得出，即预算</w:t>
      </w:r>
      <w:r>
        <w:rPr>
          <w:rFonts w:hint="eastAsia" w:cs="Times New Roman"/>
          <w:highlight w:val="none"/>
        </w:rPr>
        <w:t>编制</w:t>
      </w:r>
      <w:r>
        <w:rPr>
          <w:rFonts w:hint="eastAsia" w:cs="Times New Roman"/>
          <w:highlight w:val="none"/>
          <w:lang w:eastAsia="zh-Hans"/>
        </w:rPr>
        <w:t>较科学且经过论证</w:t>
      </w:r>
      <w:r>
        <w:rPr>
          <w:rFonts w:hint="eastAsia" w:cs="Times New Roman"/>
          <w:highlight w:val="none"/>
        </w:rPr>
        <w:t>；</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s="Times New Roman"/>
          <w:color w:val="auto"/>
          <w:highlight w:val="none"/>
        </w:rPr>
      </w:pPr>
      <w:r>
        <w:rPr>
          <w:rFonts w:hint="eastAsia" w:cs="Times New Roman"/>
          <w:color w:val="auto"/>
          <w:highlight w:val="none"/>
        </w:rPr>
        <w:t>本项目预算申请资金</w:t>
      </w:r>
      <w:r>
        <w:rPr>
          <w:rFonts w:hint="eastAsia" w:cs="Times New Roman"/>
          <w:color w:val="auto"/>
          <w:highlight w:val="none"/>
          <w:lang w:val="en-US" w:eastAsia="zh-CN"/>
        </w:rPr>
        <w:t>374.24</w:t>
      </w:r>
      <w:r>
        <w:rPr>
          <w:rFonts w:hint="eastAsia" w:cs="Times New Roman"/>
          <w:color w:val="auto"/>
          <w:highlight w:val="none"/>
        </w:rPr>
        <w:t>万元，我单位在预算申请中严格按照单位标准和数量进行核算</w:t>
      </w:r>
      <w:r>
        <w:rPr>
          <w:rFonts w:hint="eastAsia" w:cs="Times New Roman"/>
          <w:color w:val="auto"/>
          <w:highlight w:val="none"/>
          <w:lang w:eastAsia="zh-CN"/>
        </w:rPr>
        <w:t>，其中：</w:t>
      </w:r>
      <w:r>
        <w:rPr>
          <w:rFonts w:hint="eastAsia"/>
          <w:color w:val="auto"/>
          <w:highlight w:val="none"/>
        </w:rPr>
        <w:t>中国人民财产保险股份有限公司昌吉回族自治州分公司承保荷斯坦奶牛5600头，申请补贴保费112</w:t>
      </w:r>
      <w:r>
        <w:rPr>
          <w:rFonts w:hint="eastAsia"/>
          <w:color w:val="auto"/>
          <w:highlight w:val="none"/>
          <w:lang w:val="en-US" w:eastAsia="zh-CN"/>
        </w:rPr>
        <w:t>.00</w:t>
      </w:r>
      <w:r>
        <w:rPr>
          <w:rFonts w:hint="eastAsia"/>
          <w:color w:val="auto"/>
          <w:highlight w:val="none"/>
        </w:rPr>
        <w:t>万元；中华联合财产保险股份有限公司昌吉州分公司承保荷斯坦奶牛7937头，申请补贴保费158.74万元；中国太平洋财产保险股份有限公司昌吉州中心支公司承保荷斯坦奶牛4435头，申请补贴保费88.7</w:t>
      </w:r>
      <w:r>
        <w:rPr>
          <w:rFonts w:hint="eastAsia"/>
          <w:color w:val="auto"/>
          <w:highlight w:val="none"/>
          <w:lang w:val="en-US" w:eastAsia="zh-CN"/>
        </w:rPr>
        <w:t>0</w:t>
      </w:r>
      <w:r>
        <w:rPr>
          <w:rFonts w:hint="eastAsia"/>
          <w:color w:val="auto"/>
          <w:highlight w:val="none"/>
        </w:rPr>
        <w:t>万元；中国人寿财产保险股份有限公司昌吉回族自治州中心支公司承保荷斯坦奶牛740头，申请补贴保费14.8</w:t>
      </w:r>
      <w:r>
        <w:rPr>
          <w:rFonts w:hint="eastAsia"/>
          <w:color w:val="auto"/>
          <w:highlight w:val="none"/>
          <w:lang w:val="en-US" w:eastAsia="zh-CN"/>
        </w:rPr>
        <w:t>0</w:t>
      </w:r>
      <w:r>
        <w:rPr>
          <w:rFonts w:hint="eastAsia"/>
          <w:color w:val="auto"/>
          <w:highlight w:val="none"/>
        </w:rPr>
        <w:t>万元。</w:t>
      </w:r>
      <w:r>
        <w:rPr>
          <w:rFonts w:hint="eastAsia" w:cs="Times New Roman"/>
          <w:color w:val="auto"/>
          <w:highlight w:val="none"/>
        </w:rPr>
        <w:t>本项目预算额度测算依据充分，严格按照标准编制，</w:t>
      </w:r>
      <w:r>
        <w:rPr>
          <w:rFonts w:hint="eastAsia" w:cs="Times New Roman"/>
          <w:color w:val="auto"/>
          <w:highlight w:val="none"/>
          <w:lang w:eastAsia="zh-Hans"/>
        </w:rPr>
        <w:t>预算确定资金量与实际工作任务相匹配</w:t>
      </w:r>
      <w:r>
        <w:rPr>
          <w:rFonts w:hint="eastAsia" w:cs="Times New Roman"/>
          <w:color w:val="auto"/>
          <w:highlight w:val="none"/>
        </w:rPr>
        <w:t>；</w:t>
      </w:r>
    </w:p>
    <w:p>
      <w:pPr>
        <w:pageBreakBefore w:val="0"/>
        <w:widowControl w:val="0"/>
        <w:kinsoku/>
        <w:wordWrap/>
        <w:overflowPunct/>
        <w:topLinePunct w:val="0"/>
        <w:autoSpaceDE/>
        <w:autoSpaceDN/>
        <w:bidi w:val="0"/>
        <w:adjustRightInd/>
        <w:spacing w:line="560" w:lineRule="exact"/>
        <w:ind w:left="0" w:leftChars="0" w:firstLine="560"/>
        <w:textAlignment w:val="auto"/>
        <w:rPr>
          <w:rFonts w:hint="eastAsia" w:cs="Times New Roman"/>
          <w:color w:val="auto"/>
          <w:highlight w:val="none"/>
        </w:rPr>
      </w:pPr>
      <w:r>
        <w:rPr>
          <w:rFonts w:hint="eastAsia" w:cs="Times New Roman"/>
          <w:color w:val="auto"/>
          <w:highlight w:val="none"/>
        </w:rPr>
        <w:t>综上所述，本</w:t>
      </w:r>
      <w:r>
        <w:rPr>
          <w:rFonts w:hint="eastAsia" w:cs="Times New Roman"/>
          <w:color w:val="auto"/>
          <w:highlight w:val="none"/>
          <w:lang w:eastAsia="zh-Hans"/>
        </w:rPr>
        <w:t>指标满分为</w:t>
      </w:r>
      <w:r>
        <w:rPr>
          <w:rFonts w:hint="eastAsia" w:cs="Times New Roman"/>
          <w:color w:val="auto"/>
          <w:highlight w:val="none"/>
        </w:rPr>
        <w:t>4</w:t>
      </w:r>
      <w:r>
        <w:rPr>
          <w:rFonts w:hint="default" w:cs="Times New Roman"/>
          <w:color w:val="auto"/>
          <w:highlight w:val="none"/>
        </w:rPr>
        <w:t>.00</w:t>
      </w:r>
      <w:r>
        <w:rPr>
          <w:rFonts w:hint="eastAsia" w:cs="Times New Roman"/>
          <w:color w:val="auto"/>
          <w:highlight w:val="none"/>
          <w:lang w:eastAsia="zh-Hans"/>
        </w:rPr>
        <w:t>分，根据评分标准</w:t>
      </w:r>
      <w:r>
        <w:rPr>
          <w:rFonts w:hint="eastAsia" w:cs="Times New Roman"/>
          <w:color w:val="auto"/>
          <w:highlight w:val="none"/>
          <w:lang w:val="en-US" w:eastAsia="zh-CN"/>
        </w:rPr>
        <w:t>4.00</w:t>
      </w:r>
      <w:r>
        <w:rPr>
          <w:rFonts w:hint="eastAsia" w:cs="Times New Roman"/>
          <w:color w:val="auto"/>
          <w:highlight w:val="none"/>
          <w:lang w:eastAsia="zh-Hans"/>
        </w:rPr>
        <w:t>分</w:t>
      </w:r>
      <w:r>
        <w:rPr>
          <w:rFonts w:hint="eastAsia" w:cs="Times New Roman"/>
          <w:color w:val="auto"/>
          <w:highlight w:val="none"/>
        </w:rPr>
        <w:t>，本项目预算编制科学。</w:t>
      </w:r>
    </w:p>
    <w:p>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（2）资金分配合理性</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s="仿宋_GB2312"/>
          <w:color w:val="auto"/>
          <w:highlight w:val="none"/>
          <w:lang w:bidi="ar"/>
        </w:rPr>
        <w:t>本</w:t>
      </w:r>
      <w:r>
        <w:rPr>
          <w:rFonts w:hint="eastAsia"/>
          <w:color w:val="auto"/>
          <w:highlight w:val="none"/>
          <w:lang w:bidi="ar"/>
        </w:rPr>
        <w:t>项目实际分配资金以</w:t>
      </w:r>
      <w:r>
        <w:rPr>
          <w:rFonts w:hint="eastAsia"/>
          <w:color w:val="auto"/>
          <w:highlight w:val="none"/>
          <w:lang w:eastAsia="zh-Hans" w:bidi="ar"/>
        </w:rPr>
        <w:t>《关于申请拨付2022年畜牧业高质量发展专项资金（第二批）的报告》为依据进行资金分配，预算资金分配依据充分</w:t>
      </w:r>
      <w:r>
        <w:rPr>
          <w:rFonts w:hint="eastAsia"/>
          <w:color w:val="auto"/>
          <w:highlight w:val="none"/>
          <w:lang w:bidi="ar"/>
        </w:rPr>
        <w:t>。根据《关于下达畜牧业高质量发展专项资金（第二批）的通知》文件显示，本项目实际到位资金</w:t>
      </w:r>
      <w:r>
        <w:rPr>
          <w:rFonts w:hint="eastAsia"/>
          <w:color w:val="auto"/>
          <w:highlight w:val="none"/>
          <w:lang w:val="en-US" w:eastAsia="zh-CN" w:bidi="ar"/>
        </w:rPr>
        <w:t>374.24</w:t>
      </w:r>
      <w:r>
        <w:rPr>
          <w:rFonts w:hint="eastAsia"/>
          <w:color w:val="auto"/>
          <w:highlight w:val="none"/>
          <w:lang w:bidi="ar"/>
        </w:rPr>
        <w:t>万元，实际分配资金与我单位提交申请的资金额度一致，</w:t>
      </w:r>
      <w:r>
        <w:rPr>
          <w:rFonts w:hint="eastAsia"/>
          <w:color w:val="auto"/>
          <w:highlight w:val="none"/>
          <w:lang w:eastAsia="zh-Hans" w:bidi="ar"/>
        </w:rPr>
        <w:t>资金分配额度合理，与</w:t>
      </w:r>
      <w:r>
        <w:rPr>
          <w:rFonts w:hint="eastAsia"/>
          <w:color w:val="auto"/>
          <w:highlight w:val="none"/>
          <w:lang w:bidi="ar"/>
        </w:rPr>
        <w:t>我</w:t>
      </w:r>
      <w:r>
        <w:rPr>
          <w:rFonts w:hint="eastAsia"/>
          <w:color w:val="auto"/>
          <w:highlight w:val="none"/>
          <w:lang w:eastAsia="zh-Hans" w:bidi="ar"/>
        </w:rPr>
        <w:t>单位实际</w:t>
      </w:r>
      <w:r>
        <w:rPr>
          <w:rFonts w:hint="eastAsia"/>
          <w:color w:val="auto"/>
          <w:highlight w:val="none"/>
          <w:lang w:bidi="ar"/>
        </w:rPr>
        <w:t>需求</w:t>
      </w:r>
      <w:r>
        <w:rPr>
          <w:rFonts w:hint="eastAsia"/>
          <w:color w:val="auto"/>
          <w:highlight w:val="none"/>
          <w:lang w:eastAsia="zh-Hans" w:bidi="ar"/>
        </w:rPr>
        <w:t>相适应</w:t>
      </w:r>
      <w:r>
        <w:rPr>
          <w:rFonts w:hint="eastAsia"/>
          <w:color w:val="auto"/>
          <w:highlight w:val="none"/>
          <w:lang w:bidi="ar"/>
        </w:rPr>
        <w:t>。</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2</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eastAsia"/>
          <w:color w:val="auto"/>
          <w:highlight w:val="none"/>
        </w:rPr>
        <w:t>，本项目资金分配合理。</w:t>
      </w:r>
    </w:p>
    <w:p>
      <w:pPr>
        <w:pStyle w:val="4"/>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（二）项目过程情况</w:t>
      </w:r>
    </w:p>
    <w:p>
      <w:pPr>
        <w:pageBreakBefore w:val="0"/>
        <w:widowControl w:val="0"/>
        <w:kinsoku/>
        <w:wordWrap/>
        <w:overflowPunct/>
        <w:topLinePunct w:val="0"/>
        <w:autoSpaceDE/>
        <w:autoSpaceDN/>
        <w:bidi w:val="0"/>
        <w:adjustRightInd/>
        <w:spacing w:line="560" w:lineRule="exact"/>
        <w:ind w:left="0" w:leftChars="0" w:firstLine="560"/>
        <w:textAlignment w:val="auto"/>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过程</w:t>
      </w:r>
      <w:r>
        <w:rPr>
          <w:rFonts w:hint="eastAsia" w:cs="仿宋_GB2312"/>
          <w:color w:val="auto"/>
          <w:highlight w:val="none"/>
          <w:u w:color="000000"/>
        </w:rPr>
        <w:t>管理</w:t>
      </w:r>
      <w:r>
        <w:rPr>
          <w:rFonts w:hint="eastAsia" w:cs="仿宋_GB2312"/>
          <w:color w:val="auto"/>
          <w:highlight w:val="none"/>
          <w:u w:color="000000"/>
          <w:lang w:val="zh-TW" w:eastAsia="zh-TW"/>
        </w:rPr>
        <w:t>类指标由</w:t>
      </w:r>
      <w:r>
        <w:rPr>
          <w:rFonts w:hint="eastAsia" w:cs="仿宋_GB2312"/>
          <w:color w:val="auto"/>
          <w:highlight w:val="none"/>
          <w:u w:color="000000"/>
        </w:rPr>
        <w:t>2</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u w:color="000000"/>
          <w:lang w:val="en-US" w:eastAsia="zh-CN"/>
        </w:rPr>
        <w:t>2</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rPr>
        <w:t>19</w:t>
      </w:r>
      <w:r>
        <w:rPr>
          <w:rFonts w:hint="default" w:cs="仿宋_GB2312"/>
          <w:color w:val="auto"/>
          <w:highlight w:val="none"/>
          <w:u w:color="000000"/>
        </w:rPr>
        <w:t>.00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19.00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1.资金管理情况分析</w:t>
      </w:r>
    </w:p>
    <w:p>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（1）资金到位率</w:t>
      </w:r>
    </w:p>
    <w:p>
      <w:pPr>
        <w:ind w:firstLine="560"/>
        <w:rPr>
          <w:color w:val="auto"/>
        </w:rPr>
      </w:pPr>
      <w:r>
        <w:rPr>
          <w:rFonts w:hint="eastAsia"/>
          <w:color w:val="auto"/>
          <w:highlight w:val="none"/>
        </w:rPr>
        <w:t>本项目预算资金为</w:t>
      </w:r>
      <w:r>
        <w:rPr>
          <w:rFonts w:hint="eastAsia"/>
          <w:color w:val="auto"/>
          <w:highlight w:val="none"/>
          <w:lang w:val="en-US" w:eastAsia="zh-CN"/>
        </w:rPr>
        <w:t>374.24</w:t>
      </w:r>
      <w:r>
        <w:rPr>
          <w:rFonts w:hint="eastAsia"/>
          <w:color w:val="auto"/>
          <w:highlight w:val="none"/>
        </w:rPr>
        <w:t>万元，其中：本级财政安排资金</w:t>
      </w:r>
      <w:r>
        <w:rPr>
          <w:rFonts w:hint="eastAsia"/>
          <w:color w:val="auto"/>
          <w:highlight w:val="none"/>
          <w:lang w:val="en-US" w:eastAsia="zh-CN"/>
        </w:rPr>
        <w:t>374.24</w:t>
      </w:r>
      <w:r>
        <w:rPr>
          <w:rFonts w:hint="eastAsia"/>
          <w:color w:val="auto"/>
          <w:highlight w:val="none"/>
        </w:rPr>
        <w:t>万元，其他资金</w:t>
      </w:r>
      <w:r>
        <w:rPr>
          <w:rFonts w:hint="eastAsia"/>
          <w:color w:val="auto"/>
          <w:highlight w:val="none"/>
          <w:lang w:val="en-US" w:eastAsia="zh-CN"/>
        </w:rPr>
        <w:t>0</w:t>
      </w:r>
      <w:r>
        <w:rPr>
          <w:rFonts w:hint="eastAsia"/>
          <w:color w:val="auto"/>
          <w:highlight w:val="none"/>
        </w:rPr>
        <w:t>万元，实际到位资金</w:t>
      </w:r>
      <w:r>
        <w:rPr>
          <w:rFonts w:hint="eastAsia"/>
          <w:color w:val="auto"/>
          <w:highlight w:val="none"/>
          <w:lang w:val="en-US" w:eastAsia="zh-CN"/>
        </w:rPr>
        <w:t>374.24</w:t>
      </w:r>
      <w:r>
        <w:rPr>
          <w:rFonts w:hint="eastAsia"/>
          <w:color w:val="auto"/>
          <w:highlight w:val="none"/>
        </w:rPr>
        <w:t>万元，资金到位率</w:t>
      </w:r>
      <w:r>
        <w:rPr>
          <w:rFonts w:hint="eastAsia"/>
        </w:rPr>
        <w:t>（实际到位资金/预算资金）</w:t>
      </w:r>
      <w:r>
        <w:rPr>
          <w:rFonts w:hint="eastAsia"/>
          <w:color w:val="auto"/>
        </w:rPr>
        <w:t>×</w:t>
      </w:r>
      <w:r>
        <w:rPr>
          <w:rFonts w:hint="default"/>
          <w:color w:val="auto"/>
        </w:rPr>
        <w:t>100.00%</w:t>
      </w:r>
      <w:r>
        <w:rPr>
          <w:rFonts w:hint="eastAsia"/>
          <w:color w:val="auto"/>
        </w:rPr>
        <w:t>=（</w:t>
      </w:r>
      <w:r>
        <w:rPr>
          <w:rFonts w:hint="eastAsia"/>
          <w:color w:val="auto"/>
          <w:lang w:val="en-US" w:eastAsia="zh-CN"/>
        </w:rPr>
        <w:t>374.24</w:t>
      </w:r>
      <w:r>
        <w:rPr>
          <w:rFonts w:hint="eastAsia"/>
          <w:color w:val="auto"/>
        </w:rPr>
        <w:t>/</w:t>
      </w:r>
      <w:r>
        <w:rPr>
          <w:rFonts w:hint="eastAsia"/>
          <w:color w:val="auto"/>
          <w:lang w:val="en-US" w:eastAsia="zh-CN"/>
        </w:rPr>
        <w:t>374.24</w:t>
      </w:r>
      <w:r>
        <w:rPr>
          <w:rFonts w:hint="eastAsia"/>
          <w:color w:val="auto"/>
        </w:rPr>
        <w:t>）*</w:t>
      </w:r>
      <w:r>
        <w:rPr>
          <w:rFonts w:hint="default"/>
          <w:color w:val="auto"/>
        </w:rPr>
        <w:t>100.00%</w:t>
      </w:r>
      <w:r>
        <w:rPr>
          <w:rFonts w:hint="eastAsia"/>
          <w:color w:val="auto"/>
        </w:rPr>
        <w:t>=</w:t>
      </w:r>
      <w:r>
        <w:rPr>
          <w:rFonts w:hint="eastAsia"/>
          <w:color w:val="auto"/>
          <w:lang w:val="en-US" w:eastAsia="zh-CN"/>
        </w:rPr>
        <w:t>100</w:t>
      </w:r>
      <w:r>
        <w:rPr>
          <w:rFonts w:hint="eastAsia"/>
          <w:color w:val="auto"/>
        </w:rPr>
        <w:t>%。得分=资金到位率*分值=</w:t>
      </w:r>
      <w:r>
        <w:rPr>
          <w:rFonts w:hint="eastAsia"/>
          <w:color w:val="auto"/>
          <w:lang w:val="en-US" w:eastAsia="zh-CN"/>
        </w:rPr>
        <w:t>100</w:t>
      </w:r>
      <w:r>
        <w:rPr>
          <w:rFonts w:hint="eastAsia"/>
          <w:color w:val="auto"/>
        </w:rPr>
        <w:t>%*</w:t>
      </w:r>
      <w:r>
        <w:rPr>
          <w:rFonts w:hint="eastAsia"/>
          <w:color w:val="auto"/>
          <w:lang w:val="en-US" w:eastAsia="zh-CN"/>
        </w:rPr>
        <w:t>4</w:t>
      </w:r>
      <w:r>
        <w:rPr>
          <w:rFonts w:hint="eastAsia"/>
          <w:color w:val="auto"/>
        </w:rPr>
        <w:t>=</w:t>
      </w:r>
      <w:r>
        <w:rPr>
          <w:rFonts w:hint="eastAsia"/>
          <w:color w:val="auto"/>
          <w:lang w:val="en-US" w:eastAsia="zh-CN"/>
        </w:rPr>
        <w:t>4</w:t>
      </w:r>
      <w:r>
        <w:rPr>
          <w:rFonts w:hint="eastAsia"/>
          <w:color w:val="auto"/>
        </w:rPr>
        <w:t>分。</w:t>
      </w:r>
    </w:p>
    <w:p>
      <w:pPr>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eastAsia"/>
          <w:color w:val="auto"/>
          <w:highlight w:val="none"/>
        </w:rPr>
        <w:t>，本项目资金分配合理。</w:t>
      </w:r>
    </w:p>
    <w:p>
      <w:pPr>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b/>
          <w:bCs/>
          <w:color w:val="auto"/>
          <w:highlight w:val="none"/>
        </w:rPr>
        <w:t>（2）预算执行率</w:t>
      </w:r>
    </w:p>
    <w:p>
      <w:pPr>
        <w:ind w:firstLine="560"/>
        <w:rPr>
          <w:color w:val="auto"/>
        </w:rPr>
      </w:pPr>
      <w:r>
        <w:rPr>
          <w:rFonts w:hint="eastAsia"/>
          <w:color w:val="auto"/>
          <w:highlight w:val="none"/>
        </w:rPr>
        <w:t>本项目实际支出资金</w:t>
      </w:r>
      <w:r>
        <w:rPr>
          <w:rFonts w:hint="eastAsia"/>
          <w:color w:val="auto"/>
          <w:highlight w:val="none"/>
          <w:lang w:val="en-US" w:eastAsia="zh-CN"/>
        </w:rPr>
        <w:t>374.24</w:t>
      </w:r>
      <w:r>
        <w:rPr>
          <w:rFonts w:hint="eastAsia"/>
          <w:color w:val="auto"/>
          <w:highlight w:val="none"/>
        </w:rPr>
        <w:t>万元，</w:t>
      </w:r>
      <w:r>
        <w:rPr>
          <w:rFonts w:hint="eastAsia"/>
          <w:color w:val="auto"/>
          <w:highlight w:val="none"/>
          <w:lang w:eastAsia="zh-Hans"/>
        </w:rPr>
        <w:t>预算执行率</w:t>
      </w:r>
      <w:r>
        <w:rPr>
          <w:rFonts w:hint="eastAsia"/>
          <w:color w:val="auto"/>
          <w:lang w:eastAsia="zh-Hans"/>
        </w:rPr>
        <w:t>=（实际支出资金/实际到位资金）×</w:t>
      </w:r>
      <w:r>
        <w:rPr>
          <w:rFonts w:hint="default"/>
          <w:color w:val="auto"/>
          <w:lang w:eastAsia="zh-Hans"/>
        </w:rPr>
        <w:t>100.00%</w:t>
      </w:r>
      <w:r>
        <w:rPr>
          <w:rFonts w:hint="eastAsia"/>
          <w:color w:val="auto"/>
          <w:lang w:eastAsia="zh-Hans"/>
        </w:rPr>
        <w:t>=</w:t>
      </w:r>
      <w:r>
        <w:rPr>
          <w:rFonts w:hint="eastAsia"/>
          <w:color w:val="auto"/>
        </w:rPr>
        <w:t>（</w:t>
      </w:r>
      <w:r>
        <w:rPr>
          <w:rFonts w:hint="eastAsia"/>
          <w:color w:val="auto"/>
          <w:lang w:val="en-US" w:eastAsia="zh-CN"/>
        </w:rPr>
        <w:t>374.24</w:t>
      </w:r>
      <w:r>
        <w:rPr>
          <w:rFonts w:hint="eastAsia"/>
          <w:color w:val="auto"/>
        </w:rPr>
        <w:t>/</w:t>
      </w:r>
      <w:r>
        <w:rPr>
          <w:rFonts w:hint="eastAsia"/>
          <w:color w:val="auto"/>
          <w:lang w:val="en-US" w:eastAsia="zh-CN"/>
        </w:rPr>
        <w:t>374.24</w:t>
      </w:r>
      <w:r>
        <w:rPr>
          <w:rFonts w:hint="eastAsia"/>
          <w:color w:val="auto"/>
        </w:rPr>
        <w:t>）*</w:t>
      </w:r>
      <w:r>
        <w:rPr>
          <w:rFonts w:hint="default"/>
          <w:color w:val="auto"/>
        </w:rPr>
        <w:t>100.00%</w:t>
      </w:r>
      <w:r>
        <w:rPr>
          <w:rFonts w:hint="eastAsia"/>
          <w:color w:val="auto"/>
        </w:rPr>
        <w:t>=</w:t>
      </w:r>
      <w:r>
        <w:rPr>
          <w:rFonts w:hint="eastAsia"/>
          <w:color w:val="auto"/>
          <w:lang w:val="en-US" w:eastAsia="zh-CN"/>
        </w:rPr>
        <w:t>100</w:t>
      </w:r>
      <w:r>
        <w:rPr>
          <w:rFonts w:hint="eastAsia"/>
          <w:color w:val="auto"/>
        </w:rPr>
        <w:t>%</w:t>
      </w:r>
      <w:r>
        <w:rPr>
          <w:rFonts w:hint="eastAsia"/>
          <w:color w:val="auto"/>
          <w:lang w:eastAsia="zh-CN"/>
        </w:rPr>
        <w:t>。</w:t>
      </w:r>
      <w:r>
        <w:rPr>
          <w:rFonts w:hint="eastAsia"/>
          <w:color w:val="auto"/>
        </w:rPr>
        <w:t>得分=</w:t>
      </w:r>
      <w:r>
        <w:rPr>
          <w:rFonts w:hint="eastAsia"/>
          <w:color w:val="auto"/>
          <w:lang w:eastAsia="zh-Hans"/>
        </w:rPr>
        <w:t>预算执行率</w:t>
      </w:r>
      <w:r>
        <w:rPr>
          <w:rFonts w:hint="eastAsia"/>
          <w:color w:val="auto"/>
        </w:rPr>
        <w:t>*分值=</w:t>
      </w:r>
      <w:r>
        <w:rPr>
          <w:rFonts w:hint="eastAsia"/>
          <w:color w:val="auto"/>
          <w:lang w:val="en-US" w:eastAsia="zh-CN"/>
        </w:rPr>
        <w:t>100</w:t>
      </w:r>
      <w:r>
        <w:rPr>
          <w:rFonts w:hint="eastAsia"/>
          <w:color w:val="auto"/>
        </w:rPr>
        <w:t>%*</w:t>
      </w:r>
      <w:r>
        <w:rPr>
          <w:rFonts w:hint="eastAsia"/>
          <w:color w:val="auto"/>
          <w:lang w:val="en-US" w:eastAsia="zh-CN"/>
        </w:rPr>
        <w:t>5</w:t>
      </w:r>
      <w:r>
        <w:rPr>
          <w:rFonts w:hint="eastAsia"/>
          <w:color w:val="auto"/>
        </w:rPr>
        <w:t>=</w:t>
      </w:r>
      <w:r>
        <w:rPr>
          <w:rFonts w:hint="eastAsia"/>
          <w:color w:val="auto"/>
          <w:lang w:val="en-US" w:eastAsia="zh-CN"/>
        </w:rPr>
        <w:t>5</w:t>
      </w:r>
      <w:r>
        <w:rPr>
          <w:rFonts w:hint="eastAsia"/>
          <w:color w:val="auto"/>
        </w:rPr>
        <w:t>分。</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5</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5.00</w:t>
      </w:r>
      <w:r>
        <w:rPr>
          <w:rFonts w:hint="eastAsia"/>
          <w:color w:val="auto"/>
          <w:highlight w:val="none"/>
          <w:lang w:eastAsia="zh-Hans"/>
        </w:rPr>
        <w:t>分</w:t>
      </w:r>
      <w:r>
        <w:rPr>
          <w:rFonts w:hint="eastAsia"/>
          <w:color w:val="auto"/>
          <w:highlight w:val="none"/>
        </w:rPr>
        <w:t>，本项目资金分配合理。</w:t>
      </w:r>
    </w:p>
    <w:p>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（3）资金使用合规性</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lang w:eastAsia="zh-CN"/>
        </w:rPr>
        <w:t>通过检查</w:t>
      </w:r>
      <w:r>
        <w:rPr>
          <w:rFonts w:hint="eastAsia"/>
          <w:color w:val="auto"/>
          <w:highlight w:val="none"/>
        </w:rPr>
        <w:t>本</w:t>
      </w:r>
      <w:r>
        <w:rPr>
          <w:color w:val="auto"/>
          <w:highlight w:val="none"/>
        </w:rPr>
        <w:t>项目</w:t>
      </w:r>
      <w:r>
        <w:rPr>
          <w:rFonts w:hint="eastAsia"/>
          <w:color w:val="auto"/>
          <w:highlight w:val="none"/>
          <w:lang w:eastAsia="zh-CN"/>
        </w:rPr>
        <w:t>签订的</w:t>
      </w:r>
      <w:r>
        <w:rPr>
          <w:color w:val="auto"/>
          <w:highlight w:val="none"/>
        </w:rPr>
        <w:t>合同、</w:t>
      </w:r>
      <w:r>
        <w:rPr>
          <w:rFonts w:hint="eastAsia"/>
          <w:color w:val="auto"/>
          <w:highlight w:val="none"/>
          <w:lang w:eastAsia="zh-CN"/>
        </w:rPr>
        <w:t>资金申请文件、发票</w:t>
      </w:r>
      <w:r>
        <w:rPr>
          <w:color w:val="auto"/>
          <w:highlight w:val="none"/>
        </w:rPr>
        <w:t>等</w:t>
      </w:r>
      <w:r>
        <w:rPr>
          <w:rFonts w:hint="eastAsia"/>
          <w:color w:val="auto"/>
          <w:highlight w:val="none"/>
          <w:lang w:eastAsia="zh-CN"/>
        </w:rPr>
        <w:t>财务付款凭证</w:t>
      </w:r>
      <w:r>
        <w:rPr>
          <w:color w:val="auto"/>
          <w:highlight w:val="none"/>
        </w:rPr>
        <w:t>，</w:t>
      </w:r>
      <w:r>
        <w:rPr>
          <w:rFonts w:hint="eastAsia"/>
          <w:color w:val="auto"/>
          <w:highlight w:val="none"/>
          <w:lang w:eastAsia="zh-CN"/>
        </w:rPr>
        <w:t>得出</w:t>
      </w:r>
      <w:r>
        <w:rPr>
          <w:rFonts w:hint="eastAsia"/>
          <w:color w:val="auto"/>
          <w:highlight w:val="none"/>
        </w:rPr>
        <w:t>本</w:t>
      </w:r>
      <w:r>
        <w:rPr>
          <w:color w:val="auto"/>
          <w:highlight w:val="none"/>
        </w:rPr>
        <w:t>项目资金</w:t>
      </w:r>
      <w:r>
        <w:rPr>
          <w:rFonts w:hint="eastAsia"/>
          <w:color w:val="auto"/>
          <w:highlight w:val="none"/>
          <w:lang w:eastAsia="zh-CN"/>
        </w:rPr>
        <w:t>支出</w:t>
      </w:r>
      <w:r>
        <w:rPr>
          <w:color w:val="auto"/>
          <w:highlight w:val="none"/>
        </w:rPr>
        <w:t>符合国家财经法规</w:t>
      </w:r>
      <w:r>
        <w:rPr>
          <w:rFonts w:hint="eastAsia"/>
          <w:color w:val="auto"/>
          <w:highlight w:val="none"/>
          <w:lang w:eastAsia="zh-CN"/>
        </w:rPr>
        <w:t>、</w:t>
      </w:r>
      <w:r>
        <w:rPr>
          <w:rFonts w:hint="eastAsia"/>
          <w:color w:val="auto"/>
          <w:highlight w:val="none"/>
        </w:rPr>
        <w:t>《政府会计制度》以及</w:t>
      </w:r>
      <w:r>
        <w:rPr>
          <w:color w:val="auto"/>
          <w:highlight w:val="none"/>
        </w:rPr>
        <w:t>《</w:t>
      </w:r>
      <w:r>
        <w:rPr>
          <w:rFonts w:hint="eastAsia"/>
          <w:color w:val="auto"/>
          <w:highlight w:val="none"/>
        </w:rPr>
        <w:t>昌吉州农业农村局项目实施管理参照规范</w:t>
      </w:r>
      <w:r>
        <w:rPr>
          <w:rFonts w:hint="eastAsia"/>
          <w:color w:val="auto"/>
          <w:highlight w:val="none"/>
          <w:lang w:eastAsia="zh-CN"/>
        </w:rPr>
        <w:t>》</w:t>
      </w:r>
      <w:r>
        <w:rPr>
          <w:rFonts w:hint="eastAsia"/>
          <w:color w:val="auto"/>
          <w:highlight w:val="none"/>
        </w:rPr>
        <w:t>，</w:t>
      </w:r>
      <w:r>
        <w:rPr>
          <w:color w:val="auto"/>
          <w:highlight w:val="none"/>
        </w:rPr>
        <w:t>资金的拨付有完整的审批程序和手续</w:t>
      </w:r>
      <w:r>
        <w:rPr>
          <w:rFonts w:hint="eastAsia"/>
          <w:color w:val="auto"/>
          <w:highlight w:val="none"/>
        </w:rPr>
        <w:t>，资金实际使用方向与预算批复用途一致，</w:t>
      </w:r>
      <w:r>
        <w:rPr>
          <w:color w:val="auto"/>
          <w:highlight w:val="none"/>
        </w:rPr>
        <w:t>不存在截留、挤占、挪用、虚列支出的情况。</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eastAsia"/>
          <w:color w:val="auto"/>
          <w:highlight w:val="none"/>
        </w:rPr>
        <w:t>，资金支出符合我单位财务管理制度规定。</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2.组织实施情况分析</w:t>
      </w:r>
    </w:p>
    <w:p>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rPr>
      </w:pPr>
      <w:r>
        <w:rPr>
          <w:rFonts w:hint="eastAsia"/>
          <w:b/>
          <w:bCs/>
          <w:color w:val="auto"/>
          <w:highlight w:val="none"/>
        </w:rPr>
        <w:t>（1）管理制度健全性</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lang w:eastAsia="zh-Hans"/>
        </w:rPr>
      </w:pPr>
      <w:r>
        <w:rPr>
          <w:rFonts w:hint="eastAsia"/>
          <w:color w:val="auto"/>
          <w:highlight w:val="none"/>
        </w:rPr>
        <w:t>我单位已制定《</w:t>
      </w:r>
      <w:r>
        <w:rPr>
          <w:rFonts w:hint="default" w:cs="Times New Roman"/>
          <w:color w:val="auto"/>
          <w:highlight w:val="none"/>
          <w:lang w:eastAsia="zh-Hans"/>
        </w:rPr>
        <w:t>昌吉州</w:t>
      </w:r>
      <w:r>
        <w:rPr>
          <w:rFonts w:hint="default" w:cs="Times New Roman"/>
          <w:color w:val="auto"/>
          <w:highlight w:val="none"/>
          <w:lang w:val="en-US" w:eastAsia="zh-Hans"/>
        </w:rPr>
        <w:t>农业农村局</w:t>
      </w:r>
      <w:r>
        <w:rPr>
          <w:rFonts w:hint="default" w:cs="Times New Roman"/>
          <w:color w:val="auto"/>
          <w:highlight w:val="none"/>
          <w:lang w:eastAsia="zh-Hans"/>
        </w:rPr>
        <w:t>项目实施管理参照规范</w:t>
      </w:r>
      <w:r>
        <w:rPr>
          <w:rFonts w:hint="eastAsia" w:cs="Times New Roman"/>
          <w:color w:val="auto"/>
          <w:highlight w:val="none"/>
        </w:rPr>
        <w:t>》《</w:t>
      </w:r>
      <w:r>
        <w:rPr>
          <w:rFonts w:hint="default" w:cs="Times New Roman"/>
          <w:color w:val="auto"/>
          <w:highlight w:val="none"/>
          <w:lang w:eastAsia="zh-Hans"/>
        </w:rPr>
        <w:t>昌吉州</w:t>
      </w:r>
      <w:r>
        <w:rPr>
          <w:rFonts w:hint="default" w:cs="Times New Roman"/>
          <w:color w:val="auto"/>
          <w:highlight w:val="none"/>
          <w:lang w:val="en-US" w:eastAsia="zh-Hans"/>
        </w:rPr>
        <w:t>农业农村局</w:t>
      </w:r>
      <w:r>
        <w:rPr>
          <w:rFonts w:hint="eastAsia" w:cs="Times New Roman"/>
          <w:color w:val="auto"/>
          <w:highlight w:val="none"/>
        </w:rPr>
        <w:t>资金管理办法》《</w:t>
      </w:r>
      <w:r>
        <w:rPr>
          <w:rFonts w:hint="default" w:cs="Times New Roman"/>
          <w:color w:val="auto"/>
          <w:highlight w:val="none"/>
          <w:lang w:eastAsia="zh-Hans"/>
        </w:rPr>
        <w:t>昌吉州</w:t>
      </w:r>
      <w:r>
        <w:rPr>
          <w:rFonts w:hint="default" w:cs="Times New Roman"/>
          <w:color w:val="auto"/>
          <w:highlight w:val="none"/>
          <w:lang w:val="en-US" w:eastAsia="zh-Hans"/>
        </w:rPr>
        <w:t>农业农村局</w:t>
      </w:r>
      <w:r>
        <w:rPr>
          <w:rFonts w:hint="eastAsia" w:cs="Times New Roman"/>
          <w:color w:val="auto"/>
          <w:highlight w:val="none"/>
        </w:rPr>
        <w:t>收支业务管理制度》《</w:t>
      </w:r>
      <w:r>
        <w:rPr>
          <w:rFonts w:hint="default" w:cs="Times New Roman"/>
          <w:color w:val="auto"/>
          <w:highlight w:val="none"/>
          <w:lang w:eastAsia="zh-Hans"/>
        </w:rPr>
        <w:t>昌吉州</w:t>
      </w:r>
      <w:r>
        <w:rPr>
          <w:rFonts w:hint="default" w:cs="Times New Roman"/>
          <w:color w:val="auto"/>
          <w:highlight w:val="none"/>
          <w:lang w:val="en-US" w:eastAsia="zh-Hans"/>
        </w:rPr>
        <w:t>农业农村局</w:t>
      </w:r>
      <w:r>
        <w:rPr>
          <w:rFonts w:hint="eastAsia" w:cs="Times New Roman"/>
          <w:color w:val="auto"/>
          <w:highlight w:val="none"/>
        </w:rPr>
        <w:t>政府采购业务管理制度》</w:t>
      </w:r>
      <w:r>
        <w:rPr>
          <w:rFonts w:hint="eastAsia"/>
          <w:color w:val="auto"/>
          <w:highlight w:val="none"/>
        </w:rPr>
        <w:t>，上述已建立的制度均符合行政事业单位内控管理要求，财务和业务管理制度合法、合规、完整，本</w:t>
      </w:r>
      <w:r>
        <w:rPr>
          <w:rFonts w:hint="eastAsia"/>
          <w:color w:val="auto"/>
          <w:highlight w:val="none"/>
          <w:lang w:eastAsia="zh-Hans"/>
        </w:rPr>
        <w:t>项目执行符合</w:t>
      </w:r>
      <w:r>
        <w:rPr>
          <w:rFonts w:hint="eastAsia"/>
          <w:color w:val="auto"/>
          <w:highlight w:val="none"/>
        </w:rPr>
        <w:t>上述制度规定</w:t>
      </w:r>
      <w:r>
        <w:rPr>
          <w:color w:val="auto"/>
          <w:highlight w:val="none"/>
          <w:lang w:eastAsia="zh-Hans"/>
        </w:rPr>
        <w:t>。</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2</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eastAsia"/>
          <w:color w:val="auto"/>
          <w:highlight w:val="none"/>
        </w:rPr>
        <w:t>，项目制度建设健全。</w:t>
      </w:r>
    </w:p>
    <w:p>
      <w:pPr>
        <w:pageBreakBefore w:val="0"/>
        <w:widowControl w:val="0"/>
        <w:kinsoku/>
        <w:wordWrap/>
        <w:overflowPunct/>
        <w:topLinePunct w:val="0"/>
        <w:autoSpaceDE/>
        <w:autoSpaceDN/>
        <w:bidi w:val="0"/>
        <w:adjustRightInd/>
        <w:spacing w:line="560" w:lineRule="exact"/>
        <w:ind w:left="0" w:leftChars="0" w:firstLine="562"/>
        <w:textAlignment w:val="auto"/>
        <w:rPr>
          <w:b/>
          <w:bCs/>
          <w:color w:val="auto"/>
          <w:highlight w:val="none"/>
          <w:lang w:eastAsia="zh-Hans"/>
        </w:rPr>
      </w:pPr>
      <w:r>
        <w:rPr>
          <w:rFonts w:hint="eastAsia"/>
          <w:b/>
          <w:bCs/>
          <w:color w:val="auto"/>
          <w:highlight w:val="none"/>
        </w:rPr>
        <w:t>（2）</w:t>
      </w:r>
      <w:r>
        <w:rPr>
          <w:b/>
          <w:bCs/>
          <w:color w:val="auto"/>
          <w:highlight w:val="none"/>
          <w:lang w:eastAsia="zh-Hans"/>
        </w:rPr>
        <w:t>制度执行有效性</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经对比分析本项目实际执行过程资料和已建立的项目管理制度和财务管理制度，得出本项目严格按照本单位已建立制度执行。项目资金支出严格按照自治区、地区、市以及本单位资金管理办法</w:t>
      </w:r>
      <w:r>
        <w:rPr>
          <w:rFonts w:hint="eastAsia"/>
          <w:color w:val="auto"/>
          <w:highlight w:val="none"/>
          <w:lang w:eastAsia="zh-CN"/>
        </w:rPr>
        <w:t>执行</w:t>
      </w:r>
      <w:r>
        <w:rPr>
          <w:rFonts w:hint="eastAsia"/>
          <w:color w:val="auto"/>
          <w:highlight w:val="none"/>
        </w:rPr>
        <w:t>，项目启动实施后，为了加快本项目的实施，成立了畜牧业高质量发展专项资金项目工作领导小组，由党组</w:t>
      </w:r>
      <w:r>
        <w:rPr>
          <w:rFonts w:hint="eastAsia"/>
          <w:color w:val="auto"/>
          <w:highlight w:val="none"/>
          <w:lang w:val="en-US" w:eastAsia="zh-CN"/>
        </w:rPr>
        <w:t>副</w:t>
      </w:r>
      <w:r>
        <w:rPr>
          <w:rFonts w:hint="eastAsia"/>
          <w:color w:val="auto"/>
          <w:highlight w:val="none"/>
        </w:rPr>
        <w:t>书记</w:t>
      </w:r>
      <w:r>
        <w:rPr>
          <w:rFonts w:hint="eastAsia"/>
          <w:color w:val="auto"/>
          <w:highlight w:val="none"/>
          <w:lang w:val="en-US" w:eastAsia="zh-CN"/>
        </w:rPr>
        <w:t>王星雷</w:t>
      </w:r>
      <w:r>
        <w:rPr>
          <w:rFonts w:hint="eastAsia"/>
          <w:color w:val="auto"/>
          <w:highlight w:val="none"/>
        </w:rPr>
        <w:t>任组长，负责项目的组织工作；</w:t>
      </w:r>
      <w:r>
        <w:rPr>
          <w:rFonts w:hint="eastAsia"/>
          <w:color w:val="auto"/>
          <w:highlight w:val="none"/>
          <w:lang w:val="en-US" w:eastAsia="zh-CN"/>
        </w:rPr>
        <w:t>陈志杰副局长</w:t>
      </w:r>
      <w:r>
        <w:rPr>
          <w:rFonts w:hint="eastAsia"/>
          <w:color w:val="auto"/>
          <w:highlight w:val="none"/>
        </w:rPr>
        <w:t>任副组长，负责项目的实施工作；组员包括：</w:t>
      </w:r>
      <w:r>
        <w:rPr>
          <w:rFonts w:hint="eastAsia"/>
          <w:color w:val="auto"/>
          <w:highlight w:val="none"/>
          <w:lang w:val="en-US" w:eastAsia="zh-CN"/>
        </w:rPr>
        <w:t>马金昌、刘亚伟、杨浩宏</w:t>
      </w:r>
      <w:r>
        <w:rPr>
          <w:rFonts w:hint="eastAsia"/>
          <w:color w:val="auto"/>
          <w:highlight w:val="none"/>
        </w:rPr>
        <w:t>，主要负责项目监督管理、验收以及资金核拨等工作。</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eastAsia"/>
          <w:color w:val="auto"/>
          <w:highlight w:val="none"/>
        </w:rPr>
        <w:t>，本项目所建立制度执行有效。</w:t>
      </w:r>
    </w:p>
    <w:p>
      <w:pPr>
        <w:pStyle w:val="4"/>
        <w:pageBreakBefore w:val="0"/>
        <w:widowControl w:val="0"/>
        <w:kinsoku/>
        <w:wordWrap/>
        <w:overflowPunct/>
        <w:topLinePunct w:val="0"/>
        <w:autoSpaceDE/>
        <w:autoSpaceDN/>
        <w:bidi w:val="0"/>
        <w:adjustRightInd/>
        <w:spacing w:line="560" w:lineRule="exact"/>
        <w:ind w:left="0" w:leftChars="0" w:firstLine="0" w:firstLineChars="0"/>
        <w:textAlignment w:val="auto"/>
        <w:rPr>
          <w:rFonts w:hint="eastAsia" w:eastAsia="楷体_GB2312"/>
          <w:color w:val="auto"/>
          <w:highlight w:val="none"/>
          <w:lang w:eastAsia="zh-CN"/>
        </w:rPr>
      </w:pPr>
      <w:r>
        <w:rPr>
          <w:rFonts w:hint="eastAsia"/>
          <w:color w:val="auto"/>
          <w:highlight w:val="none"/>
        </w:rPr>
        <w:t>（三）项目产出情况</w:t>
      </w:r>
    </w:p>
    <w:p>
      <w:pPr>
        <w:pageBreakBefore w:val="0"/>
        <w:widowControl w:val="0"/>
        <w:kinsoku/>
        <w:wordWrap/>
        <w:overflowPunct/>
        <w:topLinePunct w:val="0"/>
        <w:autoSpaceDE/>
        <w:autoSpaceDN/>
        <w:bidi w:val="0"/>
        <w:adjustRightInd/>
        <w:spacing w:line="560" w:lineRule="exact"/>
        <w:ind w:left="0" w:leftChars="0" w:firstLine="560"/>
        <w:textAlignment w:val="auto"/>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产出</w:t>
      </w:r>
      <w:r>
        <w:rPr>
          <w:rFonts w:hint="eastAsia" w:cs="仿宋_GB2312"/>
          <w:color w:val="auto"/>
          <w:highlight w:val="none"/>
          <w:u w:color="000000"/>
          <w:lang w:val="zh-TW" w:eastAsia="zh-TW"/>
        </w:rPr>
        <w:t>类指标由</w:t>
      </w:r>
      <w:r>
        <w:rPr>
          <w:rFonts w:hint="eastAsia" w:cs="仿宋_GB2312"/>
          <w:color w:val="auto"/>
          <w:highlight w:val="none"/>
          <w:u w:color="000000"/>
          <w:lang w:val="en-US" w:eastAsia="zh-CN"/>
        </w:rPr>
        <w:t>4</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u w:color="000000"/>
          <w:lang w:val="en-US" w:eastAsia="zh-CN"/>
        </w:rPr>
        <w:t>7</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lang w:val="en-US" w:eastAsia="zh-CN"/>
        </w:rPr>
        <w:t>30</w:t>
      </w:r>
      <w:r>
        <w:rPr>
          <w:rFonts w:hint="eastAsia"/>
          <w:color w:val="auto"/>
          <w:highlight w:val="none"/>
          <w:lang w:val="en-US" w:eastAsia="zh-CN"/>
        </w:rPr>
        <w:t>.00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30.00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1.数量指标完成情况分析</w:t>
      </w:r>
    </w:p>
    <w:p>
      <w:pPr>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“享受补贴企业数”指标，预期指标值为“</w:t>
      </w:r>
      <w:r>
        <w:rPr>
          <w:rFonts w:hint="eastAsia"/>
          <w:color w:val="auto"/>
          <w:highlight w:val="none"/>
          <w:lang w:eastAsia="zh-CN"/>
        </w:rPr>
        <w:t>大于等于</w:t>
      </w:r>
      <w:r>
        <w:rPr>
          <w:rFonts w:hint="eastAsia"/>
          <w:color w:val="auto"/>
          <w:highlight w:val="none"/>
          <w:lang w:val="en-US" w:eastAsia="zh-CN"/>
        </w:rPr>
        <w:t>4</w:t>
      </w:r>
      <w:r>
        <w:rPr>
          <w:rFonts w:hint="eastAsia"/>
          <w:color w:val="auto"/>
          <w:highlight w:val="none"/>
        </w:rPr>
        <w:t>家”，实际完成指标值为</w:t>
      </w:r>
      <w:r>
        <w:rPr>
          <w:rFonts w:hint="eastAsia"/>
          <w:color w:val="auto"/>
          <w:highlight w:val="none"/>
          <w:lang w:val="en-US" w:eastAsia="zh-CN"/>
        </w:rPr>
        <w:t>“4家”</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2.质量指标完成情况分析</w:t>
      </w:r>
    </w:p>
    <w:p>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“项目建设任务完成率”指标，预期指标值为“</w:t>
      </w:r>
      <w:r>
        <w:rPr>
          <w:rFonts w:hint="eastAsia"/>
          <w:color w:val="auto"/>
          <w:highlight w:val="none"/>
          <w:lang w:eastAsia="zh-CN"/>
        </w:rPr>
        <w:t>等于</w:t>
      </w:r>
      <w:r>
        <w:rPr>
          <w:rFonts w:hint="eastAsia"/>
          <w:color w:val="auto"/>
          <w:highlight w:val="none"/>
        </w:rPr>
        <w:t>100</w:t>
      </w:r>
      <w:r>
        <w:rPr>
          <w:rFonts w:hint="eastAsia"/>
          <w:color w:val="auto"/>
          <w:highlight w:val="none"/>
          <w:lang w:val="en-US" w:eastAsia="zh-CN"/>
        </w:rPr>
        <w:t>.00</w:t>
      </w:r>
      <w:r>
        <w:rPr>
          <w:rFonts w:hint="eastAsia"/>
          <w:color w:val="auto"/>
          <w:highlight w:val="none"/>
        </w:rPr>
        <w:t>%”，实际完成指标值为</w:t>
      </w:r>
      <w:r>
        <w:rPr>
          <w:rFonts w:hint="eastAsia"/>
          <w:color w:val="auto"/>
          <w:highlight w:val="none"/>
          <w:lang w:eastAsia="zh-CN"/>
        </w:rPr>
        <w:t>“</w:t>
      </w:r>
      <w:r>
        <w:rPr>
          <w:rFonts w:hint="eastAsia"/>
          <w:color w:val="auto"/>
          <w:highlight w:val="none"/>
          <w:lang w:val="en-US" w:eastAsia="zh-CN"/>
        </w:rPr>
        <w:t>100.00%</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pPr>
        <w:pStyle w:val="6"/>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“补贴政策群众知晓率”指标，预期指标值为“</w:t>
      </w:r>
      <w:r>
        <w:rPr>
          <w:rFonts w:hint="eastAsia"/>
          <w:color w:val="auto"/>
          <w:highlight w:val="none"/>
          <w:lang w:eastAsia="zh-CN"/>
        </w:rPr>
        <w:t>大于等于</w:t>
      </w:r>
      <w:r>
        <w:rPr>
          <w:rFonts w:hint="eastAsia"/>
          <w:color w:val="auto"/>
          <w:highlight w:val="none"/>
        </w:rPr>
        <w:t>95</w:t>
      </w:r>
      <w:r>
        <w:rPr>
          <w:rFonts w:hint="eastAsia"/>
          <w:color w:val="auto"/>
          <w:highlight w:val="none"/>
          <w:lang w:val="en-US" w:eastAsia="zh-CN"/>
        </w:rPr>
        <w:t>.00</w:t>
      </w:r>
      <w:r>
        <w:rPr>
          <w:rFonts w:hint="eastAsia"/>
          <w:color w:val="auto"/>
          <w:highlight w:val="none"/>
        </w:rPr>
        <w:t>%”，实际完成指标值为</w:t>
      </w:r>
      <w:r>
        <w:rPr>
          <w:rFonts w:hint="eastAsia"/>
          <w:color w:val="auto"/>
          <w:highlight w:val="none"/>
          <w:lang w:eastAsia="zh-CN"/>
        </w:rPr>
        <w:t>“</w:t>
      </w:r>
      <w:r>
        <w:rPr>
          <w:rFonts w:hint="eastAsia"/>
          <w:color w:val="auto"/>
          <w:highlight w:val="none"/>
          <w:lang w:val="en-US" w:eastAsia="zh-CN"/>
        </w:rPr>
        <w:t>100.00%</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rFonts w:hint="eastAsia" w:cs="Times New Roman"/>
          <w:color w:val="auto"/>
          <w:highlight w:val="none"/>
        </w:rPr>
      </w:pPr>
      <w:r>
        <w:rPr>
          <w:rFonts w:hint="eastAsia" w:cs="Times New Roman"/>
          <w:color w:val="auto"/>
          <w:highlight w:val="none"/>
        </w:rPr>
        <w:t>3.时效指标完成情况分析</w:t>
      </w:r>
    </w:p>
    <w:p>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“资金年度执行率”指标，预期指标值为“</w:t>
      </w:r>
      <w:r>
        <w:rPr>
          <w:rFonts w:hint="eastAsia"/>
          <w:color w:val="auto"/>
          <w:highlight w:val="none"/>
          <w:lang w:eastAsia="zh-CN"/>
        </w:rPr>
        <w:t>等于</w:t>
      </w:r>
      <w:r>
        <w:rPr>
          <w:rFonts w:hint="eastAsia"/>
          <w:color w:val="auto"/>
          <w:highlight w:val="none"/>
        </w:rPr>
        <w:t>100</w:t>
      </w:r>
      <w:r>
        <w:rPr>
          <w:rFonts w:hint="eastAsia"/>
          <w:color w:val="auto"/>
          <w:highlight w:val="none"/>
          <w:lang w:val="en-US" w:eastAsia="zh-CN"/>
        </w:rPr>
        <w:t>.00</w:t>
      </w:r>
      <w:r>
        <w:rPr>
          <w:rFonts w:hint="eastAsia"/>
          <w:color w:val="auto"/>
          <w:highlight w:val="none"/>
        </w:rPr>
        <w:t>%”，实际完成指标值为</w:t>
      </w:r>
      <w:r>
        <w:rPr>
          <w:rFonts w:hint="eastAsia"/>
          <w:color w:val="auto"/>
          <w:highlight w:val="none"/>
          <w:lang w:eastAsia="zh-CN"/>
        </w:rPr>
        <w:t>“</w:t>
      </w:r>
      <w:r>
        <w:rPr>
          <w:rFonts w:hint="eastAsia"/>
          <w:color w:val="auto"/>
          <w:highlight w:val="none"/>
          <w:lang w:val="en-US" w:eastAsia="zh-CN"/>
        </w:rPr>
        <w:t>100.00%</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pPr>
        <w:pageBreakBefore w:val="0"/>
        <w:widowControl w:val="0"/>
        <w:kinsoku/>
        <w:wordWrap/>
        <w:overflowPunct/>
        <w:topLinePunct w:val="0"/>
        <w:autoSpaceDE/>
        <w:autoSpaceDN/>
        <w:bidi w:val="0"/>
        <w:adjustRightInd/>
        <w:spacing w:line="560" w:lineRule="exact"/>
        <w:ind w:left="0" w:leftChars="0"/>
        <w:textAlignment w:val="auto"/>
        <w:rPr>
          <w:rFonts w:hint="eastAsia" w:cs="Times New Roman"/>
          <w:color w:val="auto"/>
          <w:highlight w:val="none"/>
        </w:rPr>
      </w:pPr>
      <w:r>
        <w:rPr>
          <w:rFonts w:hint="eastAsia" w:cs="Times New Roman"/>
          <w:color w:val="auto"/>
          <w:highlight w:val="none"/>
        </w:rPr>
        <w:t>“项目资金支出时限”指标，预期指标值为“2023年7月30日前”；根据资金支付凭证可知，</w:t>
      </w:r>
      <w:r>
        <w:rPr>
          <w:rFonts w:hint="eastAsia"/>
          <w:color w:val="auto"/>
          <w:highlight w:val="none"/>
        </w:rPr>
        <w:t>实际完成指标值为</w:t>
      </w:r>
      <w:r>
        <w:rPr>
          <w:rFonts w:hint="eastAsia"/>
          <w:color w:val="auto"/>
          <w:highlight w:val="none"/>
          <w:lang w:eastAsia="zh-CN"/>
        </w:rPr>
        <w:t>“</w:t>
      </w:r>
      <w:r>
        <w:rPr>
          <w:rFonts w:hint="eastAsia" w:cs="Times New Roman"/>
          <w:color w:val="auto"/>
          <w:highlight w:val="none"/>
        </w:rPr>
        <w:t>2023年7月30日前</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lang w:val="en-US" w:eastAsia="zh-CN"/>
        </w:rPr>
        <w:t>4.</w:t>
      </w:r>
      <w:r>
        <w:rPr>
          <w:rFonts w:hint="eastAsia"/>
          <w:color w:val="auto"/>
          <w:highlight w:val="none"/>
        </w:rPr>
        <w:t>成本指标完成情况分析</w:t>
      </w:r>
    </w:p>
    <w:p>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“项目总补贴额”指标：预期指标值为</w:t>
      </w:r>
      <w:r>
        <w:rPr>
          <w:rFonts w:hint="eastAsia"/>
          <w:color w:val="auto"/>
          <w:highlight w:val="none"/>
          <w:lang w:eastAsia="zh-CN"/>
        </w:rPr>
        <w:t>“小于等于</w:t>
      </w:r>
      <w:r>
        <w:rPr>
          <w:rFonts w:hint="eastAsia"/>
          <w:color w:val="auto"/>
          <w:highlight w:val="none"/>
        </w:rPr>
        <w:t>374.24万元</w:t>
      </w:r>
      <w:r>
        <w:rPr>
          <w:rFonts w:hint="eastAsia"/>
          <w:color w:val="auto"/>
          <w:highlight w:val="none"/>
          <w:lang w:eastAsia="zh-CN"/>
        </w:rPr>
        <w:t>”</w:t>
      </w:r>
      <w:r>
        <w:rPr>
          <w:rFonts w:hint="eastAsia"/>
          <w:color w:val="auto"/>
          <w:highlight w:val="none"/>
        </w:rPr>
        <w:t>，实际完成指标值为</w:t>
      </w:r>
      <w:r>
        <w:rPr>
          <w:rFonts w:hint="eastAsia"/>
          <w:color w:val="auto"/>
          <w:highlight w:val="none"/>
          <w:lang w:eastAsia="zh-CN"/>
        </w:rPr>
        <w:t>“</w:t>
      </w:r>
      <w:r>
        <w:rPr>
          <w:rFonts w:hint="eastAsia"/>
          <w:color w:val="auto"/>
          <w:highlight w:val="none"/>
          <w:lang w:val="en-US" w:eastAsia="zh-CN"/>
        </w:rPr>
        <w:t>374.24万元</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pPr>
        <w:pageBreakBefore w:val="0"/>
        <w:widowControl w:val="0"/>
        <w:kinsoku/>
        <w:wordWrap/>
        <w:overflowPunct/>
        <w:topLinePunct w:val="0"/>
        <w:autoSpaceDE/>
        <w:autoSpaceDN/>
        <w:bidi w:val="0"/>
        <w:adjustRightInd/>
        <w:spacing w:line="560" w:lineRule="exact"/>
        <w:ind w:left="0" w:leftChars="0"/>
        <w:textAlignment w:val="auto"/>
        <w:rPr>
          <w:rFonts w:hint="eastAsia" w:cs="Times New Roman"/>
          <w:color w:val="auto"/>
          <w:highlight w:val="none"/>
        </w:rPr>
      </w:pPr>
      <w:r>
        <w:rPr>
          <w:rFonts w:hint="eastAsia"/>
          <w:color w:val="auto"/>
          <w:highlight w:val="none"/>
        </w:rPr>
        <w:t>“预算成本控制率”指标：预期指标值为</w:t>
      </w:r>
      <w:r>
        <w:rPr>
          <w:rFonts w:hint="eastAsia"/>
          <w:color w:val="auto"/>
          <w:highlight w:val="none"/>
          <w:lang w:eastAsia="zh-CN"/>
        </w:rPr>
        <w:t>“小于等于</w:t>
      </w:r>
      <w:r>
        <w:rPr>
          <w:rFonts w:hint="eastAsia"/>
          <w:color w:val="auto"/>
          <w:highlight w:val="none"/>
        </w:rPr>
        <w:t>100</w:t>
      </w:r>
      <w:r>
        <w:rPr>
          <w:rFonts w:hint="eastAsia"/>
          <w:color w:val="auto"/>
          <w:highlight w:val="none"/>
          <w:lang w:val="en-US" w:eastAsia="zh-CN"/>
        </w:rPr>
        <w:t>.00</w:t>
      </w:r>
      <w:r>
        <w:rPr>
          <w:rFonts w:hint="eastAsia"/>
          <w:color w:val="auto"/>
          <w:highlight w:val="none"/>
        </w:rPr>
        <w:t>%</w:t>
      </w:r>
      <w:r>
        <w:rPr>
          <w:rFonts w:hint="eastAsia"/>
          <w:color w:val="auto"/>
          <w:highlight w:val="none"/>
          <w:lang w:eastAsia="zh-CN"/>
        </w:rPr>
        <w:t>”</w:t>
      </w:r>
      <w:r>
        <w:rPr>
          <w:rFonts w:hint="eastAsia"/>
          <w:color w:val="auto"/>
          <w:highlight w:val="none"/>
        </w:rPr>
        <w:t>，实际完成指标值为</w:t>
      </w:r>
      <w:r>
        <w:rPr>
          <w:rFonts w:hint="eastAsia"/>
          <w:color w:val="auto"/>
          <w:highlight w:val="none"/>
          <w:lang w:eastAsia="zh-CN"/>
        </w:rPr>
        <w:t>“</w:t>
      </w:r>
      <w:r>
        <w:rPr>
          <w:rFonts w:hint="eastAsia"/>
          <w:color w:val="auto"/>
          <w:highlight w:val="none"/>
          <w:lang w:val="en-US" w:eastAsia="zh-CN"/>
        </w:rPr>
        <w:t>100.00%</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5.00</w:t>
      </w:r>
      <w:r>
        <w:rPr>
          <w:rFonts w:hint="eastAsia"/>
          <w:color w:val="auto"/>
          <w:highlight w:val="none"/>
          <w:lang w:eastAsia="zh-Hans"/>
        </w:rPr>
        <w:t>分，根据评分标准得</w:t>
      </w:r>
      <w:r>
        <w:rPr>
          <w:rFonts w:hint="eastAsia" w:cs="仿宋_GB2312"/>
          <w:color w:val="auto"/>
          <w:highlight w:val="none"/>
          <w:lang w:val="en-US" w:eastAsia="zh-CN"/>
        </w:rPr>
        <w:t>5.00</w:t>
      </w:r>
      <w:r>
        <w:rPr>
          <w:rFonts w:hint="eastAsia"/>
          <w:color w:val="auto"/>
          <w:highlight w:val="none"/>
          <w:lang w:eastAsia="zh-Hans"/>
        </w:rPr>
        <w:t>分</w:t>
      </w:r>
      <w:r>
        <w:rPr>
          <w:rFonts w:hint="default"/>
          <w:color w:val="auto"/>
          <w:highlight w:val="none"/>
          <w:lang w:eastAsia="zh-Hans"/>
        </w:rPr>
        <w:t>。</w:t>
      </w:r>
    </w:p>
    <w:p>
      <w:pPr>
        <w:pStyle w:val="4"/>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w:t>
      </w:r>
      <w:r>
        <w:rPr>
          <w:rFonts w:hint="eastAsia"/>
          <w:color w:val="auto"/>
          <w:highlight w:val="none"/>
          <w:lang w:eastAsia="zh-CN"/>
        </w:rPr>
        <w:t>四</w:t>
      </w:r>
      <w:bookmarkStart w:id="14" w:name="_GoBack"/>
      <w:bookmarkEnd w:id="14"/>
      <w:r>
        <w:rPr>
          <w:rFonts w:hint="eastAsia"/>
          <w:color w:val="auto"/>
          <w:highlight w:val="none"/>
        </w:rPr>
        <w:t>）项目效益情况</w:t>
      </w:r>
    </w:p>
    <w:p>
      <w:pPr>
        <w:pageBreakBefore w:val="0"/>
        <w:widowControl w:val="0"/>
        <w:kinsoku/>
        <w:wordWrap/>
        <w:overflowPunct/>
        <w:topLinePunct w:val="0"/>
        <w:autoSpaceDE/>
        <w:autoSpaceDN/>
        <w:bidi w:val="0"/>
        <w:adjustRightInd/>
        <w:spacing w:line="560" w:lineRule="exact"/>
        <w:ind w:left="0" w:leftChars="0" w:firstLine="560"/>
        <w:textAlignment w:val="auto"/>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效益</w:t>
      </w:r>
      <w:r>
        <w:rPr>
          <w:rFonts w:hint="eastAsia" w:cs="仿宋_GB2312"/>
          <w:color w:val="auto"/>
          <w:highlight w:val="none"/>
          <w:u w:color="000000"/>
          <w:lang w:val="zh-TW" w:eastAsia="zh-TW"/>
        </w:rPr>
        <w:t>类指标由</w:t>
      </w:r>
      <w:r>
        <w:rPr>
          <w:rFonts w:hint="eastAsia" w:cs="仿宋_GB2312"/>
          <w:color w:val="auto"/>
          <w:highlight w:val="none"/>
          <w:u w:color="000000"/>
          <w:lang w:val="en-US" w:eastAsia="zh-CN"/>
        </w:rPr>
        <w:t>3</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lang w:val="en-US" w:eastAsia="zh-CN"/>
        </w:rPr>
        <w:t>3</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lang w:val="en-US" w:eastAsia="zh-CN"/>
        </w:rPr>
        <w:t>30</w:t>
      </w:r>
      <w:r>
        <w:rPr>
          <w:rFonts w:hint="eastAsia"/>
          <w:color w:val="auto"/>
          <w:highlight w:val="none"/>
          <w:lang w:val="en-US" w:eastAsia="zh-CN"/>
        </w:rPr>
        <w:t>.00</w:t>
      </w:r>
      <w:r>
        <w:rPr>
          <w:rFonts w:hint="eastAsia" w:cs="仿宋_GB2312"/>
          <w:color w:val="auto"/>
          <w:highlight w:val="none"/>
          <w:u w:color="000000"/>
          <w:lang w:val="zh-TW" w:eastAsia="zh-TW"/>
        </w:rPr>
        <w:t>分，实际得分</w:t>
      </w:r>
      <w:r>
        <w:rPr>
          <w:rFonts w:hint="eastAsia" w:cs="仿宋_GB2312"/>
          <w:color w:val="auto"/>
          <w:highlight w:val="none"/>
          <w:u w:color="000000"/>
          <w:lang w:val="en-US" w:eastAsia="zh-CN"/>
        </w:rPr>
        <w:t>30.00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1.经济效益完成情况分析</w:t>
      </w:r>
    </w:p>
    <w:p>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rPr>
      </w:pPr>
      <w:r>
        <w:rPr>
          <w:rFonts w:hint="eastAsia"/>
          <w:color w:val="auto"/>
          <w:highlight w:val="none"/>
        </w:rPr>
        <w:t>“畜牧业产值”指标：预期指标值为</w:t>
      </w:r>
      <w:r>
        <w:rPr>
          <w:rFonts w:hint="eastAsia"/>
          <w:color w:val="auto"/>
          <w:highlight w:val="none"/>
          <w:lang w:eastAsia="zh-CN"/>
        </w:rPr>
        <w:t>“</w:t>
      </w:r>
      <w:r>
        <w:rPr>
          <w:rFonts w:hint="eastAsia"/>
          <w:color w:val="auto"/>
          <w:highlight w:val="none"/>
        </w:rPr>
        <w:t>有所增加</w:t>
      </w:r>
      <w:r>
        <w:rPr>
          <w:rFonts w:hint="eastAsia"/>
          <w:color w:val="auto"/>
          <w:highlight w:val="none"/>
          <w:lang w:eastAsia="zh-CN"/>
        </w:rPr>
        <w:t>”</w:t>
      </w:r>
      <w:r>
        <w:rPr>
          <w:rFonts w:hint="eastAsia"/>
          <w:color w:val="auto"/>
          <w:highlight w:val="none"/>
        </w:rPr>
        <w:t>，实际完成指标值为</w:t>
      </w:r>
      <w:r>
        <w:rPr>
          <w:rFonts w:hint="eastAsia"/>
          <w:color w:val="auto"/>
          <w:highlight w:val="none"/>
          <w:lang w:eastAsia="zh-CN"/>
        </w:rPr>
        <w:t>“</w:t>
      </w:r>
      <w:r>
        <w:rPr>
          <w:rFonts w:hint="eastAsia"/>
          <w:color w:val="auto"/>
          <w:highlight w:val="none"/>
        </w:rPr>
        <w:t>有所增加</w:t>
      </w:r>
      <w:r>
        <w:rPr>
          <w:rFonts w:hint="eastAsia"/>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10.00</w:t>
      </w:r>
      <w:r>
        <w:rPr>
          <w:rFonts w:hint="eastAsia"/>
          <w:color w:val="auto"/>
          <w:highlight w:val="none"/>
          <w:lang w:eastAsia="zh-Hans"/>
        </w:rPr>
        <w:t>分，根据评分标准得</w:t>
      </w:r>
      <w:r>
        <w:rPr>
          <w:rFonts w:hint="eastAsia" w:cs="仿宋_GB2312"/>
          <w:color w:val="auto"/>
          <w:highlight w:val="none"/>
          <w:lang w:val="en-US" w:eastAsia="zh-CN"/>
        </w:rPr>
        <w:t>10.00</w:t>
      </w:r>
      <w:r>
        <w:rPr>
          <w:rFonts w:hint="eastAsia"/>
          <w:color w:val="auto"/>
          <w:highlight w:val="none"/>
          <w:lang w:eastAsia="zh-Hans"/>
        </w:rPr>
        <w:t>分</w:t>
      </w:r>
      <w:r>
        <w:rPr>
          <w:rFonts w:hint="default"/>
          <w:color w:val="auto"/>
          <w:highlight w:val="none"/>
          <w:lang w:eastAsia="zh-Hans"/>
        </w:rPr>
        <w:t>。</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2.社会效益完成情况分析</w:t>
      </w:r>
    </w:p>
    <w:p>
      <w:pPr>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“畜牧业综合生产能力”指标：预期指标值为“有所提高”，实际完成指标值为“有所提高”，指标完成率为100</w:t>
      </w:r>
      <w:r>
        <w:rPr>
          <w:rFonts w:hint="eastAsia"/>
          <w:color w:val="auto"/>
          <w:highlight w:val="none"/>
          <w:lang w:val="en-US" w:eastAsia="zh-CN"/>
        </w:rPr>
        <w:t>.00</w:t>
      </w:r>
      <w:r>
        <w:rPr>
          <w:rFonts w:hint="eastAsia"/>
          <w:color w:val="auto"/>
          <w:highlight w:val="none"/>
        </w:rPr>
        <w:t>%。</w:t>
      </w:r>
    </w:p>
    <w:p>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10.00</w:t>
      </w:r>
      <w:r>
        <w:rPr>
          <w:rFonts w:hint="eastAsia"/>
          <w:color w:val="auto"/>
          <w:highlight w:val="none"/>
          <w:lang w:eastAsia="zh-Hans"/>
        </w:rPr>
        <w:t>分，根据评分标准得</w:t>
      </w:r>
      <w:r>
        <w:rPr>
          <w:rFonts w:hint="eastAsia" w:cs="仿宋_GB2312"/>
          <w:color w:val="auto"/>
          <w:highlight w:val="none"/>
          <w:lang w:val="en-US" w:eastAsia="zh-CN"/>
        </w:rPr>
        <w:t>10.00</w:t>
      </w:r>
      <w:r>
        <w:rPr>
          <w:rFonts w:hint="eastAsia"/>
          <w:color w:val="auto"/>
          <w:highlight w:val="none"/>
          <w:lang w:eastAsia="zh-Hans"/>
        </w:rPr>
        <w:t>分</w:t>
      </w:r>
      <w:r>
        <w:rPr>
          <w:rFonts w:hint="default"/>
          <w:color w:val="auto"/>
          <w:highlight w:val="none"/>
          <w:lang w:eastAsia="zh-Hans"/>
        </w:rPr>
        <w:t>。</w:t>
      </w:r>
    </w:p>
    <w:p>
      <w:pPr>
        <w:pStyle w:val="2"/>
        <w:pageBreakBefore w:val="0"/>
        <w:widowControl w:val="0"/>
        <w:kinsoku/>
        <w:wordWrap/>
        <w:overflowPunct/>
        <w:topLinePunct w:val="0"/>
        <w:autoSpaceDE/>
        <w:autoSpaceDN/>
        <w:bidi w:val="0"/>
        <w:adjustRightInd/>
        <w:spacing w:line="560" w:lineRule="exact"/>
        <w:ind w:left="0" w:leftChars="0" w:firstLine="562"/>
        <w:textAlignment w:val="auto"/>
        <w:rPr>
          <w:color w:val="auto"/>
          <w:highlight w:val="none"/>
        </w:rPr>
      </w:pPr>
      <w:r>
        <w:rPr>
          <w:rFonts w:hint="eastAsia"/>
          <w:color w:val="auto"/>
          <w:highlight w:val="none"/>
        </w:rPr>
        <w:t>4.</w:t>
      </w:r>
      <w:r>
        <w:rPr>
          <w:rFonts w:hint="eastAsia"/>
          <w:color w:val="auto"/>
          <w:highlight w:val="none"/>
          <w:lang w:val="en-US" w:eastAsia="zh-CN"/>
        </w:rPr>
        <w:t>满意度</w:t>
      </w:r>
      <w:r>
        <w:rPr>
          <w:rFonts w:hint="eastAsia"/>
          <w:color w:val="auto"/>
          <w:highlight w:val="none"/>
        </w:rPr>
        <w:t>完成情况分析</w:t>
      </w:r>
    </w:p>
    <w:p>
      <w:pPr>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“项目实施主体对补贴政策满意度”指标：预期指标值为</w:t>
      </w:r>
      <w:r>
        <w:rPr>
          <w:rFonts w:hint="eastAsia" w:cs="Times New Roman"/>
          <w:color w:val="auto"/>
          <w:highlight w:val="none"/>
          <w:lang w:eastAsia="zh-CN"/>
        </w:rPr>
        <w:t>“大于等于</w:t>
      </w:r>
      <w:r>
        <w:rPr>
          <w:rFonts w:hint="default" w:cs="Times New Roman"/>
          <w:color w:val="auto"/>
          <w:highlight w:val="none"/>
        </w:rPr>
        <w:t>95%</w:t>
      </w:r>
      <w:r>
        <w:rPr>
          <w:rFonts w:hint="eastAsia" w:cs="Times New Roman"/>
          <w:color w:val="auto"/>
          <w:highlight w:val="none"/>
          <w:lang w:eastAsia="zh-CN"/>
        </w:rPr>
        <w:t>”</w:t>
      </w:r>
      <w:r>
        <w:rPr>
          <w:rFonts w:hint="eastAsia"/>
          <w:color w:val="auto"/>
          <w:highlight w:val="none"/>
        </w:rPr>
        <w:t>，实际完成指标值</w:t>
      </w:r>
      <w:r>
        <w:rPr>
          <w:rFonts w:hint="eastAsia" w:cs="Times New Roman"/>
          <w:color w:val="auto"/>
          <w:highlight w:val="none"/>
          <w:lang w:eastAsia="zh-CN"/>
        </w:rPr>
        <w:t>为“</w:t>
      </w:r>
      <w:r>
        <w:rPr>
          <w:rFonts w:hint="eastAsia" w:cs="Times New Roman"/>
          <w:color w:val="auto"/>
          <w:highlight w:val="none"/>
          <w:lang w:val="en-US" w:eastAsia="zh-CN"/>
        </w:rPr>
        <w:t>100.00%</w:t>
      </w:r>
      <w:r>
        <w:rPr>
          <w:rFonts w:hint="eastAsia" w:cs="Times New Roman"/>
          <w:color w:val="auto"/>
          <w:highlight w:val="none"/>
          <w:lang w:eastAsia="zh-CN"/>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pPr>
        <w:pStyle w:val="6"/>
        <w:pageBreakBefore w:val="0"/>
        <w:widowControl w:val="0"/>
        <w:kinsoku/>
        <w:wordWrap/>
        <w:overflowPunct/>
        <w:topLinePunct w:val="0"/>
        <w:autoSpaceDE/>
        <w:autoSpaceDN/>
        <w:bidi w:val="0"/>
        <w:adjustRightInd/>
        <w:spacing w:line="560" w:lineRule="exact"/>
        <w:ind w:left="0" w:leftChars="0"/>
        <w:textAlignment w:val="auto"/>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10.00</w:t>
      </w:r>
      <w:r>
        <w:rPr>
          <w:rFonts w:hint="eastAsia"/>
          <w:color w:val="auto"/>
          <w:highlight w:val="none"/>
          <w:lang w:eastAsia="zh-Hans"/>
        </w:rPr>
        <w:t>分，根据评分标准得</w:t>
      </w:r>
      <w:r>
        <w:rPr>
          <w:rFonts w:hint="eastAsia" w:cs="仿宋_GB2312"/>
          <w:color w:val="auto"/>
          <w:highlight w:val="none"/>
          <w:lang w:val="en-US" w:eastAsia="zh-CN"/>
        </w:rPr>
        <w:t>10.00</w:t>
      </w:r>
      <w:r>
        <w:rPr>
          <w:rFonts w:hint="eastAsia"/>
          <w:color w:val="auto"/>
          <w:highlight w:val="none"/>
          <w:lang w:eastAsia="zh-Hans"/>
        </w:rPr>
        <w:t>分</w:t>
      </w:r>
      <w:r>
        <w:rPr>
          <w:rFonts w:hint="default"/>
          <w:color w:val="auto"/>
          <w:highlight w:val="none"/>
          <w:lang w:eastAsia="zh-Hans"/>
        </w:rPr>
        <w:t>。</w:t>
      </w:r>
    </w:p>
    <w:p>
      <w:pPr>
        <w:pStyle w:val="3"/>
        <w:pageBreakBefore w:val="0"/>
        <w:widowControl w:val="0"/>
        <w:kinsoku/>
        <w:wordWrap/>
        <w:overflowPunct/>
        <w:topLinePunct w:val="0"/>
        <w:autoSpaceDE/>
        <w:autoSpaceDN/>
        <w:bidi w:val="0"/>
        <w:adjustRightInd/>
        <w:spacing w:line="560" w:lineRule="exact"/>
        <w:ind w:left="0" w:leftChars="0" w:firstLine="643"/>
        <w:textAlignment w:val="auto"/>
        <w:rPr>
          <w:rFonts w:hint="eastAsia" w:eastAsia="黑体"/>
          <w:color w:val="auto"/>
          <w:highlight w:val="none"/>
          <w:lang w:eastAsia="zh-CN"/>
        </w:rPr>
      </w:pPr>
      <w:r>
        <w:rPr>
          <w:rFonts w:hint="eastAsia"/>
          <w:color w:val="auto"/>
          <w:highlight w:val="none"/>
        </w:rPr>
        <w:t>五、</w:t>
      </w:r>
      <w:r>
        <w:rPr>
          <w:rFonts w:hint="eastAsia"/>
          <w:color w:val="auto"/>
          <w:highlight w:val="none"/>
          <w:lang w:eastAsia="zh-CN"/>
        </w:rPr>
        <w:t>预算执行进度与绩效指标偏差</w:t>
      </w:r>
    </w:p>
    <w:p>
      <w:pPr>
        <w:pageBreakBefore w:val="0"/>
        <w:widowControl w:val="0"/>
        <w:kinsoku/>
        <w:wordWrap/>
        <w:overflowPunct/>
        <w:topLinePunct w:val="0"/>
        <w:autoSpaceDE/>
        <w:autoSpaceDN/>
        <w:bidi w:val="0"/>
        <w:adjustRightInd/>
        <w:spacing w:line="560" w:lineRule="exact"/>
        <w:ind w:left="0" w:leftChars="0"/>
        <w:textAlignment w:val="auto"/>
        <w:rPr>
          <w:rFonts w:hint="eastAsia"/>
          <w:color w:val="auto"/>
          <w:highlight w:val="none"/>
          <w:lang w:val="en-US" w:eastAsia="zh-CN"/>
        </w:rPr>
      </w:pPr>
      <w:r>
        <w:rPr>
          <w:rFonts w:hint="eastAsia"/>
          <w:color w:val="auto"/>
          <w:highlight w:val="none"/>
          <w:lang w:eastAsia="zh-CN"/>
        </w:rPr>
        <w:t>本项目年初预算资金总额为</w:t>
      </w:r>
      <w:r>
        <w:rPr>
          <w:rFonts w:hint="eastAsia"/>
          <w:color w:val="auto"/>
          <w:highlight w:val="none"/>
          <w:lang w:val="en-US" w:eastAsia="zh-CN"/>
        </w:rPr>
        <w:t>374.24万元，全年预算数为374.24万元，全年执行数为374.24万元，预算执行率为100.00%。</w:t>
      </w:r>
    </w:p>
    <w:p>
      <w:pPr>
        <w:pStyle w:val="6"/>
        <w:pageBreakBefore w:val="0"/>
        <w:widowControl w:val="0"/>
        <w:kinsoku/>
        <w:wordWrap/>
        <w:overflowPunct/>
        <w:topLinePunct w:val="0"/>
        <w:autoSpaceDE/>
        <w:autoSpaceDN/>
        <w:bidi w:val="0"/>
        <w:adjustRightInd/>
        <w:spacing w:line="560" w:lineRule="exact"/>
        <w:ind w:left="0" w:leftChars="0"/>
        <w:textAlignment w:val="auto"/>
        <w:rPr>
          <w:color w:val="auto"/>
          <w:highlight w:val="none"/>
        </w:rPr>
      </w:pPr>
      <w:r>
        <w:rPr>
          <w:rFonts w:hint="eastAsia"/>
          <w:color w:val="auto"/>
          <w:highlight w:val="none"/>
        </w:rPr>
        <w:t>本</w:t>
      </w:r>
      <w:r>
        <w:rPr>
          <w:rFonts w:hint="eastAsia"/>
          <w:color w:val="auto"/>
          <w:highlight w:val="none"/>
          <w:lang w:val="zh-TW" w:eastAsia="zh-TW"/>
        </w:rPr>
        <w:t>项目共设置</w:t>
      </w:r>
      <w:r>
        <w:rPr>
          <w:rFonts w:hint="eastAsia"/>
          <w:color w:val="auto"/>
          <w:highlight w:val="none"/>
        </w:rPr>
        <w:t>三级指标数量</w:t>
      </w:r>
      <w:r>
        <w:rPr>
          <w:rFonts w:hint="eastAsia"/>
          <w:color w:val="auto"/>
          <w:highlight w:val="none"/>
          <w:lang w:val="en-US" w:eastAsia="zh-CN"/>
        </w:rPr>
        <w:t>21</w:t>
      </w:r>
      <w:r>
        <w:rPr>
          <w:rFonts w:hint="eastAsia"/>
          <w:color w:val="auto"/>
          <w:highlight w:val="none"/>
          <w:lang w:val="zh-TW" w:eastAsia="zh-TW"/>
        </w:rPr>
        <w:t>个，</w:t>
      </w:r>
      <w:r>
        <w:rPr>
          <w:rFonts w:hint="eastAsia"/>
          <w:color w:val="auto"/>
          <w:highlight w:val="none"/>
          <w:lang w:val="zh-TW" w:eastAsia="zh-CN"/>
        </w:rPr>
        <w:t>满分指标数量</w:t>
      </w:r>
      <w:r>
        <w:rPr>
          <w:rFonts w:hint="eastAsia"/>
          <w:color w:val="auto"/>
          <w:highlight w:val="none"/>
          <w:lang w:val="en-US" w:eastAsia="zh-CN"/>
        </w:rPr>
        <w:t>21个，扣分指标数量0个，经分析计算所有三级指标完成率得出，本项目</w:t>
      </w:r>
      <w:r>
        <w:rPr>
          <w:rFonts w:hint="eastAsia"/>
          <w:color w:val="auto"/>
          <w:highlight w:val="none"/>
        </w:rPr>
        <w:t>总体完成率为</w:t>
      </w:r>
      <w:r>
        <w:rPr>
          <w:rFonts w:hint="eastAsia"/>
          <w:color w:val="auto"/>
          <w:highlight w:val="none"/>
          <w:lang w:val="en-US" w:eastAsia="zh-CN"/>
        </w:rPr>
        <w:t>100.00</w:t>
      </w:r>
      <w:r>
        <w:rPr>
          <w:rFonts w:hint="eastAsia"/>
          <w:color w:val="auto"/>
          <w:highlight w:val="none"/>
          <w:lang w:val="zh-TW" w:eastAsia="zh-TW"/>
        </w:rPr>
        <w:t>%。</w:t>
      </w:r>
    </w:p>
    <w:p>
      <w:pPr>
        <w:bidi w:val="0"/>
        <w:rPr>
          <w:rFonts w:hint="eastAsia" w:ascii="仿宋_GB2312" w:hAnsi="仿宋_GB2312" w:eastAsia="仿宋_GB2312" w:cs="Times New Roman"/>
          <w:kern w:val="2"/>
          <w:sz w:val="28"/>
          <w:szCs w:val="24"/>
          <w:lang w:val="en-US" w:eastAsia="zh-CN" w:bidi="ar-SA"/>
        </w:rPr>
      </w:pPr>
      <w:r>
        <w:rPr>
          <w:rFonts w:hint="eastAsia"/>
          <w:color w:val="auto"/>
          <w:lang w:val="en-US" w:eastAsia="zh-CN"/>
        </w:rPr>
        <w:t>综上所述本项目预算执行进度与总体完成进度之间的偏差为0.00%。</w:t>
      </w:r>
      <w:r>
        <w:rPr>
          <w:rFonts w:hint="eastAsia" w:ascii="仿宋_GB2312" w:hAnsi="仿宋_GB2312" w:eastAsia="仿宋_GB2312" w:cs="Times New Roman"/>
          <w:kern w:val="2"/>
          <w:sz w:val="28"/>
          <w:szCs w:val="24"/>
          <w:lang w:val="en-US" w:eastAsia="zh-CN" w:bidi="ar-SA"/>
        </w:rPr>
        <w:t>项目预算执行进度与绩效指标完成进度无偏差。</w:t>
      </w:r>
    </w:p>
    <w:p>
      <w:pPr>
        <w:pStyle w:val="3"/>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lang w:eastAsia="zh-CN"/>
        </w:rPr>
        <w:t>六、</w:t>
      </w:r>
      <w:r>
        <w:rPr>
          <w:rFonts w:hint="eastAsia"/>
          <w:color w:val="auto"/>
          <w:highlight w:val="none"/>
        </w:rPr>
        <w:t>主要经验及做法、存在的问题及原因分析</w:t>
      </w:r>
    </w:p>
    <w:p>
      <w:pPr>
        <w:pStyle w:val="4"/>
        <w:pageBreakBefore w:val="0"/>
        <w:widowControl w:val="0"/>
        <w:numPr>
          <w:ilvl w:val="0"/>
          <w:numId w:val="6"/>
        </w:numPr>
        <w:kinsoku/>
        <w:wordWrap/>
        <w:overflowPunct/>
        <w:topLinePunct w:val="0"/>
        <w:autoSpaceDE/>
        <w:autoSpaceDN/>
        <w:bidi w:val="0"/>
        <w:adjustRightInd/>
        <w:spacing w:line="560" w:lineRule="exact"/>
        <w:ind w:left="0" w:leftChars="0" w:firstLine="643"/>
        <w:textAlignment w:val="auto"/>
        <w:rPr>
          <w:color w:val="auto"/>
          <w:highlight w:val="none"/>
        </w:rPr>
      </w:pPr>
      <w:bookmarkStart w:id="12" w:name="_Toc1921"/>
      <w:bookmarkStart w:id="13" w:name="_Toc28290"/>
      <w:r>
        <w:rPr>
          <w:rFonts w:hint="eastAsia"/>
          <w:color w:val="auto"/>
          <w:highlight w:val="none"/>
        </w:rPr>
        <w:t>主要经验及做法</w:t>
      </w:r>
    </w:p>
    <w:bookmarkEnd w:id="12"/>
    <w:bookmarkEnd w:id="13"/>
    <w:p>
      <w:pPr>
        <w:pageBreakBefore w:val="0"/>
        <w:widowControl w:val="0"/>
        <w:kinsoku/>
        <w:wordWrap/>
        <w:overflowPunct/>
        <w:topLinePunct w:val="0"/>
        <w:autoSpaceDE/>
        <w:autoSpaceDN/>
        <w:bidi w:val="0"/>
        <w:adjustRightInd/>
        <w:spacing w:line="560" w:lineRule="exact"/>
        <w:ind w:left="0" w:leftChars="0" w:firstLine="562"/>
        <w:textAlignment w:val="auto"/>
        <w:rPr>
          <w:rFonts w:hint="eastAsia"/>
          <w:b w:val="0"/>
          <w:bCs w:val="0"/>
          <w:color w:val="auto"/>
          <w:highlight w:val="none"/>
        </w:rPr>
      </w:pPr>
      <w:r>
        <w:rPr>
          <w:rFonts w:hint="eastAsia"/>
          <w:b w:val="0"/>
          <w:bCs w:val="0"/>
          <w:color w:val="auto"/>
          <w:highlight w:val="none"/>
        </w:rPr>
        <w:t>1.聚焦重点任务，推动项目工作落地落实</w:t>
      </w:r>
    </w:p>
    <w:p>
      <w:pPr>
        <w:pageBreakBefore w:val="0"/>
        <w:widowControl w:val="0"/>
        <w:kinsoku/>
        <w:wordWrap/>
        <w:overflowPunct/>
        <w:topLinePunct w:val="0"/>
        <w:autoSpaceDE/>
        <w:autoSpaceDN/>
        <w:bidi w:val="0"/>
        <w:adjustRightInd/>
        <w:spacing w:line="560" w:lineRule="exact"/>
        <w:ind w:left="0" w:leftChars="0" w:firstLine="562"/>
        <w:textAlignment w:val="auto"/>
        <w:rPr>
          <w:rFonts w:hint="eastAsia"/>
          <w:b w:val="0"/>
          <w:bCs w:val="0"/>
          <w:color w:val="auto"/>
          <w:highlight w:val="none"/>
        </w:rPr>
      </w:pPr>
      <w:r>
        <w:rPr>
          <w:rFonts w:hint="eastAsia"/>
          <w:b w:val="0"/>
          <w:bCs w:val="0"/>
          <w:color w:val="auto"/>
          <w:highlight w:val="none"/>
        </w:rPr>
        <w:t>为有效推进项目工作开展，提高财政资金使用效益，项目领导小组进一步强化项目意识，对照计划全面梳理重点任务，仔细谋划、紧抓落实，理顺内部分工和工作流程，明确责任和时间节点，一项一项抓好具体落实，确保了项目按时保质完成，保障了项目效益发挥。</w:t>
      </w:r>
    </w:p>
    <w:p>
      <w:pPr>
        <w:pageBreakBefore w:val="0"/>
        <w:widowControl w:val="0"/>
        <w:kinsoku/>
        <w:wordWrap/>
        <w:overflowPunct/>
        <w:topLinePunct w:val="0"/>
        <w:autoSpaceDE/>
        <w:autoSpaceDN/>
        <w:bidi w:val="0"/>
        <w:adjustRightInd/>
        <w:spacing w:line="560" w:lineRule="exact"/>
        <w:ind w:left="0" w:leftChars="0" w:firstLine="562"/>
        <w:textAlignment w:val="auto"/>
        <w:rPr>
          <w:rFonts w:hint="eastAsia"/>
          <w:b w:val="0"/>
          <w:bCs w:val="0"/>
          <w:color w:val="auto"/>
          <w:highlight w:val="none"/>
        </w:rPr>
      </w:pPr>
      <w:r>
        <w:rPr>
          <w:rFonts w:hint="eastAsia"/>
          <w:b w:val="0"/>
          <w:bCs w:val="0"/>
          <w:color w:val="auto"/>
          <w:highlight w:val="none"/>
        </w:rPr>
        <w:t>2.坚持问题导向，加强执行监控，提高资金效益</w:t>
      </w:r>
    </w:p>
    <w:p>
      <w:pPr>
        <w:pageBreakBefore w:val="0"/>
        <w:widowControl w:val="0"/>
        <w:kinsoku/>
        <w:wordWrap/>
        <w:overflowPunct/>
        <w:topLinePunct w:val="0"/>
        <w:autoSpaceDE/>
        <w:autoSpaceDN/>
        <w:bidi w:val="0"/>
        <w:adjustRightInd/>
        <w:spacing w:line="560" w:lineRule="exact"/>
        <w:ind w:left="0" w:leftChars="0" w:firstLine="562"/>
        <w:textAlignment w:val="auto"/>
        <w:rPr>
          <w:rFonts w:hint="eastAsia"/>
          <w:b w:val="0"/>
          <w:bCs w:val="0"/>
          <w:color w:val="auto"/>
          <w:highlight w:val="none"/>
        </w:rPr>
      </w:pPr>
      <w:r>
        <w:rPr>
          <w:rFonts w:hint="eastAsia"/>
          <w:b w:val="0"/>
          <w:bCs w:val="0"/>
          <w:color w:val="auto"/>
          <w:highlight w:val="none"/>
        </w:rPr>
        <w:t>财政、纪检等职能部门全面参与专项资金事前、事中和事后全过程的监管。把专项资金的执行、拨付、管理作为监督的重点；在监督环节上，实行关口前移，从事后监督管理转向事前审核，事中监督和事后检查稽核相结合的监督制度上来，形成多环节全过程的监督管理格局，尽量早发现问题，早解决问题，提高专项资金使用效益。</w:t>
      </w:r>
    </w:p>
    <w:p>
      <w:pPr>
        <w:pStyle w:val="4"/>
        <w:pageBreakBefore w:val="0"/>
        <w:widowControl w:val="0"/>
        <w:numPr>
          <w:ilvl w:val="0"/>
          <w:numId w:val="6"/>
        </w:numPr>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rPr>
        <w:t>存在的问题及原因分析</w:t>
      </w:r>
    </w:p>
    <w:p>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ascii="仿宋_GB2312" w:hAnsi="Calibri" w:eastAsia="仿宋_GB2312" w:cs="Times New Roman"/>
          <w:sz w:val="28"/>
          <w:szCs w:val="28"/>
          <w:lang w:eastAsia="zh-Hans"/>
        </w:rPr>
        <w:t>1.绩效预算认识不够充分，绩效理念有待进一步强化</w:t>
      </w:r>
    </w:p>
    <w:p>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ascii="仿宋_GB2312" w:hAnsi="Calibri" w:eastAsia="仿宋_GB2312" w:cs="Times New Roman"/>
          <w:sz w:val="28"/>
          <w:szCs w:val="28"/>
          <w:lang w:eastAsia="zh-Hans"/>
        </w:rPr>
        <w:t>单位对全面实施绩效管理认识不够，绩效水平不高，单位内部绩效管理工作力量薄弱，多数以财务人员牵头开展绩效管理，工作推动机制不全，业务人员业务能力和素质还有待进一步提升。</w:t>
      </w:r>
    </w:p>
    <w:p>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ascii="仿宋_GB2312" w:hAnsi="Calibri" w:eastAsia="仿宋_GB2312" w:cs="Times New Roman"/>
          <w:sz w:val="28"/>
          <w:szCs w:val="28"/>
          <w:lang w:eastAsia="zh-Hans"/>
        </w:rPr>
        <w:t>2.绩效档案归档工作有待提高</w:t>
      </w:r>
    </w:p>
    <w:p>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ascii="仿宋_GB2312" w:hAnsi="Calibri" w:eastAsia="仿宋_GB2312" w:cs="Times New Roman"/>
          <w:sz w:val="28"/>
          <w:szCs w:val="28"/>
          <w:lang w:eastAsia="zh-Hans"/>
        </w:rPr>
        <w:t>单位人员对档案管理工作缺少针对性和目的性，对绩效档案工作重要性的认识不足，缺乏熟练的业务知识，使绩效档案管理与实际业务存在一定偏差，未发挥其综合价值。</w:t>
      </w:r>
    </w:p>
    <w:p>
      <w:pPr>
        <w:pStyle w:val="3"/>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lang w:eastAsia="zh-CN"/>
        </w:rPr>
        <w:t>七</w:t>
      </w:r>
      <w:r>
        <w:rPr>
          <w:rFonts w:hint="eastAsia"/>
          <w:color w:val="auto"/>
          <w:highlight w:val="none"/>
        </w:rPr>
        <w:t>、有关建议</w:t>
      </w:r>
    </w:p>
    <w:p>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b w:val="0"/>
          <w:bCs w:val="0"/>
          <w:color w:val="auto"/>
          <w:highlight w:val="none"/>
          <w:lang w:val="en-US" w:eastAsia="zh-CN"/>
        </w:rPr>
        <w:t>1.加大对4家享受项目主体指导力度，确保按时保质保量递交相关印证资料。</w:t>
      </w:r>
      <w:r>
        <w:rPr>
          <w:rFonts w:hint="eastAsia" w:ascii="仿宋_GB2312" w:hAnsi="Calibri" w:eastAsia="仿宋_GB2312" w:cs="Times New Roman"/>
          <w:sz w:val="28"/>
          <w:szCs w:val="28"/>
          <w:lang w:eastAsia="zh-Hans"/>
        </w:rPr>
        <w:t xml:space="preserve"> </w:t>
      </w:r>
    </w:p>
    <w:p>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hAnsi="Calibri" w:cs="Times New Roman"/>
          <w:sz w:val="28"/>
          <w:szCs w:val="28"/>
          <w:lang w:val="en-US" w:eastAsia="zh-CN"/>
        </w:rPr>
        <w:t>2</w:t>
      </w:r>
      <w:r>
        <w:rPr>
          <w:rFonts w:hint="eastAsia" w:ascii="仿宋_GB2312" w:hAnsi="Calibri" w:eastAsia="仿宋_GB2312" w:cs="Times New Roman"/>
          <w:sz w:val="28"/>
          <w:szCs w:val="28"/>
          <w:lang w:eastAsia="zh-Hans"/>
        </w:rPr>
        <w:t>.加强培训，提高相关人员工作水平</w:t>
      </w:r>
    </w:p>
    <w:p>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ascii="仿宋_GB2312" w:hAnsi="Calibri" w:eastAsia="仿宋_GB2312" w:cs="Times New Roman"/>
          <w:sz w:val="28"/>
          <w:szCs w:val="28"/>
          <w:lang w:eastAsia="zh-Hans"/>
        </w:rPr>
        <w:t>对单位财务人员、业务科室人员进行集中培训，进一步树牢绩效观念，提高本单位工作人员的绩效管理能力和工作水平，为预算绩效管理相关工作的顺利开展提供保障。</w:t>
      </w:r>
    </w:p>
    <w:p>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hAnsi="Calibri" w:cs="Times New Roman"/>
          <w:sz w:val="28"/>
          <w:szCs w:val="28"/>
          <w:lang w:val="en-US" w:eastAsia="zh-CN"/>
        </w:rPr>
        <w:t>3</w:t>
      </w:r>
      <w:r>
        <w:rPr>
          <w:rFonts w:hint="eastAsia" w:ascii="仿宋_GB2312" w:hAnsi="Calibri" w:eastAsia="仿宋_GB2312" w:cs="Times New Roman"/>
          <w:sz w:val="28"/>
          <w:szCs w:val="28"/>
          <w:lang w:eastAsia="zh-Hans"/>
        </w:rPr>
        <w:t>.扎实推进档案规范化建设，提升档案管理水平</w:t>
      </w:r>
    </w:p>
    <w:p>
      <w:pPr>
        <w:pageBreakBefore w:val="0"/>
        <w:kinsoku/>
        <w:wordWrap/>
        <w:topLinePunct w:val="0"/>
        <w:autoSpaceDE/>
        <w:autoSpaceDN/>
        <w:bidi w:val="0"/>
        <w:spacing w:line="600" w:lineRule="exact"/>
        <w:ind w:firstLine="560" w:firstLineChars="200"/>
        <w:rPr>
          <w:rFonts w:hint="eastAsia" w:ascii="仿宋_GB2312" w:hAnsi="Calibri" w:eastAsia="仿宋_GB2312" w:cs="Times New Roman"/>
          <w:sz w:val="28"/>
          <w:szCs w:val="28"/>
          <w:lang w:eastAsia="zh-Hans"/>
        </w:rPr>
      </w:pPr>
      <w:r>
        <w:rPr>
          <w:rFonts w:hint="eastAsia" w:ascii="仿宋_GB2312" w:hAnsi="Calibri" w:eastAsia="仿宋_GB2312" w:cs="Times New Roman"/>
          <w:sz w:val="28"/>
          <w:szCs w:val="28"/>
          <w:lang w:eastAsia="zh-Hans"/>
        </w:rPr>
        <w:t>完善项目评价资料。项目启动时同步做好档案的归纳与整理，及时整理、收集、汇总，健全档案资料</w:t>
      </w:r>
    </w:p>
    <w:p>
      <w:pPr>
        <w:pStyle w:val="3"/>
        <w:pageBreakBefore w:val="0"/>
        <w:widowControl w:val="0"/>
        <w:kinsoku/>
        <w:wordWrap/>
        <w:overflowPunct/>
        <w:topLinePunct w:val="0"/>
        <w:autoSpaceDE/>
        <w:autoSpaceDN/>
        <w:bidi w:val="0"/>
        <w:adjustRightInd/>
        <w:spacing w:line="560" w:lineRule="exact"/>
        <w:ind w:left="0" w:leftChars="0" w:firstLine="643"/>
        <w:textAlignment w:val="auto"/>
        <w:rPr>
          <w:color w:val="auto"/>
          <w:highlight w:val="none"/>
        </w:rPr>
      </w:pPr>
      <w:r>
        <w:rPr>
          <w:rFonts w:hint="eastAsia"/>
          <w:color w:val="auto"/>
          <w:highlight w:val="none"/>
          <w:lang w:eastAsia="zh-CN"/>
        </w:rPr>
        <w:t>八</w:t>
      </w:r>
      <w:r>
        <w:rPr>
          <w:rFonts w:hint="eastAsia"/>
          <w:color w:val="auto"/>
          <w:highlight w:val="none"/>
        </w:rPr>
        <w:t>、其他需要说明的问题</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（一）本项目部分间接产生的效果无法准确在短期内衡量，因此很难认定项目产生的全部效果。通过指标来反映绩效，指标的科学性和全面性需要不断地完善和研究。</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（二）评价结果作为安排政府预算、完善政策和改进管理的重要依据。原则上，对评价等级为优、良的，根据情况予以支持；对评价等级为中、差的，要完善政策、改进管理，根据情况核减预算。</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（三）评价结果分别编入政府决算和部门预算，报送本级人民代表大会常务委员会，并依法予以公开。</w:t>
      </w:r>
    </w:p>
    <w:p>
      <w:pPr>
        <w:pageBreakBefore w:val="0"/>
        <w:widowControl w:val="0"/>
        <w:kinsoku/>
        <w:wordWrap/>
        <w:overflowPunct/>
        <w:topLinePunct w:val="0"/>
        <w:autoSpaceDE/>
        <w:autoSpaceDN/>
        <w:bidi w:val="0"/>
        <w:adjustRightInd/>
        <w:spacing w:line="560" w:lineRule="exact"/>
        <w:ind w:left="0" w:leftChars="0" w:firstLine="560"/>
        <w:textAlignment w:val="auto"/>
        <w:rPr>
          <w:color w:val="auto"/>
          <w:highlight w:val="none"/>
        </w:rPr>
      </w:pPr>
      <w:r>
        <w:rPr>
          <w:rFonts w:hint="eastAsia"/>
          <w:color w:val="auto"/>
          <w:highlight w:val="none"/>
        </w:rPr>
        <w:t>（四）我单位对上述项目支出绩效评价报告内反映内容的真实性、完整性负责，接受上级部门及社会公众监督。</w:t>
      </w:r>
    </w:p>
    <w:sectPr>
      <w:pgSz w:w="11906" w:h="16838"/>
      <w:pgMar w:top="1928" w:right="1531" w:bottom="1701" w:left="1531" w:header="737" w:footer="851" w:gutter="0"/>
      <w:pgNumType w:start="1"/>
      <w:cols w:space="720" w:num="1"/>
      <w:docGrid w:type="lines" w:linePitch="40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8"/>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C92B9"/>
    <w:multiLevelType w:val="singleLevel"/>
    <w:tmpl w:val="826C92B9"/>
    <w:lvl w:ilvl="0" w:tentative="0">
      <w:start w:val="2"/>
      <w:numFmt w:val="chineseCounting"/>
      <w:suff w:val="nothing"/>
      <w:lvlText w:val="（%1）"/>
      <w:lvlJc w:val="left"/>
      <w:rPr>
        <w:rFonts w:hint="eastAsia"/>
      </w:rPr>
    </w:lvl>
  </w:abstractNum>
  <w:abstractNum w:abstractNumId="1">
    <w:nsid w:val="F8E64B2D"/>
    <w:multiLevelType w:val="singleLevel"/>
    <w:tmpl w:val="F8E64B2D"/>
    <w:lvl w:ilvl="0" w:tentative="0">
      <w:start w:val="3"/>
      <w:numFmt w:val="chineseCounting"/>
      <w:suff w:val="nothing"/>
      <w:lvlText w:val="%1、"/>
      <w:lvlJc w:val="left"/>
      <w:rPr>
        <w:rFonts w:hint="eastAsia"/>
      </w:rPr>
    </w:lvl>
  </w:abstractNum>
  <w:abstractNum w:abstractNumId="2">
    <w:nsid w:val="194B74E7"/>
    <w:multiLevelType w:val="singleLevel"/>
    <w:tmpl w:val="194B74E7"/>
    <w:lvl w:ilvl="0" w:tentative="0">
      <w:start w:val="1"/>
      <w:numFmt w:val="decimal"/>
      <w:lvlText w:val="(%1)"/>
      <w:lvlJc w:val="left"/>
      <w:pPr>
        <w:ind w:left="425" w:hanging="425"/>
      </w:pPr>
      <w:rPr>
        <w:rFonts w:hint="default"/>
      </w:rPr>
    </w:lvl>
  </w:abstractNum>
  <w:abstractNum w:abstractNumId="3">
    <w:nsid w:val="3244B7D5"/>
    <w:multiLevelType w:val="singleLevel"/>
    <w:tmpl w:val="3244B7D5"/>
    <w:lvl w:ilvl="0" w:tentative="0">
      <w:start w:val="1"/>
      <w:numFmt w:val="decimal"/>
      <w:suff w:val="nothing"/>
      <w:lvlText w:val="（%1）"/>
      <w:lvlJc w:val="left"/>
    </w:lvl>
  </w:abstractNum>
  <w:abstractNum w:abstractNumId="4">
    <w:nsid w:val="3A7260C0"/>
    <w:multiLevelType w:val="multilevel"/>
    <w:tmpl w:val="3A7260C0"/>
    <w:lvl w:ilvl="0" w:tentative="0">
      <w:start w:val="1"/>
      <w:numFmt w:val="chineseCountingThousand"/>
      <w:pStyle w:val="19"/>
      <w:lvlText w:val="(%1)"/>
      <w:lvlJc w:val="left"/>
      <w:pPr>
        <w:ind w:left="988"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166511E"/>
    <w:multiLevelType w:val="singleLevel"/>
    <w:tmpl w:val="4166511E"/>
    <w:lvl w:ilvl="0" w:tentative="0">
      <w:start w:val="1"/>
      <w:numFmt w:val="chineseCounting"/>
      <w:suff w:val="nothing"/>
      <w:lvlText w:val="（%1）"/>
      <w:lvlJc w:val="left"/>
      <w:rPr>
        <w:rFonts w:hint="eastAsia"/>
      </w:rPr>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zODc2MmNmYTMyYTM1ODJkNDgwNTUxNzM3Zjg5NmUifQ=="/>
  </w:docVars>
  <w:rsids>
    <w:rsidRoot w:val="68291A1A"/>
    <w:rsid w:val="001C088B"/>
    <w:rsid w:val="00272D23"/>
    <w:rsid w:val="00885A15"/>
    <w:rsid w:val="00A43D0F"/>
    <w:rsid w:val="00A83364"/>
    <w:rsid w:val="00DA0BA5"/>
    <w:rsid w:val="00E01AC9"/>
    <w:rsid w:val="00EC4605"/>
    <w:rsid w:val="00F77FAE"/>
    <w:rsid w:val="00FB5B81"/>
    <w:rsid w:val="00FE2E85"/>
    <w:rsid w:val="01145B7B"/>
    <w:rsid w:val="011C15F3"/>
    <w:rsid w:val="01210E75"/>
    <w:rsid w:val="02DE3941"/>
    <w:rsid w:val="03C52F2C"/>
    <w:rsid w:val="04FF572D"/>
    <w:rsid w:val="052B6055"/>
    <w:rsid w:val="057B7A05"/>
    <w:rsid w:val="06756D61"/>
    <w:rsid w:val="06A60E30"/>
    <w:rsid w:val="07416A2C"/>
    <w:rsid w:val="081B7838"/>
    <w:rsid w:val="099075D3"/>
    <w:rsid w:val="099D6902"/>
    <w:rsid w:val="09DB3C99"/>
    <w:rsid w:val="0A401CF1"/>
    <w:rsid w:val="0CBE7D01"/>
    <w:rsid w:val="0CEE5B51"/>
    <w:rsid w:val="0D537DC9"/>
    <w:rsid w:val="0D80365E"/>
    <w:rsid w:val="0E760F4E"/>
    <w:rsid w:val="0EAF6971"/>
    <w:rsid w:val="0EE4504F"/>
    <w:rsid w:val="0FDA3F59"/>
    <w:rsid w:val="103D30D7"/>
    <w:rsid w:val="10D10E21"/>
    <w:rsid w:val="128D4CBE"/>
    <w:rsid w:val="12F1313F"/>
    <w:rsid w:val="131037AA"/>
    <w:rsid w:val="13174AE5"/>
    <w:rsid w:val="13C022ED"/>
    <w:rsid w:val="152F6B69"/>
    <w:rsid w:val="15F5110D"/>
    <w:rsid w:val="17AF7810"/>
    <w:rsid w:val="18E433C1"/>
    <w:rsid w:val="18FF04F5"/>
    <w:rsid w:val="19E576EB"/>
    <w:rsid w:val="1A041D47"/>
    <w:rsid w:val="1A9812FC"/>
    <w:rsid w:val="1C5A616E"/>
    <w:rsid w:val="1D044315"/>
    <w:rsid w:val="1EE52BF7"/>
    <w:rsid w:val="20A32962"/>
    <w:rsid w:val="20A55464"/>
    <w:rsid w:val="21657C15"/>
    <w:rsid w:val="22F64BFB"/>
    <w:rsid w:val="245E1E24"/>
    <w:rsid w:val="25145328"/>
    <w:rsid w:val="255A40F3"/>
    <w:rsid w:val="25852050"/>
    <w:rsid w:val="288F431D"/>
    <w:rsid w:val="2A053F0F"/>
    <w:rsid w:val="2A5C3075"/>
    <w:rsid w:val="2B1F5779"/>
    <w:rsid w:val="2B277B63"/>
    <w:rsid w:val="2C103347"/>
    <w:rsid w:val="2C3551D2"/>
    <w:rsid w:val="2CF326C3"/>
    <w:rsid w:val="2D2F3108"/>
    <w:rsid w:val="2E483E7E"/>
    <w:rsid w:val="2F202CD9"/>
    <w:rsid w:val="2F45680A"/>
    <w:rsid w:val="2F8022EC"/>
    <w:rsid w:val="2FCE2953"/>
    <w:rsid w:val="31E600FA"/>
    <w:rsid w:val="332F7DDD"/>
    <w:rsid w:val="33944516"/>
    <w:rsid w:val="346C11F8"/>
    <w:rsid w:val="36185B49"/>
    <w:rsid w:val="361A74F3"/>
    <w:rsid w:val="3698689B"/>
    <w:rsid w:val="36FA437E"/>
    <w:rsid w:val="372035BF"/>
    <w:rsid w:val="373A29CC"/>
    <w:rsid w:val="377834F5"/>
    <w:rsid w:val="3834332F"/>
    <w:rsid w:val="387B14EE"/>
    <w:rsid w:val="38AB553B"/>
    <w:rsid w:val="38CC7587"/>
    <w:rsid w:val="38D17360"/>
    <w:rsid w:val="3AEF393C"/>
    <w:rsid w:val="3C0940ED"/>
    <w:rsid w:val="3D170C47"/>
    <w:rsid w:val="3E28748D"/>
    <w:rsid w:val="3E482AA0"/>
    <w:rsid w:val="3F0C2153"/>
    <w:rsid w:val="3F892FDC"/>
    <w:rsid w:val="3FBC3FA8"/>
    <w:rsid w:val="413E2617"/>
    <w:rsid w:val="4255600D"/>
    <w:rsid w:val="44B00772"/>
    <w:rsid w:val="44FF337F"/>
    <w:rsid w:val="46D44283"/>
    <w:rsid w:val="488E33A2"/>
    <w:rsid w:val="48B86E33"/>
    <w:rsid w:val="48C23F09"/>
    <w:rsid w:val="48EB14DD"/>
    <w:rsid w:val="4A94466D"/>
    <w:rsid w:val="4A996944"/>
    <w:rsid w:val="4C7958ED"/>
    <w:rsid w:val="4D657A3F"/>
    <w:rsid w:val="4E4A6D47"/>
    <w:rsid w:val="4E515A41"/>
    <w:rsid w:val="4F5665CD"/>
    <w:rsid w:val="4F733A2D"/>
    <w:rsid w:val="4FB67747"/>
    <w:rsid w:val="4FD56C07"/>
    <w:rsid w:val="502B33A2"/>
    <w:rsid w:val="511FF2A1"/>
    <w:rsid w:val="527C4651"/>
    <w:rsid w:val="53033BBE"/>
    <w:rsid w:val="53FA3D1F"/>
    <w:rsid w:val="545033D7"/>
    <w:rsid w:val="55A5494A"/>
    <w:rsid w:val="55F7743D"/>
    <w:rsid w:val="565577BE"/>
    <w:rsid w:val="56803BC3"/>
    <w:rsid w:val="56FD7960"/>
    <w:rsid w:val="57E26A3C"/>
    <w:rsid w:val="584C14C9"/>
    <w:rsid w:val="5A2C4B33"/>
    <w:rsid w:val="5AB67D0C"/>
    <w:rsid w:val="5AF86FAC"/>
    <w:rsid w:val="5C1318BA"/>
    <w:rsid w:val="5C971A34"/>
    <w:rsid w:val="5D681E58"/>
    <w:rsid w:val="5E47584B"/>
    <w:rsid w:val="5F330C6D"/>
    <w:rsid w:val="5F71037C"/>
    <w:rsid w:val="606B6954"/>
    <w:rsid w:val="60A25BAB"/>
    <w:rsid w:val="618129F7"/>
    <w:rsid w:val="62164F2C"/>
    <w:rsid w:val="62EE2619"/>
    <w:rsid w:val="63B877EE"/>
    <w:rsid w:val="64B82F21"/>
    <w:rsid w:val="653A5570"/>
    <w:rsid w:val="671F55B7"/>
    <w:rsid w:val="6779E203"/>
    <w:rsid w:val="68291A1A"/>
    <w:rsid w:val="691B1594"/>
    <w:rsid w:val="69957CC8"/>
    <w:rsid w:val="6AB44342"/>
    <w:rsid w:val="6B4E4142"/>
    <w:rsid w:val="6C8C390A"/>
    <w:rsid w:val="6E1D3ED3"/>
    <w:rsid w:val="6ECD4BA8"/>
    <w:rsid w:val="6F0D6C22"/>
    <w:rsid w:val="6FD57E76"/>
    <w:rsid w:val="6FE32EFA"/>
    <w:rsid w:val="741D5369"/>
    <w:rsid w:val="74370315"/>
    <w:rsid w:val="74C17348"/>
    <w:rsid w:val="76717C3A"/>
    <w:rsid w:val="76D2301A"/>
    <w:rsid w:val="774329A8"/>
    <w:rsid w:val="77861774"/>
    <w:rsid w:val="77AE646B"/>
    <w:rsid w:val="78025D12"/>
    <w:rsid w:val="79300B45"/>
    <w:rsid w:val="79A17504"/>
    <w:rsid w:val="79BF50D2"/>
    <w:rsid w:val="79D941CC"/>
    <w:rsid w:val="79FF3433"/>
    <w:rsid w:val="7B4E7AF0"/>
    <w:rsid w:val="7B686778"/>
    <w:rsid w:val="7B973F20"/>
    <w:rsid w:val="7BBD6A93"/>
    <w:rsid w:val="7C9E08D4"/>
    <w:rsid w:val="7E617414"/>
    <w:rsid w:val="7EE30820"/>
    <w:rsid w:val="7F477752"/>
    <w:rsid w:val="7F840255"/>
    <w:rsid w:val="7FF15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96"/>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723" w:firstLineChars="200"/>
      <w:jc w:val="both"/>
    </w:pPr>
    <w:rPr>
      <w:rFonts w:ascii="仿宋_GB2312" w:hAnsi="仿宋_GB2312" w:eastAsia="仿宋_GB2312" w:cs="Times New Roman"/>
      <w:kern w:val="2"/>
      <w:sz w:val="28"/>
      <w:szCs w:val="24"/>
      <w:lang w:val="en-US" w:eastAsia="zh-CN" w:bidi="ar-SA"/>
    </w:rPr>
  </w:style>
  <w:style w:type="paragraph" w:styleId="3">
    <w:name w:val="heading 1"/>
    <w:basedOn w:val="1"/>
    <w:next w:val="1"/>
    <w:qFormat/>
    <w:uiPriority w:val="0"/>
    <w:pPr>
      <w:keepNext/>
      <w:keepLines/>
      <w:ind w:firstLine="964"/>
      <w:outlineLvl w:val="0"/>
    </w:pPr>
    <w:rPr>
      <w:rFonts w:ascii="Times New Roman" w:hAnsi="Times New Roman" w:eastAsia="黑体"/>
      <w:b/>
      <w:kern w:val="44"/>
      <w:sz w:val="32"/>
      <w:szCs w:val="22"/>
    </w:rPr>
  </w:style>
  <w:style w:type="paragraph" w:styleId="4">
    <w:name w:val="heading 2"/>
    <w:basedOn w:val="1"/>
    <w:next w:val="1"/>
    <w:unhideWhenUsed/>
    <w:qFormat/>
    <w:uiPriority w:val="0"/>
    <w:pPr>
      <w:keepNext/>
      <w:keepLines/>
      <w:ind w:firstLine="964"/>
      <w:outlineLvl w:val="1"/>
    </w:pPr>
    <w:rPr>
      <w:rFonts w:ascii="Arial" w:hAnsi="Arial" w:eastAsia="楷体_GB2312"/>
      <w:b/>
      <w:sz w:val="32"/>
    </w:rPr>
  </w:style>
  <w:style w:type="paragraph" w:styleId="2">
    <w:name w:val="heading 3"/>
    <w:basedOn w:val="1"/>
    <w:next w:val="1"/>
    <w:qFormat/>
    <w:uiPriority w:val="99"/>
    <w:pPr>
      <w:keepNext/>
      <w:keepLines/>
      <w:ind w:firstLine="883"/>
      <w:outlineLvl w:val="2"/>
    </w:pPr>
    <w:rPr>
      <w:b/>
      <w:bCs/>
      <w:kern w:val="0"/>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1"/>
    <w:qFormat/>
    <w:uiPriority w:val="0"/>
  </w:style>
  <w:style w:type="paragraph" w:styleId="7">
    <w:name w:val="Balloon Text"/>
    <w:basedOn w:val="1"/>
    <w:link w:val="23"/>
    <w:qFormat/>
    <w:uiPriority w:val="0"/>
    <w:pPr>
      <w:spacing w:line="240" w:lineRule="auto"/>
    </w:pPr>
    <w:rPr>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0">
    <w:name w:val="footnote text"/>
    <w:basedOn w:val="1"/>
    <w:unhideWhenUsed/>
    <w:qFormat/>
    <w:uiPriority w:val="0"/>
    <w:pPr>
      <w:snapToGrid w:val="0"/>
    </w:pPr>
    <w:rPr>
      <w:sz w:val="18"/>
      <w:szCs w:val="18"/>
    </w:rPr>
  </w:style>
  <w:style w:type="paragraph" w:styleId="11">
    <w:name w:val="Body Text 2"/>
    <w:basedOn w:val="1"/>
    <w:qFormat/>
    <w:uiPriority w:val="0"/>
    <w:pPr>
      <w:spacing w:after="120" w:line="480" w:lineRule="auto"/>
    </w:pPr>
    <w:rPr>
      <w:rFonts w:ascii="Times New Roman" w:hAnsi="Times New Roman" w:eastAsia="宋体" w:cs="Times New Roman"/>
    </w:rPr>
  </w:style>
  <w:style w:type="paragraph" w:styleId="12">
    <w:name w:val="Title"/>
    <w:basedOn w:val="1"/>
    <w:next w:val="1"/>
    <w:qFormat/>
    <w:uiPriority w:val="0"/>
    <w:pPr>
      <w:spacing w:before="240" w:beforeLines="0" w:after="60" w:afterLines="0"/>
      <w:jc w:val="left"/>
      <w:outlineLvl w:val="0"/>
    </w:pPr>
    <w:rPr>
      <w:rFonts w:ascii="MS Sans Serif" w:hAnsi="MS Sans Serif" w:eastAsia="宋体" w:cs="MS Sans Serif"/>
      <w:b/>
      <w:bCs/>
      <w:sz w:val="24"/>
      <w:szCs w:val="32"/>
    </w:rPr>
  </w:style>
  <w:style w:type="table" w:styleId="14">
    <w:name w:val="Table Grid"/>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bCs/>
    </w:rPr>
  </w:style>
  <w:style w:type="character" w:styleId="17">
    <w:name w:val="annotation reference"/>
    <w:basedOn w:val="15"/>
    <w:qFormat/>
    <w:uiPriority w:val="0"/>
    <w:rPr>
      <w:sz w:val="21"/>
      <w:szCs w:val="21"/>
    </w:rPr>
  </w:style>
  <w:style w:type="paragraph" w:customStyle="1" w:styleId="18">
    <w:name w:val="正文 A"/>
    <w:qFormat/>
    <w:uiPriority w:val="99"/>
    <w:pPr>
      <w:widowControl w:val="0"/>
      <w:spacing w:before="50" w:after="50" w:line="360" w:lineRule="auto"/>
    </w:pPr>
    <w:rPr>
      <w:rFonts w:ascii="Times New Roman" w:hAnsi="Arial Unicode MS" w:eastAsia="Arial Unicode MS" w:cs="Arial Unicode MS"/>
      <w:color w:val="000000"/>
      <w:kern w:val="2"/>
      <w:sz w:val="28"/>
      <w:szCs w:val="28"/>
      <w:u w:color="000000"/>
      <w:lang w:val="en-US" w:eastAsia="zh-CN" w:bidi="ar-SA"/>
    </w:rPr>
  </w:style>
  <w:style w:type="paragraph" w:customStyle="1" w:styleId="19">
    <w:name w:val="标题2"/>
    <w:basedOn w:val="4"/>
    <w:qFormat/>
    <w:uiPriority w:val="0"/>
    <w:pPr>
      <w:numPr>
        <w:ilvl w:val="0"/>
        <w:numId w:val="1"/>
      </w:numPr>
      <w:spacing w:before="120" w:after="120" w:line="500" w:lineRule="exact"/>
    </w:pPr>
    <w:rPr>
      <w:rFonts w:ascii="仿宋_GB2312" w:eastAsia="仿宋_GB2312"/>
    </w:rPr>
  </w:style>
  <w:style w:type="paragraph" w:customStyle="1" w:styleId="20">
    <w:name w:val="Body text|1"/>
    <w:basedOn w:val="1"/>
    <w:qFormat/>
    <w:uiPriority w:val="0"/>
    <w:pPr>
      <w:spacing w:line="420" w:lineRule="auto"/>
      <w:ind w:firstLine="400"/>
    </w:pPr>
    <w:rPr>
      <w:rFonts w:ascii="宋体" w:hAnsi="宋体" w:cs="宋体"/>
      <w:sz w:val="30"/>
      <w:szCs w:val="30"/>
      <w:lang w:val="zh-TW" w:eastAsia="zh-TW" w:bidi="zh-TW"/>
    </w:rPr>
  </w:style>
  <w:style w:type="paragraph" w:customStyle="1" w:styleId="21">
    <w:name w:val="闻政正文"/>
    <w:basedOn w:val="1"/>
    <w:qFormat/>
    <w:uiPriority w:val="99"/>
    <w:pPr>
      <w:spacing w:line="500" w:lineRule="exact"/>
      <w:ind w:firstLine="883"/>
    </w:pPr>
    <w:rPr>
      <w:rFonts w:ascii="Times New Roman" w:hAnsi="Times New Roman"/>
      <w:kern w:val="0"/>
      <w:szCs w:val="28"/>
    </w:rPr>
  </w:style>
  <w:style w:type="paragraph" w:customStyle="1" w:styleId="22">
    <w:name w:val="闻政-正文段落文字"/>
    <w:basedOn w:val="1"/>
    <w:qFormat/>
    <w:uiPriority w:val="3"/>
    <w:pPr>
      <w:spacing w:line="500" w:lineRule="exact"/>
      <w:ind w:firstLine="200"/>
    </w:pPr>
    <w:rPr>
      <w:rFonts w:ascii="Times New Roman" w:hAnsi="Times New Roman"/>
      <w:kern w:val="0"/>
      <w:szCs w:val="28"/>
    </w:rPr>
  </w:style>
  <w:style w:type="character" w:customStyle="1" w:styleId="23">
    <w:name w:val="批注框文本 字符"/>
    <w:basedOn w:val="15"/>
    <w:link w:val="7"/>
    <w:qFormat/>
    <w:uiPriority w:val="0"/>
    <w:rPr>
      <w:rFonts w:ascii="仿宋_GB2312" w:hAnsi="仿宋_GB2312"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20</Pages>
  <Words>9087</Words>
  <Characters>9829</Characters>
  <Lines>71</Lines>
  <Paragraphs>20</Paragraphs>
  <TotalTime>2</TotalTime>
  <ScaleCrop>false</ScaleCrop>
  <LinksUpToDate>false</LinksUpToDate>
  <CharactersWithSpaces>9864</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2020-04-02T03:28:00Z</dcterms:created>
  <dc:creator>驰远天合-柴万顺-18690160103</dc:creator>
  <cp:lastModifiedBy>Administrator</cp:lastModifiedBy>
  <dcterms:modified xsi:type="dcterms:W3CDTF">2024-05-16T10:34:54Z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04D2B411F9C34D9BA19BB0FAE9E8E20A</vt:lpwstr>
  </property>
</Properties>
</file>