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纤维检验所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2023年部门预算公开</w:t>
      </w:r>
    </w:p>
    <w:p>
      <w:pPr>
        <w:widowControl/>
        <w:spacing w:line="440" w:lineRule="exact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docGrid w:linePitch="312" w:charSpace="0"/>
        </w:sectPr>
      </w:pPr>
    </w:p>
    <w:p>
      <w:pPr>
        <w:spacing w:line="600" w:lineRule="exact"/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2023年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、政府性基金预算支出情况表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国有资本经营预算支出情况表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“三公”经费支出情况表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2023年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2023年收支预算情况的总体说明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2023年收入预算情况说明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2023年支出预算情况说明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2023年政府性基金预算拨款情况说明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2023年国有资本经营预算拨款情况说明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“三公”经费预算情况说明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、其他重要事项的情况说明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纤维检验所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24" w:firstLineChars="200"/>
        <w:textAlignment w:val="auto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Style w:val="9"/>
          <w:rFonts w:hint="eastAsia" w:ascii="仿宋" w:hAnsi="仿宋" w:eastAsia="仿宋"/>
          <w:b w:val="0"/>
          <w:spacing w:val="-4"/>
          <w:sz w:val="32"/>
          <w:szCs w:val="32"/>
        </w:rPr>
        <w:t>昌吉回族州</w:t>
      </w:r>
      <w:r>
        <w:rPr>
          <w:rStyle w:val="9"/>
          <w:rFonts w:hint="eastAsia" w:ascii="仿宋" w:hAnsi="仿宋" w:eastAsia="仿宋"/>
          <w:b w:val="0"/>
          <w:spacing w:val="-4"/>
          <w:sz w:val="32"/>
          <w:szCs w:val="32"/>
          <w:lang w:eastAsia="zh-CN"/>
        </w:rPr>
        <w:t>纤维检验所</w:t>
      </w:r>
      <w:r>
        <w:rPr>
          <w:rStyle w:val="9"/>
          <w:rFonts w:hint="eastAsia" w:ascii="仿宋" w:hAnsi="仿宋" w:eastAsia="仿宋"/>
          <w:b w:val="0"/>
          <w:spacing w:val="-4"/>
          <w:sz w:val="32"/>
          <w:szCs w:val="32"/>
        </w:rPr>
        <w:t>隶属于昌吉州市场监督管理局，属于全额拨款的公益一类事业单位。</w:t>
      </w:r>
      <w:r>
        <w:rPr>
          <w:rStyle w:val="9"/>
          <w:rFonts w:hint="eastAsia" w:ascii="仿宋" w:hAnsi="仿宋" w:eastAsia="仿宋" w:cs="Times New Roman"/>
          <w:b w:val="0"/>
          <w:spacing w:val="-4"/>
          <w:sz w:val="32"/>
          <w:szCs w:val="32"/>
        </w:rPr>
        <w:t>贯彻执行国家和自治区有关纤维产品质量监督管理工作的方针、政策、法律法规及规范性文件；管理和组织实施全州纤维产品检验、检测、标准化、计量、认证认可、科研和信息统计工作。</w:t>
      </w:r>
      <w:r>
        <w:rPr>
          <w:rStyle w:val="9"/>
          <w:rFonts w:hint="eastAsia" w:ascii="仿宋" w:hAnsi="仿宋" w:eastAsia="仿宋" w:cs="Times New Roman"/>
          <w:b w:val="0"/>
          <w:spacing w:val="-4"/>
          <w:sz w:val="32"/>
          <w:szCs w:val="32"/>
          <w:lang w:eastAsia="zh-CN"/>
        </w:rPr>
        <w:t>承担国家棉花仪器化公证检验，昌吉州辖区检验任务。</w:t>
      </w:r>
    </w:p>
    <w:p>
      <w:pPr>
        <w:widowControl/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eastAsia="仿宋_GB2312"/>
          <w:sz w:val="32"/>
          <w:szCs w:val="32"/>
        </w:rPr>
        <w:t>行政办公室、技术服务室、业务室、设备信息室、质量监督室、综合检验室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2023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ind w:firstLine="480" w:firstLineChars="20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6"/>
        <w:tblW w:w="891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1295"/>
        <w:gridCol w:w="2730"/>
        <w:gridCol w:w="17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一、本年收入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748.70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1797.60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1.一般公共预算拨款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748.70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其中：一般财力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上级一般公共预算安排转移支付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2.基金预算拨款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ab/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其中：政府性基金收入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上级政府性基金安排转移支付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3.国有资本经营预算拨款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103.15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其中：国有资本经营收入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上级国有资本经营预算安排转移支付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36.23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4.财政专户核拨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5.单位资金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其中：事业收入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上级补助收入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附属单位上缴收入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eastAsia="zh-Hans"/>
              </w:rPr>
              <w:t>工业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信息等支出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二、上年结转结余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1241.50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1.财政拨款结转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1231.50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其中：一般公共预算拨款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1231.50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53.22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基金预算拨款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国有资本经营预算拨款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2.非财政拨款结转结余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10.00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其中：财政专户核拨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单位资金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10.00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Hans" w:bidi="ar"/>
              </w:rPr>
              <w:t>安排的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支出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16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1990.20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1990.20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收入总体情况表</w:t>
      </w:r>
    </w:p>
    <w:p>
      <w:pPr>
        <w:widowControl/>
        <w:spacing w:line="280" w:lineRule="exact"/>
        <w:outlineLvl w:val="1"/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</w:t>
      </w:r>
    </w:p>
    <w:tbl>
      <w:tblPr>
        <w:tblStyle w:val="6"/>
        <w:tblW w:w="9788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425"/>
        <w:gridCol w:w="992"/>
        <w:gridCol w:w="922"/>
        <w:gridCol w:w="465"/>
        <w:gridCol w:w="855"/>
        <w:gridCol w:w="690"/>
        <w:gridCol w:w="420"/>
        <w:gridCol w:w="495"/>
        <w:gridCol w:w="555"/>
        <w:gridCol w:w="525"/>
        <w:gridCol w:w="465"/>
        <w:gridCol w:w="405"/>
        <w:gridCol w:w="870"/>
        <w:gridCol w:w="7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功能分类科目编码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40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</w:rPr>
              <w:t>财  政  拨  款  (  补  助  )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单位资金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财政拨款结转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非财政拨款结转结余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4" w:hRule="atLeast"/>
        </w:trPr>
        <w:tc>
          <w:tcPr>
            <w:tcW w:w="5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  <w:t>类</w:t>
            </w:r>
          </w:p>
        </w:tc>
        <w:tc>
          <w:tcPr>
            <w:tcW w:w="426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  <w:t>款</w:t>
            </w:r>
          </w:p>
        </w:tc>
        <w:tc>
          <w:tcPr>
            <w:tcW w:w="42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Hans"/>
              </w:rPr>
              <w:t>项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财政拨款(补助)小计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一般公共预算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上级一般公共预算安排的转移支付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政府性基金预算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上级政府性基金安排的转移支付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0"/>
                <w:szCs w:val="20"/>
              </w:rPr>
              <w:t>上级国有资本经营预算安排的转移支付</w:t>
            </w:r>
          </w:p>
        </w:tc>
        <w:tc>
          <w:tcPr>
            <w:tcW w:w="4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一般公共服务支出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1797.60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1231.50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市场监督管理事务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1797.60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1231.50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  <w:t>10.00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质量基础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1290.50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1231.50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其他市场监督管理事务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10.00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lightGray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  <w:lang w:val="en-US" w:eastAsia="zh-CN"/>
              </w:rPr>
              <w:t>10.00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事业单位离退休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机关事业单位职业年金缴费支出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计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1990.20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689.70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1231.50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lightGray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lightGray"/>
                <w:lang w:val="en-US" w:eastAsia="zh-CN"/>
              </w:rPr>
              <w:t>10.00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567"/>
        <w:gridCol w:w="567"/>
        <w:gridCol w:w="2072"/>
        <w:gridCol w:w="1844"/>
        <w:gridCol w:w="1845"/>
        <w:gridCol w:w="18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项    目</w:t>
            </w:r>
          </w:p>
        </w:tc>
        <w:tc>
          <w:tcPr>
            <w:tcW w:w="5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0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一般公共服务支出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1797.60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1300.5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市场监督管理事务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1797.60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1300.5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质量基础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1290.50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1290.5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其他市场监督管理事务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10.00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事业单位离退休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机关事业单位职业年金缴费支出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1990.20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689.70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1300.5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1163"/>
        <w:gridCol w:w="1035"/>
        <w:gridCol w:w="915"/>
        <w:gridCol w:w="906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500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Hans"/>
              </w:rPr>
              <w:t>一、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1980.2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1787.60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1787.60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ind w:firstLine="18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1980.2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Hans"/>
              </w:rPr>
              <w:t>工业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53.22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53.22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1980.2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1980.20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1980.20　</w:t>
            </w:r>
          </w:p>
          <w:p/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567"/>
        <w:gridCol w:w="2144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昌吉回族自治州纤维检验所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1787.60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1290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市场监督管理事务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1787.60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1290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质量基础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1290.50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1290.5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497.10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103.15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67.57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06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36.23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0.34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1980.20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689.70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290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  <w:lang w:val="en-US" w:eastAsia="zh-CN"/>
              </w:rPr>
              <w:t>.5</w:t>
            </w:r>
            <w:r>
              <w:rPr>
                <w:rFonts w:hint="eastAsia" w:ascii="仿宋_GB2312" w:eastAsia="仿宋_GB2312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08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450"/>
        <w:gridCol w:w="1227"/>
        <w:gridCol w:w="19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0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昌吉回族自治州纤维检验所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2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85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一般公共预算基本支出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经济分类科目编码</w:t>
            </w:r>
          </w:p>
        </w:tc>
        <w:tc>
          <w:tcPr>
            <w:tcW w:w="28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经济分类科目名称</w:t>
            </w:r>
          </w:p>
        </w:tc>
        <w:tc>
          <w:tcPr>
            <w:tcW w:w="14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42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人员经费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公用经费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619.89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619.89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189.89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189.89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38.31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38.31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61.70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61.70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绩效工资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136.28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136.28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eastAsia="zh-CN"/>
              </w:rPr>
              <w:t>机关事业单位基本养老保险缴费支出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67.56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67.56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职业年金缴费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城镇职工基本医疗保险缴费支出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公务员医疗补助缴费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其他社会保障缴费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3.26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3.26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53.22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53.22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55.47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55.47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办公费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13.23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13.23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印刷费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2.65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2.65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水费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电费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5.00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邮电费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差旅费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3.00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维修（护）费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2.86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培训费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公务接待费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劳务费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工会经费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7.97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7.97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福利费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7.18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公务用车运行维护费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其他交通费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1.64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其他商品和服务支出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6.71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对个人和家庭的补助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14.34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14.34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离休费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医疗费补助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10.97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10.97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奖励金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1.57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1.57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689.7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634.23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55.47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461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597"/>
        <w:gridCol w:w="425"/>
        <w:gridCol w:w="426"/>
        <w:gridCol w:w="850"/>
        <w:gridCol w:w="1168"/>
        <w:gridCol w:w="864"/>
        <w:gridCol w:w="345"/>
        <w:gridCol w:w="915"/>
        <w:gridCol w:w="337"/>
        <w:gridCol w:w="533"/>
        <w:gridCol w:w="509"/>
        <w:gridCol w:w="436"/>
        <w:gridCol w:w="450"/>
        <w:gridCol w:w="495"/>
        <w:gridCol w:w="480"/>
        <w:gridCol w:w="480"/>
        <w:gridCol w:w="1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375" w:hRule="atLeast"/>
        </w:trPr>
        <w:tc>
          <w:tcPr>
            <w:tcW w:w="9448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405" w:hRule="atLeast"/>
        </w:trPr>
        <w:tc>
          <w:tcPr>
            <w:tcW w:w="6969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昌吉回族自治州纤维检验所</w:t>
            </w:r>
          </w:p>
        </w:tc>
        <w:tc>
          <w:tcPr>
            <w:tcW w:w="247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630" w:hRule="atLeast"/>
        </w:trPr>
        <w:tc>
          <w:tcPr>
            <w:tcW w:w="1461" w:type="dxa"/>
            <w:gridSpan w:val="4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科 目 编 码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0"/>
                <w:szCs w:val="20"/>
              </w:rPr>
              <w:t>科目</w:t>
            </w: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16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项目支出合计</w:t>
            </w:r>
          </w:p>
        </w:tc>
        <w:tc>
          <w:tcPr>
            <w:tcW w:w="345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915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337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533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债务利息及费用支出</w:t>
            </w:r>
          </w:p>
        </w:tc>
        <w:tc>
          <w:tcPr>
            <w:tcW w:w="509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资本性支出（基本建设）</w:t>
            </w: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资本性支出</w:t>
            </w:r>
          </w:p>
        </w:tc>
        <w:tc>
          <w:tcPr>
            <w:tcW w:w="450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对企业补助（基本建设）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对企业补助</w:t>
            </w:r>
          </w:p>
        </w:tc>
        <w:tc>
          <w:tcPr>
            <w:tcW w:w="480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对社会保障基金补助</w:t>
            </w:r>
          </w:p>
        </w:tc>
        <w:tc>
          <w:tcPr>
            <w:tcW w:w="480" w:type="dxa"/>
            <w:vMerge w:val="restart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1367" w:hRule="atLeast"/>
        </w:trPr>
        <w:tc>
          <w:tcPr>
            <w:tcW w:w="6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项</w:t>
            </w: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34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33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436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201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一般公共服务支出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1290.50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1290.50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201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38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市场监督管理事务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1290.50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  <w:t>1290.50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质量基础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2023年纤维公证检验经费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59.00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质量基础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2022年纤维公证检验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67.78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67.78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质量基础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2022年度纤维公证检验经费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1163.72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1163.72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" w:type="dxa"/>
          <w:trHeight w:val="585" w:hRule="atLeast"/>
        </w:trPr>
        <w:tc>
          <w:tcPr>
            <w:tcW w:w="610" w:type="dxa"/>
            <w:gridSpan w:val="2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1290.50</w:t>
            </w:r>
          </w:p>
        </w:tc>
        <w:tc>
          <w:tcPr>
            <w:tcW w:w="34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1290.50</w:t>
            </w:r>
          </w:p>
        </w:tc>
        <w:tc>
          <w:tcPr>
            <w:tcW w:w="337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ascii="宋体" w:hAnsi="宋体" w:cs="宋体"/>
          <w:color w:val="000000"/>
          <w:kern w:val="0"/>
          <w:sz w:val="20"/>
          <w:szCs w:val="20"/>
          <w:lang w:bidi="ar"/>
        </w:rPr>
        <w:t>8</w:t>
      </w:r>
    </w:p>
    <w:p>
      <w:pPr>
        <w:widowControl/>
        <w:jc w:val="center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both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6"/>
        <w:tblW w:w="895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709"/>
        <w:gridCol w:w="2300"/>
        <w:gridCol w:w="1277"/>
        <w:gridCol w:w="1710"/>
        <w:gridCol w:w="16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6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计</w:t>
            </w:r>
          </w:p>
        </w:tc>
        <w:tc>
          <w:tcPr>
            <w:tcW w:w="17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昌吉回族自治州纤维检验所没有使用政府性基金预算安排的支出，政府性基金预算支出情况表为空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pStyle w:val="2"/>
        <w:rPr>
          <w:rFonts w:hint="eastAsia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pStyle w:val="2"/>
        <w:jc w:val="center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国有资本经营预算支出情况表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36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90"/>
        <w:gridCol w:w="870"/>
        <w:gridCol w:w="1935"/>
        <w:gridCol w:w="1365"/>
        <w:gridCol w:w="1605"/>
        <w:gridCol w:w="19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4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国有资本经营预算支出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  <w:t>基本支出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昌吉回族自治州纤维检验所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没有使用国有资本经营预算安排的支出，国有资本经营预算支出情况表为空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ascii="宋体" w:hAnsi="宋体" w:cs="宋体"/>
          <w:color w:val="000000"/>
          <w:kern w:val="0"/>
          <w:sz w:val="20"/>
          <w:szCs w:val="20"/>
          <w:lang w:bidi="ar"/>
        </w:rPr>
        <w:t>10</w:t>
      </w:r>
    </w:p>
    <w:p>
      <w:pPr>
        <w:widowControl/>
        <w:jc w:val="center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“三公”经费支出情况表</w:t>
      </w:r>
    </w:p>
    <w:p>
      <w:pPr>
        <w:widowControl/>
        <w:jc w:val="both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昌吉回族自治州纤维检验所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6"/>
        <w:tblW w:w="8977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215"/>
        <w:gridCol w:w="1314"/>
        <w:gridCol w:w="1706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三公支出内容</w:t>
            </w:r>
          </w:p>
        </w:tc>
        <w:tc>
          <w:tcPr>
            <w:tcW w:w="1215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  <w:t>合计</w:t>
            </w:r>
          </w:p>
        </w:tc>
        <w:tc>
          <w:tcPr>
            <w:tcW w:w="453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  <w:t>资金来源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232" w:type="dxa"/>
            <w:vMerge w:val="continue"/>
            <w:shd w:val="clear" w:color="auto" w:fill="auto"/>
            <w:noWrap w:val="0"/>
            <w:vAlign w:val="top"/>
          </w:tcPr>
          <w:p>
            <w:pPr>
              <w:widowControl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vMerge w:val="continue"/>
            <w:shd w:val="clear" w:color="auto" w:fill="auto"/>
            <w:noWrap w:val="0"/>
            <w:vAlign w:val="top"/>
          </w:tcPr>
          <w:p>
            <w:pPr>
              <w:widowControl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  <w:lang w:eastAsia="zh-Hans"/>
              </w:rPr>
              <w:t>一般公共预算</w:t>
            </w: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政府性基金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 w:val="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2.30</w:t>
            </w: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2.30</w:t>
            </w: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因公出国（境）费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公务用车购置及运行费</w:t>
            </w: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（小计）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ind w:firstLine="180" w:firstLineChars="100"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其中：公务用车购置费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23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公务用车运行费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706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2023年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纤维检验所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</w:rPr>
        <w:t>一、关于昌吉州</w:t>
      </w:r>
      <w:r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" w:hAnsi="楷体" w:eastAsia="楷体" w:cs="楷体"/>
          <w:b/>
          <w:kern w:val="0"/>
          <w:sz w:val="32"/>
          <w:szCs w:val="32"/>
        </w:rPr>
        <w:t>2023年收支预算情况的总体说明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2023年所有收入和支出均纳入部门预算管理。收支总预算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1990.2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财政拨款结转结余、非财政拨款结转结余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支出预算包括：一般公共服务支出、社会保障和就业支出、卫生健康支出、住房保障支出。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2023年收入预算情况说明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收入预算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1990.20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万元，其中：一般公共预算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748.70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37.62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157.06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26.55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工资结构变化，导致所需经费增加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Hans"/>
        </w:rPr>
        <w:t>上级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一般公共预算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Hans"/>
        </w:rPr>
        <w:t>安排的转移支付资金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未安排；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政府性基金预算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未安排；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上级政府性基金安排的转移支付资金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未安排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国有资本经营预算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未安排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上级国有资本经营预算安排的转移支付资金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未安排；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财政拨款结转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1231.50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61.88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1231.50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2022年收入预算不包括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财政拨款结转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非财政拨款结转结余10.00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%，比上年预算增加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10.00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2022年收入预算不包括单位资金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；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2023年支出预算情况说明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2023年支出预算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1990.2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基本支出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689.7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34.65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149.76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27.74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工资结构调整导致人员类经费增加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1300.5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65.35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1300.5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2022年支出预算不包括项目支出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2023年财政拨款收支总预算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1980.2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收入预算包括：一般公共预算拨款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1980.2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1787.6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万元，主要用于基本工资、津贴补贴、奖金、绩效工资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。社会保障和就业支出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103.15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万元，主要用于机关事业单位基本养老保险缴费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、职业年金缴费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36.23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万元，主要用于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城镇</w:t>
      </w:r>
      <w:r>
        <w:rPr>
          <w:rFonts w:hint="eastAsia" w:ascii="仿宋" w:hAnsi="仿宋" w:eastAsia="仿宋" w:cs="仿宋"/>
          <w:kern w:val="0"/>
          <w:sz w:val="32"/>
          <w:szCs w:val="32"/>
        </w:rPr>
        <w:t>职工基本医疗保险缴费、公务员医疗补助缴费、其他社会保障缴费。住房保障支出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53.22万元，主要用于住房公积金。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2023年一般公共预算当年拨款情况说明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2023年一般公共预算拨款合计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1980.2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689.7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149.76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27.74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工资结构调整导致人员类经费增加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1290.5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1290.5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2022年支出预算不包括项目支出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1.一般公共服务（类）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1787.6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90.27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2.社会保障和就业支出（类）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103.15万元，占5.21%；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卫生健康（类）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36.23万元，占1.83%；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住房保障（类）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53.22万元，占2.69%。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1.一般公共服务（类）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市场监督管理事务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质量基础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（项）:2023年预算数为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1290.5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1290.5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2022年预算收入不包括项目支出。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2.一般公共服务（类）市场监督管理事务（款）事业运行（项）:2023年预算数为497.1万元，比上年预算增加62.02万元，增长14.25%，主要原因是：工资结构变化，导致所需经费增加。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社会保障和就业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行政事业单位养老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社会保障和就业支出（类）行政事业单位养老支出（款）机关事业单位基本养老保险缴费支出（项）：2023年预算数为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67.57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9.98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17.33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工资结构变化，导致所需经费增加。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5.社会保障和就业支出（类）行政事业单位养老支出（款）机关事业单位职业年金缴费支出（项）：2023年预算数为33.78万元，比上年预算增加33.78万元，增长100%，主要原因是：2022年没有分列该项。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卫生将康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事业单位医疗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33.78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医保缴费比例变更。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卫生将康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公务员医疗补助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2.11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8.69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80.46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医保缴费比例变更。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卫生将康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其他行政事业单位医疗支出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0.34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2.86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医保缴费比例变更。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住房保障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住房改革</w:t>
      </w:r>
      <w:r>
        <w:rPr>
          <w:rFonts w:hint="eastAsia" w:ascii="仿宋" w:hAnsi="仿宋" w:eastAsia="仿宋" w:cs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住房公积金</w:t>
      </w:r>
      <w:r>
        <w:rPr>
          <w:rFonts w:hint="eastAsia" w:ascii="仿宋" w:hAnsi="仿宋" w:eastAsia="仿宋" w:cs="仿宋"/>
          <w:kern w:val="0"/>
          <w:sz w:val="32"/>
          <w:szCs w:val="32"/>
        </w:rPr>
        <w:t>（项）:2022年预算数为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53.22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1.39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2.68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正常工资调整导致缴费基数增长。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2023年一般公共预算基本支出情况说明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2023年一般公共预算基本支出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689.7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人员经费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634.23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万元，主要包括：基本工资、津贴补贴、奖金、绩效工资、机关事业单位基本养老保险缴费、职业年金缴费、职工基本医疗保险缴费、公务员医疗补助缴费、其他社会保障缴费、住房公积金、离休费、退休费、退职（役）费、医疗费补助、奖励金。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公用经费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55.47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万元，主要包括：办公费、印刷费、水费、电费、邮电费、差旅费、维修（护）费、培训费、公务接待费、劳务费、工会经费、福利费、公务用车运行维护费、其他交通费用、其他商品和服务支出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纤维检验所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2023年一般公共预算项目支出情况说明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项目名称：2023年度棉花公证检验经费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贯彻执行国家和自治区有关纤维产品质量监督管理工作的方针、政策、法律法规及规范性文件；管理和组织实施全州纤维产品检验、检测、标准化、计量、认证认可、科研和信息统计工作。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1290.5万元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临时工资、车辆租赁等预计资金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500万元；棉花公检实验室购买设备仪器、配件等预计资金1200万元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2023年1月1日至2023年12月31日</w:t>
      </w:r>
    </w:p>
    <w:p>
      <w:pPr>
        <w:spacing w:line="560" w:lineRule="exact"/>
        <w:ind w:firstLine="420" w:firstLineChars="200"/>
        <w:rPr>
          <w:rFonts w:hint="eastAsia"/>
        </w:rPr>
      </w:pP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Hans"/>
        </w:rPr>
        <w:t>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2023年政府性基金预算拨款情况说明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Hans"/>
        </w:rPr>
        <w:t>九、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国有资本经营预算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拨款情况说明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2023年没有使用国有资本经营预算拨款安排的支出，国有资本经营预算支出情况表为空表。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Hans"/>
        </w:rPr>
        <w:t>十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2023年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Hans"/>
        </w:rPr>
        <w:t>财政拨款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“三公”经费预算情况说明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2023年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</w:t>
      </w:r>
      <w:r>
        <w:rPr>
          <w:rFonts w:hint="eastAsia" w:ascii="仿宋" w:hAnsi="仿宋" w:eastAsia="仿宋" w:cs="仿宋"/>
          <w:kern w:val="0"/>
          <w:sz w:val="32"/>
          <w:szCs w:val="32"/>
        </w:rPr>
        <w:t>“三公”经费数为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万元，其中：因公出国（境）费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万元，公务用车购置费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万元，公务用车运行费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万元，公务接待费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</w:t>
      </w:r>
      <w:r>
        <w:rPr>
          <w:rFonts w:hint="eastAsia" w:ascii="仿宋" w:hAnsi="仿宋" w:eastAsia="仿宋" w:cs="仿宋"/>
          <w:kern w:val="0"/>
          <w:sz w:val="32"/>
          <w:szCs w:val="32"/>
        </w:rPr>
        <w:t>“三公”经费比上年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16.36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%，其中：因公出国（境）费增加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原因是未安排预算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；公务用车购置费增加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原因是未安排预算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；公务用车运行费增加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原因是未安排预算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；公务接待费减少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我单位压缩开支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Hans"/>
        </w:rPr>
        <w:t>十一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、其他重要事项的情况说明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运行经费情况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事业</w:t>
      </w:r>
      <w:r>
        <w:rPr>
          <w:rFonts w:hint="eastAsia" w:ascii="仿宋" w:hAnsi="仿宋" w:eastAsia="仿宋" w:cs="仿宋"/>
          <w:kern w:val="0"/>
          <w:sz w:val="32"/>
          <w:szCs w:val="32"/>
        </w:rPr>
        <w:t>运行经费财政拨款预算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497.1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62.02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14.25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工资结构变化，导致所需经费增加。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政府采购预算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1041.71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万元，其中：政府采购货物预算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515.42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万元，政府采购工程预算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476.57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万元，政府采购服务预算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49.72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2023年度本部门面向中小企业预留政府采购项目预算金额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1041.71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万元，其中：面向小微企业预留政府采购项目预算金额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1041.71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截至2022年底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占用使用国有资产总体情况为：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1.房屋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3645.6</w:t>
      </w:r>
      <w:r>
        <w:rPr>
          <w:rFonts w:hint="eastAsia" w:ascii="仿宋" w:hAnsi="仿宋" w:eastAsia="仿宋" w:cs="仿宋"/>
          <w:kern w:val="0"/>
          <w:sz w:val="32"/>
          <w:szCs w:val="32"/>
        </w:rPr>
        <w:t>平方米，价值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1742.68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2.车辆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49.83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万元；其中：一般公务用车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万元；执法执勤用车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万元；其他车辆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49.83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3.办公家具价值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73.23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4.其他资产价值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5782.62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单位价值50万元以上大型设备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台（套），单位价值100万元以上大型设备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昌吉州纤维检验所</w:t>
      </w:r>
      <w:r>
        <w:rPr>
          <w:rFonts w:hint="eastAsia" w:ascii="仿宋" w:hAnsi="仿宋" w:eastAsia="仿宋" w:cs="仿宋"/>
          <w:kern w:val="0"/>
          <w:sz w:val="32"/>
          <w:szCs w:val="32"/>
        </w:rPr>
        <w:t>预算未安排购置车辆经费，安排购置50万元以上大型设备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台（套），单位价值100万元以上大型设备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Hans"/>
        </w:rPr>
        <w:t>（四）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预算绩效情况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2023年，本年度预算绩效管理的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财政拨款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个，涉及预算金额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万元；非财政拨款项目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Hans"/>
        </w:rPr>
        <w:t>个，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涉及预算金额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1241.5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万元。具体情况见下表（按项目分别填报）：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page" w:tblpX="1076" w:tblpY="123"/>
        <w:tblOverlap w:val="never"/>
        <w:tblW w:w="1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245"/>
        <w:gridCol w:w="205"/>
        <w:gridCol w:w="1745"/>
        <w:gridCol w:w="855"/>
        <w:gridCol w:w="101"/>
        <w:gridCol w:w="1212"/>
        <w:gridCol w:w="82"/>
        <w:gridCol w:w="1086"/>
        <w:gridCol w:w="204"/>
        <w:gridCol w:w="786"/>
        <w:gridCol w:w="309"/>
        <w:gridCol w:w="463"/>
        <w:gridCol w:w="512"/>
        <w:gridCol w:w="4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  <w:lang w:eastAsia="zh-Hans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eastAsia="zh-Hans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  <w:lang w:eastAsia="zh-Hans"/>
              </w:rPr>
              <w:t>2023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eastAsia="zh-Hans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803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昌吉回族自治州纤维检验所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4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2023年度棉花公证检验经费</w:t>
            </w:r>
          </w:p>
        </w:tc>
        <w:tc>
          <w:tcPr>
            <w:tcW w:w="23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项目负责人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王星宇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年度预算总额：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1290.5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59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其他资金：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1231.5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8033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20" w:lineRule="atLeas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目标1：2023年度我单位预计完成棉花检验量25万吨；                                                                                  目标2：努力提升渉棉企业对我单位的满意度，使满意度达到95%及以上；                                                                               目标3：保障辖区渉棉企业贸易和棉农的基本利益，促进棉花公证检验工作持续健康发展。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指标值设置依据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上年完成值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指标分值权重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指标赋分规则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佐证资料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棉花检验量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&gt;=250000吨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历史标准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226512.55吨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按照完成比例赋分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参加检验检测人数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&gt;=39人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&gt;=39人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按照完成比例赋分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棉花检验达标率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&gt;=95%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按评判等级赋分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样品检验及时率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&gt;=95%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按评判等级赋分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2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棉花检测完成时限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2023/12/31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按照完成比例赋分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成本指标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经济成本指标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临时工资、车辆租赁等成本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&gt;=500万元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708.55万元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按照完成比例赋分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棉花公检实验室购买设备仪器、配件等成本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&gt;=1200万元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预算支出标准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1721.35万元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按照完成比例赋分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经济效益指标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保障辖区渉棉企业贸易和棉农的基本利益，提供棉花目标价格改革基础数据，促进棉花公证检验工作持续健康发展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促进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促进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直接赋分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生态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加强对棉花公证检验期间产生的污染处理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加强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加强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直接赋分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渉棉企业满意度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&gt;=95%</w:t>
            </w: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计划标准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98%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满意度赋分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合计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90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Hans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Hans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  <w:szCs w:val="22"/>
                <w:lang w:eastAsia="zh-Hans"/>
              </w:rPr>
              <w:t>2023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Hans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7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昌吉回族自治州纤维检验所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3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机构运行补助</w:t>
            </w: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项目负责人</w:t>
            </w:r>
          </w:p>
        </w:tc>
        <w:tc>
          <w:tcPr>
            <w:tcW w:w="1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王星宇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年度预算总额：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其他资金：</w:t>
            </w:r>
          </w:p>
        </w:tc>
        <w:tc>
          <w:tcPr>
            <w:tcW w:w="1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28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目标1：2023年度我单位预计完成服装纺织品等纤维检验100批；                                                                                  目标2：努力提升企业对我单位的满意度，使满意度达到95%及以上；                                                                               目标3：指导纺织品企业提高产品质量，为广大消费者提供技术服务。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指标值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指标值设置依据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上年完成值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指标分值权重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指标赋分规则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佐证资料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检验样品数量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≥100批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按完成比例赋分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参加培训人数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≥30人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按完成比例赋分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检验样品达标率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按评判等级赋分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样品检验及时率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按评判等级赋分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经济成本指标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运算成本控制率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≤100%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按完成比例赋分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保障辖区企业贸易和棉农的基本利益，提供棉花目标价格改革基础数据，促进棉花公证检验工作持续健康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促进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直接赋分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企业满意度</w:t>
            </w: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计划标准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满意度赋分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工作资料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2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45" w:type="dxa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gridSpan w:val="2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gridSpan w:val="2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72" w:type="dxa"/>
            <w:gridSpan w:val="2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gridSpan w:val="2"/>
          </w:tcPr>
          <w:p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spacing w:line="600" w:lineRule="exact"/>
        <w:ind w:firstLine="643" w:firstLineChars="2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无其他需要说明的事项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2"/>
        <w:rPr>
          <w:rFonts w:hint="eastAsia"/>
        </w:rPr>
      </w:pPr>
    </w:p>
    <w:p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  <w:lang w:eastAsia="zh-CN"/>
        </w:rPr>
        <w:t>昌吉州纤维检验所</w:t>
      </w:r>
      <w:r>
        <w:rPr>
          <w:rFonts w:hint="eastAsia" w:ascii="仿宋_GB2312" w:eastAsia="仿宋_GB2312"/>
          <w:sz w:val="32"/>
          <w:szCs w:val="32"/>
        </w:rPr>
        <w:t>支出预算的组成部分，是为完成其特定的行政任务或事业发展目标，在基本支出预算之外编制的年度项目支出计划。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因公出国（境）费、公务用车购置及运行维护费和公务接待费。其中：因公出国（境）费反映单位公务出国（境）的国际旅费、国外城市间交通费、住宿费、伙食费、培训费、公杂费等支出；公务用车运行维护费反映单位按规定保留的公务用车租用费、燃料费、维修费、过路过桥费、保险费、安全奖励费用等支出；公务接待费反映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事业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纤维检验所</w:t>
      </w:r>
    </w:p>
    <w:p>
      <w:pPr>
        <w:spacing w:line="560" w:lineRule="exact"/>
        <w:ind w:firstLine="640" w:firstLineChars="2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2023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36131D91"/>
    <w:rsid w:val="02A62D6A"/>
    <w:rsid w:val="02E5642B"/>
    <w:rsid w:val="030F7B7D"/>
    <w:rsid w:val="088D4D47"/>
    <w:rsid w:val="1C371DE3"/>
    <w:rsid w:val="2CA75827"/>
    <w:rsid w:val="36131D91"/>
    <w:rsid w:val="38292702"/>
    <w:rsid w:val="3B755B5A"/>
    <w:rsid w:val="498B531E"/>
    <w:rsid w:val="54576D2A"/>
    <w:rsid w:val="58FF4FA0"/>
    <w:rsid w:val="597A32BD"/>
    <w:rsid w:val="5B9B670B"/>
    <w:rsid w:val="5BA22573"/>
    <w:rsid w:val="5FB669BB"/>
    <w:rsid w:val="63B912F8"/>
    <w:rsid w:val="640819A9"/>
    <w:rsid w:val="6B3658A3"/>
    <w:rsid w:val="72A95050"/>
    <w:rsid w:val="76060411"/>
    <w:rsid w:val="771428CE"/>
    <w:rsid w:val="7993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left"/>
      <w:outlineLvl w:val="0"/>
    </w:pPr>
    <w:rPr>
      <w:rFonts w:ascii="MS Sans Serif" w:hAnsi="MS Sans Serif" w:eastAsia="宋体" w:cs="MS Sans Serif"/>
      <w:b/>
      <w:bCs/>
      <w:sz w:val="24"/>
      <w:szCs w:val="3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8449</Words>
  <Characters>10650</Characters>
  <Lines>0</Lines>
  <Paragraphs>0</Paragraphs>
  <TotalTime>1</TotalTime>
  <ScaleCrop>false</ScaleCrop>
  <LinksUpToDate>false</LinksUpToDate>
  <CharactersWithSpaces>11845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2023-03-11T11:11:00Z</dcterms:created>
  <dc:creator>Administrator</dc:creator>
  <cp:lastModifiedBy>user</cp:lastModifiedBy>
  <cp:lastPrinted>2023-03-11T14:03:00Z</cp:lastPrinted>
  <dcterms:modified xsi:type="dcterms:W3CDTF">2025-07-01T11:00:36Z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5A514E6274A549DA8765777D406CE80C</vt:lpwstr>
  </property>
</Properties>
</file>