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ABFF3">
      <w:pPr>
        <w:spacing w:line="540" w:lineRule="exact"/>
        <w:jc w:val="left"/>
        <w:rPr>
          <w:rFonts w:hint="eastAsia"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220C8FC3">
      <w:pPr>
        <w:spacing w:line="540" w:lineRule="exact"/>
        <w:jc w:val="center"/>
        <w:rPr>
          <w:rFonts w:hint="eastAsia" w:ascii="华文中宋" w:hAnsi="华文中宋" w:eastAsia="华文中宋" w:cs="宋体"/>
          <w:b/>
          <w:kern w:val="0"/>
          <w:sz w:val="52"/>
          <w:szCs w:val="52"/>
        </w:rPr>
      </w:pPr>
    </w:p>
    <w:p w14:paraId="647C7D6A">
      <w:pPr>
        <w:spacing w:line="540" w:lineRule="exact"/>
        <w:jc w:val="center"/>
        <w:rPr>
          <w:rFonts w:hint="eastAsia" w:ascii="华文中宋" w:hAnsi="华文中宋" w:eastAsia="华文中宋" w:cs="宋体"/>
          <w:b/>
          <w:kern w:val="0"/>
          <w:sz w:val="52"/>
          <w:szCs w:val="52"/>
        </w:rPr>
      </w:pPr>
    </w:p>
    <w:p w14:paraId="56E3DB1E">
      <w:pPr>
        <w:spacing w:line="540" w:lineRule="exact"/>
        <w:jc w:val="center"/>
        <w:rPr>
          <w:rFonts w:hint="eastAsia" w:ascii="华文中宋" w:hAnsi="华文中宋" w:eastAsia="华文中宋" w:cs="宋体"/>
          <w:b/>
          <w:kern w:val="0"/>
          <w:sz w:val="52"/>
          <w:szCs w:val="52"/>
        </w:rPr>
      </w:pPr>
    </w:p>
    <w:p w14:paraId="279EE0D9">
      <w:pPr>
        <w:spacing w:line="540" w:lineRule="exact"/>
        <w:jc w:val="center"/>
        <w:rPr>
          <w:rFonts w:hint="eastAsia" w:ascii="华文中宋" w:hAnsi="华文中宋" w:eastAsia="华文中宋" w:cs="宋体"/>
          <w:b/>
          <w:kern w:val="0"/>
          <w:sz w:val="52"/>
          <w:szCs w:val="52"/>
        </w:rPr>
      </w:pPr>
    </w:p>
    <w:p w14:paraId="5FADAC6C">
      <w:pPr>
        <w:spacing w:line="540" w:lineRule="exact"/>
        <w:jc w:val="center"/>
        <w:rPr>
          <w:rFonts w:hint="eastAsia" w:ascii="华文中宋" w:hAnsi="华文中宋" w:eastAsia="华文中宋" w:cs="宋体"/>
          <w:b/>
          <w:kern w:val="0"/>
          <w:sz w:val="52"/>
          <w:szCs w:val="52"/>
        </w:rPr>
      </w:pPr>
    </w:p>
    <w:p w14:paraId="7BB2513A">
      <w:pPr>
        <w:spacing w:line="540" w:lineRule="exact"/>
        <w:jc w:val="center"/>
        <w:rPr>
          <w:rFonts w:hint="eastAsia" w:ascii="华文中宋" w:hAnsi="华文中宋" w:eastAsia="华文中宋" w:cs="宋体"/>
          <w:b/>
          <w:kern w:val="0"/>
          <w:sz w:val="52"/>
          <w:szCs w:val="52"/>
        </w:rPr>
      </w:pPr>
    </w:p>
    <w:p w14:paraId="3FE40C46">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622BCC1F">
      <w:pPr>
        <w:spacing w:line="540" w:lineRule="exact"/>
        <w:jc w:val="center"/>
        <w:rPr>
          <w:rFonts w:hint="eastAsia" w:ascii="华文中宋" w:hAnsi="华文中宋" w:eastAsia="华文中宋" w:cs="宋体"/>
          <w:b/>
          <w:kern w:val="0"/>
          <w:sz w:val="52"/>
          <w:szCs w:val="52"/>
        </w:rPr>
      </w:pPr>
    </w:p>
    <w:p w14:paraId="355FB923">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28477EC6">
      <w:pPr>
        <w:spacing w:line="540" w:lineRule="exact"/>
        <w:jc w:val="center"/>
        <w:rPr>
          <w:rFonts w:hint="eastAsia" w:hAnsi="宋体" w:eastAsia="仿宋_GB2312" w:cs="宋体"/>
          <w:kern w:val="0"/>
          <w:sz w:val="30"/>
          <w:szCs w:val="30"/>
        </w:rPr>
      </w:pPr>
    </w:p>
    <w:p w14:paraId="5C22C29A">
      <w:pPr>
        <w:spacing w:line="540" w:lineRule="exact"/>
        <w:jc w:val="center"/>
        <w:rPr>
          <w:rFonts w:hint="eastAsia" w:hAnsi="宋体" w:eastAsia="仿宋_GB2312" w:cs="宋体"/>
          <w:kern w:val="0"/>
          <w:sz w:val="30"/>
          <w:szCs w:val="30"/>
        </w:rPr>
      </w:pPr>
    </w:p>
    <w:p w14:paraId="70B2C9D6">
      <w:pPr>
        <w:spacing w:line="540" w:lineRule="exact"/>
        <w:jc w:val="center"/>
        <w:rPr>
          <w:rFonts w:hint="eastAsia" w:hAnsi="宋体" w:eastAsia="仿宋_GB2312" w:cs="宋体"/>
          <w:kern w:val="0"/>
          <w:sz w:val="30"/>
          <w:szCs w:val="30"/>
        </w:rPr>
      </w:pPr>
    </w:p>
    <w:p w14:paraId="5D82A60B">
      <w:pPr>
        <w:spacing w:line="540" w:lineRule="exact"/>
        <w:jc w:val="center"/>
        <w:rPr>
          <w:rFonts w:hint="eastAsia" w:hAnsi="宋体" w:eastAsia="仿宋_GB2312" w:cs="宋体"/>
          <w:kern w:val="0"/>
          <w:sz w:val="30"/>
          <w:szCs w:val="30"/>
        </w:rPr>
      </w:pPr>
    </w:p>
    <w:p w14:paraId="723AF3C7">
      <w:pPr>
        <w:spacing w:line="540" w:lineRule="exact"/>
        <w:jc w:val="center"/>
        <w:rPr>
          <w:rFonts w:hint="eastAsia" w:hAnsi="宋体" w:eastAsia="仿宋_GB2312" w:cs="宋体"/>
          <w:kern w:val="0"/>
          <w:sz w:val="30"/>
          <w:szCs w:val="30"/>
        </w:rPr>
      </w:pPr>
    </w:p>
    <w:p w14:paraId="2B5E48B9">
      <w:pPr>
        <w:spacing w:line="540" w:lineRule="exact"/>
        <w:jc w:val="center"/>
        <w:rPr>
          <w:rFonts w:hint="eastAsia" w:hAnsi="宋体" w:eastAsia="仿宋_GB2312" w:cs="宋体"/>
          <w:kern w:val="0"/>
          <w:sz w:val="30"/>
          <w:szCs w:val="30"/>
        </w:rPr>
      </w:pPr>
    </w:p>
    <w:p w14:paraId="616085AD">
      <w:pPr>
        <w:spacing w:line="540" w:lineRule="exact"/>
        <w:rPr>
          <w:rFonts w:hint="eastAsia" w:hAnsi="宋体" w:eastAsia="仿宋_GB2312" w:cs="宋体"/>
          <w:kern w:val="0"/>
          <w:sz w:val="30"/>
          <w:szCs w:val="30"/>
        </w:rPr>
      </w:pPr>
    </w:p>
    <w:p w14:paraId="6649829F">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5BFD9E41">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机关运行补助</w:t>
      </w:r>
    </w:p>
    <w:p w14:paraId="4E756D5D">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中共昌吉回族自治州委员会组织部</w:t>
      </w:r>
    </w:p>
    <w:p w14:paraId="69A613F1">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中共昌吉回族自治州委员会组织部</w:t>
      </w:r>
    </w:p>
    <w:p w14:paraId="0E7AE7A7">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祁文涛</w:t>
      </w:r>
    </w:p>
    <w:p w14:paraId="4E4D993D">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2024年05月07日</w:t>
      </w:r>
    </w:p>
    <w:p w14:paraId="64D3B8F6">
      <w:pPr>
        <w:spacing w:line="700" w:lineRule="exact"/>
        <w:ind w:firstLine="708" w:firstLineChars="236"/>
        <w:jc w:val="left"/>
        <w:rPr>
          <w:rFonts w:hint="eastAsia" w:hAnsi="宋体" w:eastAsia="仿宋_GB2312" w:cs="宋体"/>
          <w:kern w:val="0"/>
          <w:sz w:val="30"/>
          <w:szCs w:val="30"/>
        </w:rPr>
      </w:pPr>
    </w:p>
    <w:p w14:paraId="0A9A1753">
      <w:pPr>
        <w:spacing w:line="540" w:lineRule="exact"/>
        <w:rPr>
          <w:rStyle w:val="18"/>
          <w:rFonts w:hint="eastAsia" w:ascii="黑体" w:hAnsi="黑体" w:eastAsia="黑体"/>
          <w:b w:val="0"/>
          <w:spacing w:val="-4"/>
          <w:sz w:val="32"/>
          <w:szCs w:val="32"/>
        </w:rPr>
      </w:pPr>
    </w:p>
    <w:p w14:paraId="0E4482E7">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4FAECD3B">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1C6F8A0B">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（一）项目概况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机关运行保障法》和《新疆维吾尔自治区机关事务管理办法》中明确保障机关运行的经费管理、资产管理、服务管理和节约管理等各项事务，结合昌吉州《关于下达昌吉州本级预算单位2023年部门预算的通知》（昌州财行﹝2023﹞2号）文件要求，该项目为州党委组织部运行补助经费，主要用于保障昌吉州党委组织部机关业务正常、高效运转，提高办公效率，充分调动职工的积极性、主动性、创造性，提高组织工作效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（1）项目名称：机关运行补助项目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（2）项目主要内容：此项目的实施，完成了重点人才项目并举办了人才工作者培训、村干部培训、高层次人才赴闽培养、部机关的等保测评及软件开发、乡土人才大比武活动以及大学生暑期实践活动。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实施主体：中共昌吉回族自治州委员会组织部。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项目于2023年1月-2023年12月，该项目完成了重点人才项目并举办了人才工作者培训、村干部培训、高层次人才赴闽培养、部机关的等保测评及软件开发、乡土人才大比武活动以及大学生暑期实践活动。通过项目的实施提升了单位管理水平，保障了单位业务工作高效正常运转。提高办公效率，充分调动职工的积极性、主动性、创造性，提高组织工作效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 负责党的组织制度建设。(二) 负责基层组织和党员队伍建设。(三) 负责领导班子和领导干部队伍特别是优秀年轻干部队伍建设。(四) 负责公务员队伍建设。(五) 负责人才工作。(六) 负责干部队伍建设宏观指导和干部教育培训、管理监督、综合（绩效）考核工作。(七) 负责干部人才援疆工作。(八) 负责党的建设和组织工作研究。(九) 统一管理中共昌吉回族自治州委员会机构编制委员会办公室,归口管理中共昌吉回族自治州委员会老干部局。(十) 完成自治州党委交办的其他任务。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中共昌吉回族自治州委员会组织部纳入2023年部门决算编制范围的有16个科室，分别是：办公室（组织人事科）、调研室、组织一科、组织二科、组织三科、组织四科、干部一科、干部二科、干部三科、干部监督科、干部教育科、人才工作科、援疆工作科、公务员一科、公务员二科、公务员三科。中共昌吉回族自治州委员会组织部单位人员总数66名，其中：在职65名，退休1名，离休0名。实有人员65人。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5.资金投入和使用情况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本项目预算安排总额为1994.00万元，资金来源为单位自有资金，其中：财政资金0.00万元，其他资金1994.00万元，2023年实际收到预算资金1994.00万元，预算资金到位率为100.00%。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693.68万元，预算执行率34.79%。本项目资金主要用于支付重点人才项目费用262.60万元、培训费151.60万元、高层次人才培养费用105.45万元、等保测评及软件开发21.29万元、乡土人才大比武16.30万元、大学生暑期实践活动3.35万元。</w:t>
      </w:r>
    </w:p>
    <w:p w14:paraId="73ABF454">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0C516A39">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（二）项目绩效目标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完成重点人才项目并举办了人才工作者培训、村干部培训、高层次人才赴闽培养、部机关的等保测评及软件开发、乡土人才大比武活动以及大学生暑期实践活动。充分调动职工积极性、主动性、创造性，提高组织系统工作效率，发挥职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“支出分类”指标，预期指标值为“小于等于5个”；</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“各项保运转工作完成率”指标，预期指标值为“等于100.00%”；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“各项工作完成及时率”指标，预期指标值为“等于100.00%”；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“预算成本控制率”指标，预期指标值为“小于等于100.00%”；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“调动职工的积极性、主动性、创造性”指标，预期指标值为“逐步提高”；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“提高组织工作效率”指标，预期指标值为“不断提高”；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“各项工作满意度”指标，预期指标值为“大于等于95.00%”。</w:t>
      </w:r>
    </w:p>
    <w:p w14:paraId="48583425">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3FF9F66E">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0869406F">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二、绩效评价工作开展情况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（一）绩效评价的目的、对象和范围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开展部门项目支出绩效评价，全面了解该项目预算编制合理性、资金使用合规性、项目管理规范性、绩效目标实现情况以及服务对象的满意度等，及时总结经验、发现问题、改进工作，为下年度部门项目支出预算安排、完善政策和改进管理提供可行性参考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关于印发&lt;项目支出绩效评价管理办法&gt;的通知》（财预〔2020〕10号）以及自治区财政厅《自治区财政支出绩效评价管理暂行办法》（新财预〔2018〕189号）等文件要求实施评价工作，本次评价对象为：2023年度机关运行补助经费项目，评价核心为项目资金、项目产出、项目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金分配的合理性、使用的有效性，支付的及时性；项目管理相关制度及措施是否被认真执行；绩效目标的实现程度，包括是否达到预定产出和效果等方面开展综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(4)《自治区财政支出绩效评价管理暂行办法》（新财预〔2018〕189号）；补充相关内控及预算下达制度、文件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(5)昌吉州《关于下达昌吉州本级预算单位2023年部门预算的通知》（昌州财行﹝2023﹞2号）文件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(6)昌吉州党委组织部财务管理制度</w:t>
      </w:r>
    </w:p>
    <w:p w14:paraId="3E0A23C8">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102AA477">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（二）绩效评价原则、评价指标体系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7178F443">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688B620D">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（三）绩效评价工作过程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2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付强（评价小组组长）：主要负责项目策划和监督，全面负责项目绩效评价办稿的最终质量，对评估人员出具的最终报告质量进行复核，确保评估结果的客观性；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石瑛（评价小组组员）：主要负责资料的收集，取证、数据统计分析；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孙晓敏（评价小组组员）：主要负责主要负责项目报告的制定，指标的研判，数据分析及报告撰写。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2024年3月1日-3月10日，评价工作进入实施阶段。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经调研了解，该项目主要受益群体包括单位职工。我们根据绩效评价目标和绩效指标体系，设计满意度调查问卷进行问卷调查，其中机关运行补助受益对象共选取样本20人，共发放问卷20份，最终收回20份。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2024年3月11日-3月20日，评价小组按照绩效评价的原则和规范，对取得的资料进行审查核实，对采集的数据进行分析，按照绩效评价指标评分表逐项进行打分、分析、汇总各方评价结果。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2024年3月21-3月30日，评价小组撰写绩效评价报告，按照新疆维吾尔自治区财政绩效管理信息系统绩效评价模块中统一格式和文本框架撰写绩效评价报告并提交审核。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114611A7">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3C2BC422">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部分达成年初设立的绩效目标，在实施过程中取得了良好的成效，具体表现在：通过项目的实施，全年完成支出分类5个，各项工作完成率、各项工作完成及时率以及预算成本控制率均达到100.00%，发挥了调动职工的积极性、主动性、创造性效益。但在实施过程中也存在一些不足：1.绩效预算认识不够充分，绩效理念有待进一步强化，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2.预算执行的灵活性不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18个，实现三级指标数量15个，总体完成率为83.33%。最终评分结果：总分为87.26分，绩效评级为“良”。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项目决策类指标共设置6个，满分指标5个，得分率95.24%；</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过程管理类指标共设置5个，满分指标4个，得分率82.84%；</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项目产出类指标共设置4个，满分指标3个，得分率71.74%；</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项目效益类指标共设置3个，满分指标3个，得分率100.00%。</w:t>
      </w:r>
    </w:p>
    <w:p w14:paraId="6019F379">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65705643">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6D5E31A7">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（一）项目决策情况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项目决策类指标由3个二级指标和6个三级指标构成，权重分21.00分，实际得分20.00分。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昌吉州《关于下达昌吉州本级预算单位2023年部门预算的通知》（昌州财行﹝2023﹞2号）文件。本项目立项符合《昌吉州党委组织部单位配置内设机构和人员编制规定》中职责范围，属于我单位履职所需，属于我单位履职所需；根据《财政资金直接支付申请书》，本项目资金性质为“公共财政预算”功能分类为“2013201”经济分类为“行政运行”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昌吉州《关于下达昌吉州本级预算单位2023年部门预算的通知》（昌州财行﹝2023﹞2号）文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文件要求实施项目。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全年完成支出分类小于等于5个，各项工作完成率、各项工作完成及时率以及预算成本控制率均达到100%、最终达到逐步提高调动职工的积极性主动性创造性、不断提高组织工作效率，更好的发挥职能。”；本项目实际工作内容为：充分调动职工积极性、主动性、创造性，提高组织系统工作效率，发挥职能。；绩效目标与实际工作内容一致，两者具有相关性;本项目按照绩效目标完成了数量指标、质量指标、时效指标、成本指标，有效保障了单位业务工作高效正常运转，提高组织工作效率。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7个，定量指标5个，定性指标2个，指标量化率为71.43%，量化率达70.00%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本项目预算编制通过市场询价得出，即预算编制较科学且经过论证；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机关运行补助，项目实际内容为完成支出分类小于等于5个，各项工作完成率、各项工作完成及时率以及预算成本控制率均达到100.00%、最终达到逐步提高调动职工的积极性主动性创造性、不断提高组织工作效率，更好的发挥职能，预算申请与《昌吉州党委组织部机关运行补助项目实施方案》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1994.00万元，我单位在预算申请中严格按照单位标准和数量进行核算，其中：单位标准为1994.00万元，数量为5条支出分类。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昌吉州党委组织部项目资金的请示》为依据进行资金分配，预算资金分配依据充分。根据《关于下达昌吉州本级预算单位2023年部门预算的通知》（昌州财行﹝2023﹞1号）文件显示，本项目实际到位资金1994.00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0F4FB2E7">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59FCD500">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项目过程管理类指标由2个二级指标和5个三级指标构成，权重分19.00分，实际得分15.74分。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1994.00万元，其中：本级财政安排资金0.00万元，其他资金1994.00万元，实际到位资金1994.00万元，资金到位率=100.00%（实际到位资金/预算资金）×100.00%=（1994/1994）*100.00%=100%。得分=资金到位率*分值=100%*4=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本项目实际支出资金693.68万元，预算执行率=34.79%（实际支出资金/实际到位资金）×100.00%=（693.68/1994）*100.00%=34.79%。得分=预算执行率*分值=34.79%*5=1.74分。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综上所述，本指标满分为5.00分，根据评分标准得1.74分，本项目单位资金支付运转保障计划有变，导致预算执行率过低。</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党委组织部“三重一大”事项集体决策制度》《昌吉州党委组织部财务管理制度》《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党委组织部“三重一大”事项集体决策制度》《昌吉州党委组织部财务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绩效评价工作领导小组，由部务委员马伟任组长，负责项目的组织工作；祁文涛任副组长，负责项目的实施工作；组员包括：石瑛和孙晓敏，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1FEDEF0A">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6115EEFB">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项目产出类指标由4个二级指标和4个三级指标构成，权重分30.00分，实际得分21.52分。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“支出分类”指标：预期指标值为“小于等于5个”，实际完成指标值为“5个”，指标完成率为100.00%。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综上所述，本指标满分为12.00分，根据评分标准得12.00分。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“各项保运转工作完成率”指标：预期指标值为“等于100.00%”，实际完成指标值为“100.00%”，指标完成率为100.00%。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“各项工作完成及时率”指标：预期指标值为“等于100.00%”，实际完成指标值为“100.00%”，指标完成率为100.00%。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3.成本指标完成情况分析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“预算成本控制率”指标：预期指标值为“小于等于100.00%”，实际完成指标值为“34.79%”，指标完成率为34.79%。偏差率为65.21%，偏差原因主要为：单位资金支付运转保障计划有变，导致成本控制率过低。</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综上所述，本指标满分为13.00分，根据评分标准得4.52分。</w:t>
      </w:r>
    </w:p>
    <w:p w14:paraId="6620F38D">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15B84E0B">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项目效益类指标由2个二级指标和3个三级指标构成，权重分30.00分，实际得分30.00分。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“调动职工的积极性、主动性、创造性”指标：预期指标值为“逐步提高”，实际完成指标值为“基本达成逐步提高目标”，指标完成率为100.00%。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“提高组织工作效率”指标：预期指标值为“不断提高”，实际完成指标值为“基本达成不断提高目标”，指标完成率为100.00%。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“各项工作满意度”指标：预期指标值为“大于等于95.00%”，实际完成指标值为“95.00%”，指标完成率为100.00%。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1C34B225">
      <w:pPr>
        <w:spacing w:line="540" w:lineRule="exact"/>
        <w:ind w:firstLine="567"/>
        <w:rPr>
          <w:rStyle w:val="18"/>
          <w:rFonts w:hint="eastAsia" w:ascii="楷体" w:hAnsi="楷体" w:eastAsia="楷体"/>
          <w:spacing w:val="-4"/>
          <w:sz w:val="32"/>
          <w:szCs w:val="32"/>
        </w:rPr>
      </w:pPr>
    </w:p>
    <w:p w14:paraId="439CDB48">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4CEFF3FA">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本项目年初预算资金总额为1994.00万元，全年预算数为1994.00万元，全年执行数为693.68万元，预算执行率为34.79%。</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本项目共设置三级指标数量18个，满分指标数量15个，扣分指标数量3个，经分析计算所有三级指标完成率得出，本项目总体完成率为87.26%。</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综上所述本项目预算执行进度与总体完成进度之间的偏差为52.47%。主要偏差原因是：单位资金支付运转保障计划有变，导致成本控制率过低。</w:t>
      </w:r>
    </w:p>
    <w:p w14:paraId="4B66B140">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1EA94940">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采用科学的预算编制方法。为有效推进项目工作开展，在预算编制上，我们运用了基于历史数据和趋势预测的方法，结合项目实际需求进行资金分配。这种数据驱动的预算编制方法提高了预算的准确性和合理性，为资源的优化配置提供了坚实基础。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预算认识不够充分，绩效理念有待进一步强化。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2.预算执行的灵活性不足。我们发现在某些情况下，预算一旦确定就很难调整，这限制了项目应对突发情况的能力。原因分析表明，这一问题源于预算编制时缺乏足够的灵活性考虑，以及对变更流程的过度复杂化。3.绩效档案归档工作有待提高。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4. 跨部门协作效率低下。在多个部门共同参与的项目中，协作不畅是一个突出问题。原因在于各部门之间沟通不充分，以及缺乏明确的协作机制和责任划分。</w:t>
      </w:r>
    </w:p>
    <w:p w14:paraId="6C089BD3">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46910069">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1.加强培训，提高相关人员工作水平。采取多种培训形式对单位财务人员、业务科室人员进行集中培训，进一步树牢绩效观念，提高本单位工作人员的绩效管理能力和工作水平，为预算绩效管理相关工作的顺利开展提供保障。2. 增强预算编制的灵活性。建议在预算编制阶段预留一定比例的灵活资金，用于应对不可预见的变化。同时，简化预算调整流程，确保在必要时能迅速作出反应。3.扎实推进档案规范化建设，提升档案管理水平。一是进一步完善项目评价资料。项目启动时同步做好档案的归纳与整理，及时整理、收集、汇总，健全档案资料。二是严格落实自治区关于绩效管理工作档案资料归档的相关要求，强化收集力度，确保归档资料的完整齐全。4. 加强跨部门的沟通与合作。建立跨部门沟通平台，明确各部门在项目中的角色和责任。定期举行跨部门协调会议，及时解决协作中出现的问题。5. 高度重视，加强领导。高度重视，加强领导，精心组织。项目绩效领导小组对绩效评价工作进行指导、监督、检查，确保项目绩效评价反映项目完成真实情况。严格执行项目绩效评价工作要求，切实提高项目绩效报告的客观性和公正性。</w:t>
      </w:r>
    </w:p>
    <w:p w14:paraId="553854A3">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4B762948">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44186571">
      <w:pPr>
        <w:spacing w:line="540" w:lineRule="exact"/>
        <w:ind w:firstLine="567"/>
        <w:rPr>
          <w:rStyle w:val="18"/>
          <w:rFonts w:hint="eastAsia" w:ascii="仿宋" w:hAnsi="仿宋" w:eastAsia="仿宋"/>
          <w:b w:val="0"/>
          <w:spacing w:val="-4"/>
          <w:sz w:val="32"/>
          <w:szCs w:val="32"/>
        </w:rPr>
      </w:pPr>
    </w:p>
    <w:p w14:paraId="6EEDEE2F">
      <w:pPr>
        <w:spacing w:line="540" w:lineRule="exact"/>
        <w:ind w:firstLine="567"/>
        <w:rPr>
          <w:rStyle w:val="18"/>
          <w:rFonts w:hint="eastAsia" w:ascii="仿宋" w:hAnsi="仿宋" w:eastAsia="仿宋"/>
          <w:b w:val="0"/>
          <w:spacing w:val="-4"/>
          <w:sz w:val="32"/>
          <w:szCs w:val="32"/>
        </w:rPr>
      </w:pPr>
    </w:p>
    <w:p w14:paraId="72C129BD">
      <w:pPr>
        <w:spacing w:line="540" w:lineRule="exact"/>
        <w:ind w:firstLine="567"/>
        <w:rPr>
          <w:rStyle w:val="18"/>
          <w:rFonts w:hint="eastAsia" w:ascii="仿宋" w:hAnsi="仿宋" w:eastAsia="仿宋"/>
          <w:b w:val="0"/>
          <w:spacing w:val="-4"/>
          <w:sz w:val="32"/>
          <w:szCs w:val="32"/>
        </w:rPr>
      </w:pPr>
    </w:p>
    <w:p w14:paraId="503525C4">
      <w:pPr>
        <w:spacing w:line="540" w:lineRule="exact"/>
        <w:ind w:firstLine="567"/>
        <w:rPr>
          <w:rStyle w:val="18"/>
          <w:rFonts w:hint="eastAsia" w:ascii="仿宋" w:hAnsi="仿宋" w:eastAsia="仿宋"/>
          <w:b w:val="0"/>
          <w:spacing w:val="-4"/>
          <w:sz w:val="32"/>
          <w:szCs w:val="32"/>
        </w:rPr>
      </w:pPr>
    </w:p>
    <w:p w14:paraId="6BF9D59A">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7D9658F1">
        <w:pPr>
          <w:pStyle w:val="12"/>
          <w:jc w:val="center"/>
        </w:pPr>
        <w:r>
          <w:fldChar w:fldCharType="begin"/>
        </w:r>
        <w:r>
          <w:instrText xml:space="preserve">PAGE   \* MERGEFORMAT</w:instrText>
        </w:r>
        <w:r>
          <w:fldChar w:fldCharType="separate"/>
        </w:r>
        <w:r>
          <w:rPr>
            <w:lang w:val="zh-CN"/>
          </w:rPr>
          <w:t>2</w:t>
        </w:r>
        <w:r>
          <w:fldChar w:fldCharType="end"/>
        </w:r>
      </w:p>
    </w:sdtContent>
  </w:sdt>
  <w:p w14:paraId="03E87D50">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A4071"/>
    <w:rsid w:val="005A6093"/>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EB2C2F"/>
    <w:rsid w:val="00F13301"/>
    <w:rsid w:val="00F32FEE"/>
    <w:rsid w:val="00FB10BB"/>
    <w:rsid w:val="0856517C"/>
    <w:rsid w:val="0BFB189F"/>
    <w:rsid w:val="11BD75F7"/>
    <w:rsid w:val="13BE561A"/>
    <w:rsid w:val="15392994"/>
    <w:rsid w:val="18FE139B"/>
    <w:rsid w:val="3029612C"/>
    <w:rsid w:val="32275C61"/>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qFormat/>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qFormat/>
    <w:uiPriority w:val="10"/>
    <w:rPr>
      <w:rFonts w:asciiTheme="majorHAnsi" w:hAnsiTheme="majorHAnsi" w:eastAsiaTheme="majorEastAsia"/>
      <w:b/>
      <w:bCs/>
      <w:kern w:val="28"/>
      <w:sz w:val="32"/>
      <w:szCs w:val="32"/>
    </w:rPr>
  </w:style>
  <w:style w:type="character" w:customStyle="1" w:styleId="30">
    <w:name w:val="副标题 字符"/>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qFormat/>
    <w:uiPriority w:val="99"/>
    <w:rPr>
      <w:rFonts w:ascii="Calibri" w:hAnsi="Calibri" w:eastAsia="宋体"/>
      <w:kern w:val="2"/>
      <w:sz w:val="18"/>
      <w:szCs w:val="18"/>
    </w:rPr>
  </w:style>
  <w:style w:type="character" w:customStyle="1" w:styleId="44">
    <w:name w:val="页脚 字符"/>
    <w:basedOn w:val="17"/>
    <w:link w:val="12"/>
    <w:qFormat/>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5297</Words>
  <Characters>5610</Characters>
  <Lines>78</Lines>
  <Paragraphs>22</Paragraphs>
  <TotalTime>3</TotalTime>
  <ScaleCrop>false</ScaleCrop>
  <LinksUpToDate>false</LinksUpToDate>
  <CharactersWithSpaces>5642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2025-05-27T04:03:46Z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