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9A185">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54264874">
      <w:pPr>
        <w:spacing w:line="540" w:lineRule="exact"/>
        <w:jc w:val="center"/>
        <w:rPr>
          <w:rFonts w:hint="eastAsia" w:ascii="华文中宋" w:hAnsi="华文中宋" w:eastAsia="华文中宋" w:cs="宋体"/>
          <w:b/>
          <w:kern w:val="0"/>
          <w:sz w:val="52"/>
          <w:szCs w:val="52"/>
        </w:rPr>
      </w:pPr>
    </w:p>
    <w:p w14:paraId="5BB65B83">
      <w:pPr>
        <w:spacing w:line="540" w:lineRule="exact"/>
        <w:jc w:val="center"/>
        <w:rPr>
          <w:rFonts w:hint="eastAsia" w:ascii="华文中宋" w:hAnsi="华文中宋" w:eastAsia="华文中宋" w:cs="宋体"/>
          <w:b/>
          <w:kern w:val="0"/>
          <w:sz w:val="52"/>
          <w:szCs w:val="52"/>
        </w:rPr>
      </w:pPr>
    </w:p>
    <w:p w14:paraId="7DE19477">
      <w:pPr>
        <w:spacing w:line="540" w:lineRule="exact"/>
        <w:jc w:val="center"/>
        <w:rPr>
          <w:rFonts w:hint="eastAsia" w:ascii="华文中宋" w:hAnsi="华文中宋" w:eastAsia="华文中宋" w:cs="宋体"/>
          <w:b/>
          <w:kern w:val="0"/>
          <w:sz w:val="52"/>
          <w:szCs w:val="52"/>
        </w:rPr>
      </w:pPr>
    </w:p>
    <w:p w14:paraId="52099E4D">
      <w:pPr>
        <w:spacing w:line="540" w:lineRule="exact"/>
        <w:jc w:val="center"/>
        <w:rPr>
          <w:rFonts w:hint="eastAsia" w:ascii="华文中宋" w:hAnsi="华文中宋" w:eastAsia="华文中宋" w:cs="宋体"/>
          <w:b/>
          <w:kern w:val="0"/>
          <w:sz w:val="52"/>
          <w:szCs w:val="52"/>
        </w:rPr>
      </w:pPr>
    </w:p>
    <w:p w14:paraId="560AE097">
      <w:pPr>
        <w:spacing w:line="540" w:lineRule="exact"/>
        <w:jc w:val="center"/>
        <w:rPr>
          <w:rFonts w:hint="eastAsia" w:ascii="华文中宋" w:hAnsi="华文中宋" w:eastAsia="华文中宋" w:cs="宋体"/>
          <w:b/>
          <w:kern w:val="0"/>
          <w:sz w:val="52"/>
          <w:szCs w:val="52"/>
        </w:rPr>
      </w:pPr>
    </w:p>
    <w:p w14:paraId="7A56DAEB">
      <w:pPr>
        <w:spacing w:line="540" w:lineRule="exact"/>
        <w:jc w:val="center"/>
        <w:rPr>
          <w:rFonts w:hint="eastAsia" w:ascii="华文中宋" w:hAnsi="华文中宋" w:eastAsia="华文中宋" w:cs="宋体"/>
          <w:b/>
          <w:kern w:val="0"/>
          <w:sz w:val="52"/>
          <w:szCs w:val="52"/>
        </w:rPr>
      </w:pPr>
    </w:p>
    <w:p w14:paraId="71194FF2">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31CEA60">
      <w:pPr>
        <w:spacing w:line="540" w:lineRule="exact"/>
        <w:jc w:val="center"/>
        <w:rPr>
          <w:rFonts w:hint="eastAsia" w:ascii="华文中宋" w:hAnsi="华文中宋" w:eastAsia="华文中宋" w:cs="宋体"/>
          <w:b/>
          <w:kern w:val="0"/>
          <w:sz w:val="52"/>
          <w:szCs w:val="52"/>
        </w:rPr>
      </w:pPr>
    </w:p>
    <w:p w14:paraId="375861A2">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54A647F6">
      <w:pPr>
        <w:spacing w:line="540" w:lineRule="exact"/>
        <w:jc w:val="center"/>
        <w:rPr>
          <w:rFonts w:hint="eastAsia" w:hAnsi="宋体" w:eastAsia="仿宋_GB2312" w:cs="宋体"/>
          <w:kern w:val="0"/>
          <w:sz w:val="30"/>
          <w:szCs w:val="30"/>
        </w:rPr>
      </w:pPr>
    </w:p>
    <w:p w14:paraId="0A23867B">
      <w:pPr>
        <w:spacing w:line="540" w:lineRule="exact"/>
        <w:jc w:val="center"/>
        <w:rPr>
          <w:rFonts w:hint="eastAsia" w:hAnsi="宋体" w:eastAsia="仿宋_GB2312" w:cs="宋体"/>
          <w:kern w:val="0"/>
          <w:sz w:val="30"/>
          <w:szCs w:val="30"/>
        </w:rPr>
      </w:pPr>
    </w:p>
    <w:p w14:paraId="0FEAD58F">
      <w:pPr>
        <w:spacing w:line="540" w:lineRule="exact"/>
        <w:jc w:val="center"/>
        <w:rPr>
          <w:rFonts w:hint="eastAsia" w:hAnsi="宋体" w:eastAsia="仿宋_GB2312" w:cs="宋体"/>
          <w:kern w:val="0"/>
          <w:sz w:val="30"/>
          <w:szCs w:val="30"/>
        </w:rPr>
      </w:pPr>
    </w:p>
    <w:p w14:paraId="3F0F7D41">
      <w:pPr>
        <w:spacing w:line="540" w:lineRule="exact"/>
        <w:jc w:val="center"/>
        <w:rPr>
          <w:rFonts w:hint="eastAsia" w:hAnsi="宋体" w:eastAsia="仿宋_GB2312" w:cs="宋体"/>
          <w:kern w:val="0"/>
          <w:sz w:val="30"/>
          <w:szCs w:val="30"/>
        </w:rPr>
      </w:pPr>
    </w:p>
    <w:p w14:paraId="50450A31">
      <w:pPr>
        <w:spacing w:line="540" w:lineRule="exact"/>
        <w:jc w:val="center"/>
        <w:rPr>
          <w:rFonts w:hint="eastAsia" w:hAnsi="宋体" w:eastAsia="仿宋_GB2312" w:cs="宋体"/>
          <w:kern w:val="0"/>
          <w:sz w:val="30"/>
          <w:szCs w:val="30"/>
        </w:rPr>
      </w:pPr>
    </w:p>
    <w:p w14:paraId="03A4E301">
      <w:pPr>
        <w:spacing w:line="540" w:lineRule="exact"/>
        <w:jc w:val="center"/>
        <w:rPr>
          <w:rFonts w:hint="eastAsia" w:hAnsi="宋体" w:eastAsia="仿宋_GB2312" w:cs="宋体"/>
          <w:kern w:val="0"/>
          <w:sz w:val="30"/>
          <w:szCs w:val="30"/>
        </w:rPr>
      </w:pPr>
    </w:p>
    <w:p w14:paraId="67A551BC">
      <w:pPr>
        <w:spacing w:line="540" w:lineRule="exact"/>
        <w:rPr>
          <w:rFonts w:hint="eastAsia" w:hAnsi="宋体" w:eastAsia="仿宋_GB2312" w:cs="宋体"/>
          <w:kern w:val="0"/>
          <w:sz w:val="30"/>
          <w:szCs w:val="30"/>
        </w:rPr>
      </w:pPr>
    </w:p>
    <w:p w14:paraId="4C3D983A">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7205B75E">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2023年度棉花公证检验经费</w:t>
      </w:r>
    </w:p>
    <w:p w14:paraId="60588A3B">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昌吉回族自治州纤维检验所</w:t>
      </w:r>
    </w:p>
    <w:p w14:paraId="3FBBE7A7">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昌吉回族自治州纤维检验所</w:t>
      </w:r>
    </w:p>
    <w:p w14:paraId="26B2D2ED">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王星宇</w:t>
      </w:r>
    </w:p>
    <w:p w14:paraId="35529F19">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2024年03月18日</w:t>
      </w:r>
    </w:p>
    <w:p w14:paraId="3DAE431F">
      <w:pPr>
        <w:spacing w:line="700" w:lineRule="exact"/>
        <w:ind w:firstLine="708" w:firstLineChars="236"/>
        <w:jc w:val="left"/>
        <w:rPr>
          <w:rFonts w:hint="eastAsia" w:hAnsi="宋体" w:eastAsia="仿宋_GB2312" w:cs="宋体"/>
          <w:kern w:val="0"/>
          <w:sz w:val="30"/>
          <w:szCs w:val="30"/>
        </w:rPr>
      </w:pPr>
    </w:p>
    <w:p w14:paraId="6151C936">
      <w:pPr>
        <w:spacing w:line="540" w:lineRule="exact"/>
        <w:rPr>
          <w:rStyle w:val="18"/>
          <w:rFonts w:hint="eastAsia" w:ascii="黑体" w:hAnsi="黑体" w:eastAsia="黑体"/>
          <w:b w:val="0"/>
          <w:spacing w:val="-4"/>
          <w:sz w:val="32"/>
          <w:szCs w:val="32"/>
        </w:rPr>
      </w:pPr>
    </w:p>
    <w:p w14:paraId="19A10B5D">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23DB418">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2432D73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棉花公证检验工作是稳定棉花产业、维护市场秩序、保障消费者和棉农权益的关键一环，控制纤维质量、规范市场秩序、促进以质论价、维护公平交易、服务宏观调控等方面作用。客观评定棉花质量，促进棉花市场价格形成，对控制纤维质量、规范市场秩序、促进以质论价、维护公平交易、服务宏观调控等方面作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（1）项目名称：2023年度棉花公证检验经费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（2）项目主要内容：本项目主要内容为中国棉花仪器化公证检验呼图壁实验室配备仪器设备，完成昌吉州辖区棉花检验量25万吨，为国家和轧花企业提供专业的棉花检验数据。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实施主体：昌吉回族自治州纤维检验所。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我单位项目资金主要支出分为两部分，聘用人员临时工资、车辆租赁等日常支出和棉花公检实验室购买设备仪器、配件以及以前年度工程尾款。我单位聘用人员主要负责棉花公检实验室设备维修保养及公证检验工作。每年4-8月非公检期主要做设备的大保养、中保养、实验室老旧设备更新等工作，2023年我单位购买了大型恒温恒湿空调、纤维检验专用设备、大容量纤维测试仪配件等；9-3月为公检期，聘用人员主要做设备维护及检验工作，车辆租赁用于运送各监管库的棉样至实验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州纤维检验所隶属于昌吉州市场监督管理局，属于全额拨款的公益一类事业单位。贯彻执行国家和自治区有关纤维产品质量监督管理工作的方针、政策、法律法规及规范性文件；管理和组织实施全州纤维产品检验、检测、标准化、计量、认证认可、科研和信息统计工作。承担国家棉花仪器化公证检验，昌吉州辖区检验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2023年度棉花公证检验经费项目的实施主体为昌吉回族自治州纤维检验所，该单位纳入2023年部门决算编制范围的有6个科室，分别是：业务室、设备信息室、检验室、办公室、质量监督室。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编制人数为47人，其中：行政人员编制0人、工勤0人、参公0人、事业编制47人。实有在职人数36人，其中：工勤0人、参公0人、事业在职36人。离退休人员19人，其中：行政退休人员0人、事业退休19人。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本项目预算安排资金总额2433.5万元，资金来源为中央专项资金、上年结转资金；其中财政资金1202万元、其他资金1231.5万元，2023年实际收到预算资金2433.5万元，预算资金到位率为100%。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截至2023年12月31日，本项目实际支付资金2176.7万元，预算执行率89.45%。项目资金主要用于支付临时工资、车辆租赁等费用739.39万元、棉花公检实验室购买设备仪器、配件等费用1437.31万元。</w:t>
      </w:r>
    </w:p>
    <w:p w14:paraId="4D77DC75">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0A514F2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2023年度年度我单位预计完成棉花检验量25万吨；努力提升渉棉企业对我单位的满意度，使满意度达到95%及以上；保障辖区渉棉企业贸易和棉农的基本利益，促进棉花公证检验工作持续健康发展。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“棉花检验量”指标，预期指标值为“大于等于250000吨”；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“参加检验检测人数”指标，预期指标值为“大于等于39人”；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“棉花检验达标率”指标，预期指标值为“大于等于95%”；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“样品检验及时率”指标，预期指标值为“大于等于95%”；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“棉花检测完成时限”指标，预期指标值为“2023年12月31日”；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“聘用人员临时工资、车辆租赁等成本”指标，预期指标值为“大于等于500万元”；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“棉花公检实验室购买设备仪器、配件等成本”指标，预期指标值为“大于等于1200万元”；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“保障辖区渉棉企业贸易和棉农的基本利益，提供棉花目标价格改革基础数据，促进棉花公证检验工作持续健康发展”指标，预期指标值为“促进”；</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“加强对棉花公证检验期间产生的污染处理”指标，预期指标值为“加强”；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“涉棉企业满意度”指标，预期指标值为“大于等于95%”；</w:t>
      </w:r>
    </w:p>
    <w:p w14:paraId="6C56F63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5F3094C3">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5C7F58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2023年度棉花公证检验经费项目，评价核心为项目资金使用情况、财务管理状况和资产配置、使用、处置及其收益管理情况；项目管理相关制度及措施是否被认真执行；绩效目标的实现程度，包括是否达到预定产出和效果等方面开展综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(5)《财政部  市场监管总局关于印发&lt;国家棉花等纤维公证检验经费管理暂行办法&gt;的通知》（财行〔2019〕276号）。</w:t>
      </w:r>
    </w:p>
    <w:p w14:paraId="4323ED9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545EFC7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5B077089">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477530C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王星宇（州纤检所副所长）（评价小组组长）：主要负责项目策划和监督，全面负责项目绩效评价办稿的最终质量，对评估人员出具的最终报告质量进行复核，确保评估结果的客观性；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赵洁（州纤检所干部）（评价小组组员）：主要负责资料的收集，取证、数据统计分析；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王京（州纤检所干部）（评价小组组员）：主要负责主要负责项目报告的制定，指标的研判，数据分析及报告撰写。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2024年3月6日-3月10日，评价工作进入实施阶段。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经调研了解，该项目主要受益群体包括涉棉企业。我们根据绩效评价目标和绩效指标体系，设计满意度调查问卷进行问卷调查，其中涉棉企业受益对象共选取样本59人，共发放问卷59份，最终收回59份。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2024年3月11日-3月12日，评价小组按照绩效评价的原则和规范，对取得的资料进行审查核实，对采集的数据进行分析，按照绩效评价指标评分表逐项进行打分、分析、汇总各方评价结果。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2024年3月13-3月15日，评价小组撰写绩效评价报告，按照新疆维吾尔自治区财政绩效管理信息系统绩效评价模块中统一格式和文本框架撰写绩效评价报告并提交审核。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5DD298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08F9EE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2023年度棉花公证检验经费项目的实施，2023年度我单位完成棉花检验量327180.05吨，检验任务完成率达到100%；努力提升渉棉企业对我单位的满意度，使满意度达到98%；保障了辖区渉棉企业贸易和棉农的基本利益，促进了棉花公证检验工作持续健康发展，该项目预算执行率达89.45%，项目预期绩效目标及各项具体指标均已达成。但在实施过程中也存在一些不足：1.绩效预算认识不够充分，绩效理念有待进一步强化，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21个，实现三级指标数量20个，总体完成率为99.52%。最终评分结果：总分为99.5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过程管理类指标共设置5个，满分指标4个，得分率97.22%；</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项目产出类指标共设置7个，满分指标7个，得分率100%；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w:t>
      </w:r>
    </w:p>
    <w:p w14:paraId="60CEC812">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77DE4C6D">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2626F566">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本项目立项符合市场监管总局颁发的《财政部  市场监管总局关于印发&lt;国家棉花等纤维公证检验经费管理暂行办法&gt;的通知》（财行〔2019〕276号）中：符合行业发展规划和政策要求；本项目立项符合《昌吉州纤维检验所单位配置内设机构和人员编制规定》中职责范围中的“承担国家棉花仪器化公证检验，昌吉州辖区检验任务。”属于我单位履职所需；根据《财政资金直接支付申请书》，本项目资金性质为“公共财政预算”功能分类为“2013810质量基础”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本项目为非基础建设类项目，属于专项资金安排项目，不涉及事前绩效评估、可行性研究以及风险评估，由我单位严格按照《财政部  市场监管总局关于印发&lt;国家棉花等纤维公证检验经费管理暂行办法&gt;的通知》（财行〔2019〕276号）文件要求实施项目。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2023年度年度我单位预计完成棉花检验量25万吨；努力提升涉棉企业对我单位的满意度，使满意度达到95%及以上；保障辖区涉棉企业贸易和棉农的基本利益，促进棉花公证检验工作持续健康发展。”；本项目实际工作内容为：2023年度我单位预计完成棉花检验量32.718万吨； 提升了涉棉企业对我单位的满意度，使满意度达到了98%； 保障辖区渉棉企业贸易和棉农的基本利益，促进棉花公证检验工作持续健康发展；绩效目标与实际工作内容一致，两者具有相关性;本项目按照绩效目标完成了数量指标、质量指标、时效指标、成本指标，有效保障了辖区涉棉企业贸易和棉农的基本利益，促进棉花公证检验工作持续健康发展，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7个，三级指标10个，定量指标7个，定性指标3个，指标量化率为70%，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本项目预算编制中临时工资、车辆租赁等费用根据当年棉花公检任务估算人数及使用车辆计算费用；设备仪器、配件等费用通过公开招标确定预算，即预算编制较科学且经过论证；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预算申请内容为棉花公证检验和设备采购，项目实际内容为棉花公证检验和设备采购，预算申请与《2023年度棉花公证检验经费项目实施方案》中涉及的项目内容匹配；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2433.5万元，我单位在预算申请中严格按照分项成本进行核算，其中：临时工资、车辆租赁等费用739.39万元、棉花公检实验室购买设备仪器、配件等费用1437.31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2023年度棉花公证检验经费项目资金的请示》和《2023年度棉花公证检验经费项目实施方案》为依据进行资金分配，预算资金分配依据充分。根据资金下达文件显示，本项目实际到位资金2433.5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3FA11103">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1167A7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2433.5万元，其中：本级财政安排资金1202万元，其他资金1231.5万元，实际到位资金2433.5万元，资金到位率等于（实际到位资金/预算资金）×100.00%等于（2433.5/2433.5）×100.00%等于100%。得分等于资金到位率×分值等于100%×4等于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本项目实际支出资金2176.70 万元，预算执行率等于（实际支出资金/实际到位资金）×100.00%等于（2176.70/2433.5）×100.00%等于89.45%。得分等于预算执行率×分值等于100%×5等于4.47分。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综上所述，本指标满分为5.00分，根据评分标准得4.47分，本项目资金分配合理。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纤维检验所资金管理办法》《项目资金绩效评价管理制度》，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纤维检验所预算管理制度》《项目资金绩效评价管理制度》《昌吉州纤维检验所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纤检所项目工作领导小组，由党组书记陈恩刚任组长，负责项目的组织工作；刘俊杰任副组长，负责项目的实施工作；组员包括：赵启明，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76649039">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0AFDE3F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项目产出类指标由4个二级指标和7个三级指标构成，权重分30.0分，实际得分30分。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“棉花检验量”指标，预期指标值为“大于等于250000吨”，实际完成指标值为“等于327180.05吨”，指标完成率为100%。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“参加检验检测人数”指标，预期指标值为“大于等于39人”，实际完成指标值为“等于39人”，指标完成率为100.0%。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综上所述，本指标满分为8分，根据评分标准得8分。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“棉花检验达标率”指标，预期指标值为“大于等于95%”，实际完成指标值为“等于100%”，指标完成率为100%。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“样品检验及时率”指标，预期指标值为“大于等于95%”，实际完成指标值为“等于100%”，指标完成率为100%。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“棉花检测完成时限”指标，预期指标值为“2023年12月31日”，实际完成指标值为“2023年12月31日”，指标完成率为等于100.0%。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综上所述，本指标满分为8分，根据评分标准得8分。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4.经济成本指标完成情况分析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“临时工资、车辆租赁等成本”指标，预期指标值为“大于等于500万元”，实际完成指标值为“等于739.39万元”，指标完成率为100%。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“棉花公检实验室购买设备仪器、配件等成本”指标，预期指标值为“大于等于1200万元”，实际完成指标值为“等于1437.31万元”，指标完成率为100%。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491FBEAB">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61E27F9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项目效益类指标由3个二级指标和3个三级指标构成，权重分30.0分，实际得分30分。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“保障辖区渉棉企业贸易和棉农的基本利益，提供棉花目标价格改革基础数据，促进棉花公证检验工作持续健康发展”指标，预期指标值为“促进”，实际完成指标值为“促进”，指标完成率为100%。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“加强对棉花公证检验期间产生的污染处理”指标，预期指标值为“加强”，实际完成指标值为“加强”，指标完成率为100%。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“涉棉企业满意度”指标，预期指标值为“大于等于95%”，实际完成指标值为“等于98%”，指标完成率为100%。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494572AF">
      <w:pPr>
        <w:spacing w:line="540" w:lineRule="exact"/>
        <w:ind w:firstLine="567"/>
        <w:rPr>
          <w:rStyle w:val="18"/>
          <w:rFonts w:hint="eastAsia" w:ascii="楷体" w:hAnsi="楷体" w:eastAsia="楷体"/>
          <w:spacing w:val="-4"/>
          <w:sz w:val="32"/>
          <w:szCs w:val="32"/>
        </w:rPr>
      </w:pPr>
    </w:p>
    <w:p w14:paraId="084D9193">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22D65A65">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本项目年初预算资金总额为1290.5万元，全年预算数为2433.5万元，全年执行数为2176.7万元，预算执行率为89.45%。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本项目共设置三级指标数量21个，满分指标数量20个，扣分指标数量1个，经分析计算所有三级指标完成率得出，本项目总体完成率为99.52%。</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综上所述本项目预算执行进度与总体完成进度之间的偏差为10.07%。主要偏差原因是：预算执行进度执行不到位，未100%完成。</w:t>
      </w:r>
    </w:p>
    <w:p w14:paraId="14568BB1">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5739C537">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一是领导重视到位：高度重视，主要领导亲自抓，并予以充分的人力、财力保障。责任落实到位：将各项目工作落实到具体科室、具体岗位、具体个人。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14:paraId="5E4FA67F">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30B335F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加强培训，提高相关人员工作水平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p>
    <w:p w14:paraId="662A5125">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0077E16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120F8BB5">
      <w:pPr>
        <w:spacing w:line="540" w:lineRule="exact"/>
        <w:ind w:firstLine="567"/>
        <w:rPr>
          <w:rStyle w:val="18"/>
          <w:rFonts w:hint="eastAsia" w:ascii="仿宋" w:hAnsi="仿宋" w:eastAsia="仿宋"/>
          <w:b w:val="0"/>
          <w:spacing w:val="-4"/>
          <w:sz w:val="32"/>
          <w:szCs w:val="32"/>
        </w:rPr>
      </w:pPr>
    </w:p>
    <w:p w14:paraId="796F5D51">
      <w:pPr>
        <w:spacing w:line="540" w:lineRule="exact"/>
        <w:ind w:firstLine="567"/>
        <w:rPr>
          <w:rStyle w:val="18"/>
          <w:rFonts w:hint="eastAsia" w:ascii="仿宋" w:hAnsi="仿宋" w:eastAsia="仿宋"/>
          <w:b w:val="0"/>
          <w:spacing w:val="-4"/>
          <w:sz w:val="32"/>
          <w:szCs w:val="32"/>
        </w:rPr>
      </w:pPr>
    </w:p>
    <w:p w14:paraId="405BEB78">
      <w:pPr>
        <w:spacing w:line="540" w:lineRule="exact"/>
        <w:ind w:firstLine="567"/>
        <w:rPr>
          <w:rStyle w:val="18"/>
          <w:rFonts w:hint="eastAsia" w:ascii="仿宋" w:hAnsi="仿宋" w:eastAsia="仿宋"/>
          <w:b w:val="0"/>
          <w:spacing w:val="-4"/>
          <w:sz w:val="32"/>
          <w:szCs w:val="32"/>
        </w:rPr>
      </w:pPr>
    </w:p>
    <w:p w14:paraId="21652034">
      <w:pPr>
        <w:spacing w:line="540" w:lineRule="exact"/>
        <w:ind w:firstLine="567"/>
        <w:rPr>
          <w:rStyle w:val="18"/>
          <w:rFonts w:hint="eastAsia" w:ascii="仿宋" w:hAnsi="仿宋" w:eastAsia="仿宋"/>
          <w:b w:val="0"/>
          <w:spacing w:val="-4"/>
          <w:sz w:val="32"/>
          <w:szCs w:val="32"/>
        </w:rPr>
      </w:pPr>
    </w:p>
    <w:p w14:paraId="3F913AEA">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3B4C30E3">
        <w:pPr>
          <w:pStyle w:val="12"/>
          <w:jc w:val="center"/>
        </w:pPr>
        <w:r>
          <w:fldChar w:fldCharType="begin"/>
        </w:r>
        <w:r>
          <w:instrText xml:space="preserve">PAGE   \* MERGEFORMAT</w:instrText>
        </w:r>
        <w:r>
          <w:fldChar w:fldCharType="separate"/>
        </w:r>
        <w:r>
          <w:rPr>
            <w:lang w:val="zh-CN"/>
          </w:rPr>
          <w:t>2</w:t>
        </w:r>
        <w:r>
          <w:fldChar w:fldCharType="end"/>
        </w:r>
      </w:p>
    </w:sdtContent>
  </w:sdt>
  <w:p w14:paraId="74FC43B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0E0AA9"/>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61132"/>
    <w:rsid w:val="00967A8D"/>
    <w:rsid w:val="009A0637"/>
    <w:rsid w:val="009E5CD9"/>
    <w:rsid w:val="00A26421"/>
    <w:rsid w:val="00A34588"/>
    <w:rsid w:val="00A4293B"/>
    <w:rsid w:val="00A67D50"/>
    <w:rsid w:val="00A8691A"/>
    <w:rsid w:val="00AC1946"/>
    <w:rsid w:val="00B40063"/>
    <w:rsid w:val="00B41F61"/>
    <w:rsid w:val="00BA46E6"/>
    <w:rsid w:val="00C1317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578529B"/>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8434</Words>
  <Characters>9057</Characters>
  <Lines>75</Lines>
  <Paragraphs>21</Paragraphs>
  <TotalTime>2</TotalTime>
  <ScaleCrop>false</ScaleCrop>
  <LinksUpToDate>false</LinksUpToDate>
  <CharactersWithSpaces>9082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2025-05-27T03:16:58Z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