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州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干部休养所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2022年部门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州干部休养所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主要职能</w:t>
      </w:r>
    </w:p>
    <w:p>
      <w:pPr>
        <w:widowControl/>
        <w:spacing w:line="54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由原新疆维吾尔自治区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干部休养所和原昌吉回族自治州健康路干部休养所合并组建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4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主要职能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贯彻落实老干部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政治待遇和生活待遇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负责住所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老干部的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政治学习、生活扶助、医疗保健、生活待遇发放、阅读文件、文体活动的组织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改善老干部活动场所的设施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维护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，以及住所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庭院绿化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相关服务。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ind w:firstLine="640" w:firstLineChars="200"/>
        <w:jc w:val="left"/>
        <w:rPr>
          <w:rFonts w:hint="default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宋体" w:eastAsia="仿宋_GB2312"/>
          <w:kern w:val="0"/>
          <w:sz w:val="32"/>
          <w:szCs w:val="32"/>
        </w:rPr>
        <w:t>是参照公务员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法</w:t>
      </w:r>
      <w:r>
        <w:rPr>
          <w:rFonts w:hint="eastAsia" w:ascii="仿宋_GB2312" w:hAnsi="宋体" w:eastAsia="仿宋_GB2312"/>
          <w:kern w:val="0"/>
          <w:sz w:val="32"/>
          <w:szCs w:val="32"/>
        </w:rPr>
        <w:t>管理的全额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拨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32"/>
          <w:szCs w:val="32"/>
        </w:rPr>
        <w:t>款事业单位，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隶属于</w:t>
      </w:r>
      <w:r>
        <w:rPr>
          <w:rFonts w:hint="eastAsia" w:ascii="仿宋_GB2312" w:hAnsi="宋体" w:eastAsia="仿宋_GB2312"/>
          <w:kern w:val="0"/>
          <w:sz w:val="32"/>
          <w:szCs w:val="32"/>
        </w:rPr>
        <w:t>中共昌吉州委员会老干部局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管理，是</w:t>
      </w:r>
      <w:r>
        <w:rPr>
          <w:rFonts w:hint="eastAsia" w:ascii="仿宋_GB2312" w:hAnsi="宋体" w:eastAsia="仿宋_GB2312"/>
          <w:kern w:val="0"/>
          <w:sz w:val="32"/>
          <w:szCs w:val="32"/>
        </w:rPr>
        <w:t>独立核算的法人单位，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：办公室。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增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加0人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2"/>
        </w:numPr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昌吉州干部修养所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214.22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14.89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16.89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昌吉州干部修养所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50"/>
        <w:gridCol w:w="465"/>
        <w:gridCol w:w="2445"/>
        <w:gridCol w:w="975"/>
        <w:gridCol w:w="909"/>
        <w:gridCol w:w="336"/>
        <w:gridCol w:w="699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离退休人员管理机构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193.14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193.14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行政单位医疗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9.81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9.81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1.34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1.34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246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246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昌吉州干部修养所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1"/>
        <w:gridCol w:w="1840"/>
        <w:gridCol w:w="1841"/>
        <w:gridCol w:w="188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187.22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187.22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离退休人员管理机构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193.14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166.14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9.81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9.81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1.34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1.34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246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昌吉州干部修养所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Cs w:val="21"/>
        </w:rPr>
        <w:t xml:space="preserve">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246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246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214.22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214.22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14.89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14.89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16.89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16.89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246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昌吉州干部修养所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187.22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214.22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187.22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离退休人员管理机构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193.14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166.14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昌吉州干部修养所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hint="eastAsia" w:ascii="Arial" w:hAnsi="Arial" w:eastAsia="宋体" w:cs="Arial"/>
                <w:sz w:val="16"/>
                <w:szCs w:val="16"/>
                <w:lang w:eastAsia="zh-CN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169.30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169.30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56.93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56.93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51.39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城镇</w:t>
            </w:r>
            <w:r>
              <w:rPr>
                <w:rFonts w:hint="eastAsia" w:ascii="Arial" w:hAnsi="Arial" w:cs="Arial"/>
                <w:sz w:val="16"/>
                <w:szCs w:val="16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hint="eastAsia" w:ascii="Arial" w:hAnsi="Arial" w:eastAsia="宋体" w:cs="Arial"/>
                <w:sz w:val="16"/>
                <w:szCs w:val="16"/>
                <w:lang w:eastAsia="zh-CN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hint="eastAsia" w:ascii="Arial" w:hAnsi="Arial" w:cs="Arial"/>
                <w:sz w:val="16"/>
                <w:szCs w:val="16"/>
                <w:lang w:eastAsia="zh-CN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textAlignment w:val="auto"/>
              <w:rPr>
                <w:rFonts w:hint="eastAsia" w:ascii="Arial" w:hAnsi="Arial" w:cs="Arial"/>
                <w:sz w:val="16"/>
                <w:szCs w:val="16"/>
                <w:lang w:eastAsia="zh-CN"/>
              </w:rPr>
            </w:pPr>
            <w:r>
              <w:rPr>
                <w:rFonts w:hint="eastAsia" w:ascii="Arial" w:hAnsi="Arial" w:cs="Arial"/>
                <w:sz w:val="16"/>
                <w:szCs w:val="16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194.29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24.71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694"/>
        <w:gridCol w:w="1565"/>
        <w:gridCol w:w="739"/>
        <w:gridCol w:w="563"/>
        <w:gridCol w:w="533"/>
        <w:gridCol w:w="643"/>
        <w:gridCol w:w="643"/>
        <w:gridCol w:w="378"/>
        <w:gridCol w:w="200"/>
        <w:gridCol w:w="418"/>
        <w:gridCol w:w="578"/>
        <w:gridCol w:w="419"/>
        <w:gridCol w:w="419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9" w:type="dxa"/>
          <w:trHeight w:val="375" w:hRule="atLeast"/>
        </w:trPr>
        <w:tc>
          <w:tcPr>
            <w:tcW w:w="945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9" w:type="dxa"/>
          <w:trHeight w:val="405" w:hRule="atLeast"/>
        </w:trPr>
        <w:tc>
          <w:tcPr>
            <w:tcW w:w="536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昌吉州干部修养所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69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3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69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56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老干部经费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563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56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老干部经费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563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694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离退休人员管理机构</w:t>
            </w:r>
          </w:p>
        </w:tc>
        <w:tc>
          <w:tcPr>
            <w:tcW w:w="156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老干部经费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563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6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6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6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合 计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563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43" w:type="dxa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4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昌吉州干部修养所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1.80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  <w:lang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昌吉州干部休养所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.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第</w:t>
      </w:r>
      <w:r>
        <w:rPr>
          <w:rFonts w:hint="eastAsia" w:ascii="黑体" w:hAnsi="黑体" w:eastAsia="黑体"/>
          <w:kern w:val="0"/>
          <w:sz w:val="32"/>
          <w:szCs w:val="32"/>
        </w:rPr>
        <w:t>三部分  2022年部门（单位）预算情况说明</w:t>
      </w:r>
    </w:p>
    <w:p>
      <w:pPr>
        <w:spacing w:line="560" w:lineRule="exact"/>
        <w:ind w:firstLine="640" w:firstLineChars="200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拨款收入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支出预算包括：社会保障和就业支出、卫生健康支出、住房保障支出。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职工工资变动增资。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工资变动增资，造成工资福利支出增加。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与上年持平，无增减变化。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</w:p>
    <w:p>
      <w:pPr>
        <w:widowControl/>
        <w:spacing w:line="580" w:lineRule="exact"/>
        <w:ind w:firstLine="642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社会保障和就业支出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214.22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保障机关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正常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运行的人员经费、公用经费和项目经费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卫生健康支出14.89万元，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单位为职工缴纳医疗保险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住房保障支出16.89万元，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职工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缴纳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住房公积金。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昌吉回族自治州干部休养所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职工工资变动增资。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与上年持平，无增减变化。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left="958" w:leftChars="456" w:firstLine="6" w:firstLineChars="2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、社会保障和就业支出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214.22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87.08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卫生健康支出14.89万元，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6.05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80" w:lineRule="exact"/>
        <w:ind w:left="958" w:leftChars="456" w:firstLine="6" w:firstLineChars="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6.87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cyan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（类）行政事业单位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养老支出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与上年持平，无增减变化；离退休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人员管理机构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193.14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是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支出功能分类科目发生变化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造成单位为退休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职工上缴基本医疗及公务员补助在此科目增加。</w:t>
      </w:r>
    </w:p>
    <w:p>
      <w:pPr>
        <w:widowControl/>
        <w:spacing w:line="580" w:lineRule="exact"/>
        <w:ind w:firstLine="642"/>
        <w:jc w:val="left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（类）行政事业单位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养老支出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机关事业单位基本养老保险缴费支出05（项）：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18.78万元，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12.19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%，主要原因是社保基数调整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卫生健康支出（类）行政事业单位医疗（款）行政单位医疗01（项）：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9.81万元，事业单位医疗02（项）：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1.34万元，两项合计11.15万元，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12.85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53.54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支出功能分类科目发生变化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造成单位为退休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职工上缴基本医疗在此科目减少。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卫生健康支出（类）行政事业单位医疗（款）公务员医疗03（项）：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3.52万元，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支出功能分类科目发生变化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造成单位为退休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职工上缴公务员补助在此科目减少。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80" w:lineRule="exact"/>
        <w:ind w:firstLine="642"/>
        <w:jc w:val="left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5、卫生健康支出（类）行政事业单位医疗（款）其他行政事业单位医疗支出99（项）：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266.67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社保基数调整。</w:t>
      </w:r>
    </w:p>
    <w:p>
      <w:pPr>
        <w:widowControl/>
        <w:spacing w:line="580" w:lineRule="exact"/>
        <w:ind w:firstLine="642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住房保障支出（类）住房改革支出（款）住房公积金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住房公积金基数调整。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昌吉州干部修养所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194.29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56.93万元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4.65万元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5.71万元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16.89万元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、专用材料费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昌吉州干部修养所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老干部经费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中共中央组织部、人力资源和社会保障部下发的中组发［</w:t>
      </w:r>
      <w:r>
        <w:rPr>
          <w:rFonts w:ascii="仿宋_GB2312" w:hAnsi="宋体" w:eastAsia="仿宋_GB2312" w:cs="宋体"/>
          <w:kern w:val="0"/>
          <w:sz w:val="32"/>
          <w:szCs w:val="32"/>
        </w:rPr>
        <w:t>2008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］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号文件《关于印发</w:t>
      </w:r>
      <w:r>
        <w:rPr>
          <w:rFonts w:ascii="仿宋_GB2312" w:hAnsi="宋体" w:eastAsia="仿宋_GB2312" w:cs="宋体"/>
          <w:kern w:val="0"/>
          <w:sz w:val="32"/>
          <w:szCs w:val="32"/>
        </w:rPr>
        <w:t>&lt;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关于进一步加强新形势下离退休干部工作的意见</w:t>
      </w:r>
      <w:r>
        <w:rPr>
          <w:rFonts w:ascii="仿宋_GB2312" w:hAnsi="宋体" w:eastAsia="仿宋_GB2312" w:cs="宋体"/>
          <w:kern w:val="0"/>
          <w:sz w:val="32"/>
          <w:szCs w:val="32"/>
        </w:rPr>
        <w:t>&gt;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的通知》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昌吉州干部休养所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按实际业务开展情况进行付款。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昌吉州干部修养所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昌吉州干部修养所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与上年持平，无增减变化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%，主要原因是严格执行八项规定，压减公务接待。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昌吉州干部修养所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eastAsia="仿宋_GB2312"/>
          <w:sz w:val="32"/>
          <w:szCs w:val="32"/>
        </w:rPr>
        <w:t>厉行节约，降低成本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压缩一般性公用经费支出而减少。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昌吉州干部休养所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3343.83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192.54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154.70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154.70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50.50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W w:w="9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841"/>
        <w:gridCol w:w="843"/>
        <w:gridCol w:w="842"/>
        <w:gridCol w:w="1684"/>
        <w:gridCol w:w="842"/>
        <w:gridCol w:w="841"/>
        <w:gridCol w:w="842"/>
        <w:gridCol w:w="1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2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昌吉州干部休养所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老干部经费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4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目标1：落实了党和国家对老干部的学习、生活、医疗保健、文化娱乐、丧葬优抚、走访慰问、生活待遇等一系列政策规定，为老干部提供各项优质服务。                                                                                                              目标2：保障了老干部的身心健康、生活质量和良好的精神风貌。                                                             目标3：促进了老干部事业的建设和发展。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走访慰问人数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&gt;=40个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老干部走访、看望人次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&gt;=240人次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活动开展次数（次）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&gt;=4次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家庭医生入户次数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&gt;=10次/户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老干部家庭入户保洁次数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&gt;=12次/户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绿化维修改造活动场所次数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&gt;=5次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养老小管家维护次数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&gt;=12次/户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家庭医生覆盖率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走访慰问对象覆盖率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项目实施截止期限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开展各项活动成本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走访慰问成本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&lt;=9万元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家庭医生入户成本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老干部家庭入户保洁成本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绿化维修改造成本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&lt;=8万元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养老小管家维护成本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保障老干部的身心健康、生活质量和良好的精神风貌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得到保障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促进了老干部事业的建设和发展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5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老干部满意度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left="5758" w:leftChars="304" w:hanging="5120" w:hangingChars="16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干部休养所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OnoRdqrAQAAPQMA&#10;AA4AAAAAAAAAAQAgAAAAIA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J1viy2rAQAAPQMA&#10;AA4AAAAAAAAAAQAgAAAAIA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bPU0HS&#10;AAAAAwEAAA8AAAAAAAAAAQAgAAAAIgAAAGRycy9kb3ducmV2LnhtbFBLAQIUABQAAAAIAIdO4kA5&#10;pQAGtAEAAEgDAAAOAAAAAAAAAAEAIAAAACEBAABkcnMvZTJvRG9jLnhtbFBLBQYAAAAABgAGAFkB&#10;AAB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EF44"/>
    <w:multiLevelType w:val="singleLevel"/>
    <w:tmpl w:val="0CC9EF44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57DDF8C9"/>
    <w:multiLevelType w:val="singleLevel"/>
    <w:tmpl w:val="57DDF8C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1E5490C"/>
    <w:rsid w:val="06057D35"/>
    <w:rsid w:val="08DC1AD0"/>
    <w:rsid w:val="12664A97"/>
    <w:rsid w:val="13AE17D6"/>
    <w:rsid w:val="14A65BB1"/>
    <w:rsid w:val="18230756"/>
    <w:rsid w:val="1D954FB6"/>
    <w:rsid w:val="1F8005D3"/>
    <w:rsid w:val="22282D8D"/>
    <w:rsid w:val="25025CDC"/>
    <w:rsid w:val="279A0802"/>
    <w:rsid w:val="2AEC2BAA"/>
    <w:rsid w:val="2CBE5DA6"/>
    <w:rsid w:val="30A6160E"/>
    <w:rsid w:val="36EE2FED"/>
    <w:rsid w:val="3E97215D"/>
    <w:rsid w:val="42C067FF"/>
    <w:rsid w:val="44346AC6"/>
    <w:rsid w:val="4F6F6264"/>
    <w:rsid w:val="5675719E"/>
    <w:rsid w:val="5C4F6A51"/>
    <w:rsid w:val="5CCC75B6"/>
    <w:rsid w:val="665C2B30"/>
    <w:rsid w:val="67913166"/>
    <w:rsid w:val="7F6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1471</Words>
  <Characters>8387</Characters>
  <Lines>69</Lines>
  <Paragraphs>19</Paragraphs>
  <TotalTime>19</TotalTime>
  <ScaleCrop>false</ScaleCrop>
  <LinksUpToDate>false</LinksUpToDate>
  <CharactersWithSpaces>9839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巴霍巴利</cp:lastModifiedBy>
  <dcterms:modified xsi:type="dcterms:W3CDTF">2025-03-04T08:46:15Z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