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BF5458">
      <w:pPr>
        <w:rPr>
          <w:rFonts w:ascii="黑体" w:hAnsi="黑体" w:eastAsia="黑体"/>
          <w:sz w:val="32"/>
          <w:szCs w:val="32"/>
        </w:rPr>
      </w:pPr>
      <w:r>
        <w:rPr>
          <w:rFonts w:hint="eastAsia" w:ascii="黑体" w:hAnsi="黑体" w:eastAsia="黑体"/>
          <w:sz w:val="32"/>
          <w:szCs w:val="32"/>
        </w:rPr>
        <w:t>附件：</w:t>
      </w:r>
    </w:p>
    <w:p w14:paraId="0678D731"/>
    <w:p w14:paraId="33752FC4"/>
    <w:p w14:paraId="0FBAE726">
      <w:pPr>
        <w:widowControl/>
        <w:spacing w:before="100" w:beforeAutospacing="1" w:after="100" w:afterAutospacing="1"/>
        <w:outlineLvl w:val="1"/>
        <w:rPr>
          <w:rFonts w:ascii="黑体" w:hAnsi="黑体" w:eastAsia="黑体" w:cs="宋体"/>
          <w:kern w:val="0"/>
          <w:sz w:val="32"/>
          <w:szCs w:val="32"/>
        </w:rPr>
      </w:pPr>
    </w:p>
    <w:p w14:paraId="3D571CF1">
      <w:pPr>
        <w:widowControl/>
        <w:spacing w:before="100" w:beforeAutospacing="1" w:after="100" w:afterAutospacing="1"/>
        <w:outlineLvl w:val="1"/>
        <w:rPr>
          <w:rFonts w:ascii="黑体" w:hAnsi="黑体" w:eastAsia="黑体" w:cs="宋体"/>
          <w:kern w:val="0"/>
          <w:sz w:val="32"/>
          <w:szCs w:val="32"/>
        </w:rPr>
      </w:pPr>
    </w:p>
    <w:p w14:paraId="6A827549">
      <w:pPr>
        <w:widowControl/>
        <w:spacing w:before="100" w:beforeAutospacing="1" w:after="100" w:afterAutospacing="1"/>
        <w:outlineLvl w:val="1"/>
        <w:rPr>
          <w:rFonts w:ascii="宋体" w:hAnsi="宋体" w:cs="宋体"/>
          <w:b/>
          <w:bCs/>
          <w:kern w:val="0"/>
          <w:sz w:val="44"/>
          <w:szCs w:val="44"/>
        </w:rPr>
      </w:pPr>
    </w:p>
    <w:p w14:paraId="5F01954B">
      <w:pPr>
        <w:widowControl/>
        <w:spacing w:before="100" w:beforeAutospacing="1" w:after="100" w:afterAutospacing="1"/>
        <w:jc w:val="center"/>
        <w:outlineLvl w:val="1"/>
        <w:rPr>
          <w:rFonts w:ascii="华文中宋" w:hAnsi="华文中宋" w:eastAsia="华文中宋" w:cs="华文中宋"/>
          <w:kern w:val="0"/>
          <w:sz w:val="44"/>
          <w:szCs w:val="44"/>
        </w:rPr>
      </w:pPr>
      <w:r>
        <w:rPr>
          <w:rFonts w:hint="eastAsia" w:ascii="华文中宋" w:hAnsi="华文中宋" w:eastAsia="华文中宋" w:cs="华文中宋"/>
          <w:kern w:val="0"/>
          <w:sz w:val="44"/>
          <w:szCs w:val="44"/>
        </w:rPr>
        <w:t>昌吉州</w:t>
      </w:r>
      <w:r>
        <w:rPr>
          <w:rFonts w:hint="eastAsia" w:ascii="华文中宋" w:hAnsi="华文中宋" w:eastAsia="华文中宋" w:cs="华文中宋"/>
          <w:sz w:val="44"/>
          <w:szCs w:val="44"/>
        </w:rPr>
        <w:t>食品药品检验所</w:t>
      </w:r>
      <w:r>
        <w:rPr>
          <w:rFonts w:hint="eastAsia" w:ascii="华文中宋" w:hAnsi="华文中宋" w:eastAsia="华文中宋" w:cs="华文中宋"/>
          <w:kern w:val="0"/>
          <w:sz w:val="44"/>
          <w:szCs w:val="44"/>
        </w:rPr>
        <w:t>2019年部门预算公开</w:t>
      </w:r>
    </w:p>
    <w:p w14:paraId="41757098">
      <w:pPr>
        <w:widowControl/>
        <w:spacing w:before="100" w:beforeAutospacing="1" w:after="100" w:afterAutospacing="1"/>
        <w:jc w:val="center"/>
        <w:outlineLvl w:val="1"/>
        <w:rPr>
          <w:rFonts w:ascii="宋体" w:hAnsi="宋体"/>
          <w:b/>
          <w:kern w:val="0"/>
          <w:sz w:val="44"/>
          <w:szCs w:val="44"/>
        </w:rPr>
      </w:pPr>
    </w:p>
    <w:p w14:paraId="375FD33C">
      <w:pPr>
        <w:widowControl/>
        <w:spacing w:before="100" w:beforeAutospacing="1" w:after="100" w:afterAutospacing="1"/>
        <w:jc w:val="center"/>
        <w:outlineLvl w:val="1"/>
        <w:rPr>
          <w:rFonts w:ascii="宋体" w:hAnsi="宋体"/>
          <w:b/>
          <w:kern w:val="0"/>
          <w:sz w:val="44"/>
          <w:szCs w:val="44"/>
        </w:rPr>
      </w:pPr>
    </w:p>
    <w:p w14:paraId="5227A30A">
      <w:pPr>
        <w:widowControl/>
        <w:spacing w:before="100" w:beforeAutospacing="1" w:after="100" w:afterAutospacing="1"/>
        <w:jc w:val="center"/>
        <w:outlineLvl w:val="1"/>
        <w:rPr>
          <w:rFonts w:ascii="宋体" w:hAnsi="宋体"/>
          <w:b/>
          <w:kern w:val="0"/>
          <w:sz w:val="44"/>
          <w:szCs w:val="44"/>
        </w:rPr>
      </w:pPr>
    </w:p>
    <w:p w14:paraId="7D52EA89">
      <w:pPr>
        <w:widowControl/>
        <w:spacing w:before="100" w:beforeAutospacing="1" w:after="100" w:afterAutospacing="1"/>
        <w:jc w:val="center"/>
        <w:outlineLvl w:val="1"/>
        <w:rPr>
          <w:rFonts w:ascii="宋体" w:hAnsi="宋体"/>
          <w:b/>
          <w:kern w:val="0"/>
          <w:sz w:val="44"/>
          <w:szCs w:val="44"/>
        </w:rPr>
      </w:pPr>
    </w:p>
    <w:p w14:paraId="2D8794FA">
      <w:pPr>
        <w:widowControl/>
        <w:spacing w:before="100" w:beforeAutospacing="1" w:after="100" w:afterAutospacing="1"/>
        <w:jc w:val="center"/>
        <w:outlineLvl w:val="1"/>
        <w:rPr>
          <w:rFonts w:ascii="宋体" w:hAnsi="宋体"/>
          <w:b/>
          <w:kern w:val="0"/>
          <w:sz w:val="44"/>
          <w:szCs w:val="44"/>
        </w:rPr>
      </w:pPr>
    </w:p>
    <w:p w14:paraId="1FA846AB">
      <w:pPr>
        <w:widowControl/>
        <w:spacing w:before="100" w:beforeAutospacing="1" w:after="100" w:afterAutospacing="1"/>
        <w:jc w:val="center"/>
        <w:outlineLvl w:val="1"/>
        <w:rPr>
          <w:rFonts w:ascii="宋体" w:hAnsi="宋体"/>
          <w:b/>
          <w:kern w:val="0"/>
          <w:sz w:val="44"/>
          <w:szCs w:val="44"/>
        </w:rPr>
      </w:pPr>
    </w:p>
    <w:p w14:paraId="436D7647">
      <w:pPr>
        <w:widowControl/>
        <w:spacing w:before="100" w:beforeAutospacing="1" w:after="100" w:afterAutospacing="1"/>
        <w:jc w:val="center"/>
        <w:outlineLvl w:val="1"/>
        <w:rPr>
          <w:rFonts w:ascii="宋体" w:hAnsi="宋体"/>
          <w:b/>
          <w:kern w:val="0"/>
          <w:sz w:val="44"/>
          <w:szCs w:val="44"/>
        </w:rPr>
      </w:pPr>
    </w:p>
    <w:p w14:paraId="07DB3802">
      <w:pPr>
        <w:widowControl/>
        <w:spacing w:before="100" w:beforeAutospacing="1" w:after="100" w:afterAutospacing="1"/>
        <w:jc w:val="center"/>
        <w:outlineLvl w:val="1"/>
        <w:rPr>
          <w:rFonts w:ascii="宋体" w:hAnsi="宋体"/>
          <w:b/>
          <w:kern w:val="0"/>
          <w:sz w:val="44"/>
          <w:szCs w:val="44"/>
        </w:rPr>
      </w:pPr>
    </w:p>
    <w:p w14:paraId="1A7353C9">
      <w:pPr>
        <w:widowControl/>
        <w:spacing w:before="100" w:beforeAutospacing="1" w:after="100" w:afterAutospacing="1"/>
        <w:jc w:val="center"/>
        <w:outlineLvl w:val="1"/>
        <w:rPr>
          <w:rFonts w:ascii="宋体" w:hAnsi="宋体"/>
          <w:b/>
          <w:kern w:val="0"/>
          <w:sz w:val="44"/>
          <w:szCs w:val="44"/>
        </w:rPr>
      </w:pPr>
    </w:p>
    <w:p w14:paraId="51FC44F0">
      <w:pPr>
        <w:widowControl/>
        <w:spacing w:before="100" w:beforeAutospacing="1" w:after="100" w:afterAutospacing="1"/>
        <w:jc w:val="center"/>
        <w:outlineLvl w:val="1"/>
        <w:rPr>
          <w:rFonts w:ascii="宋体" w:hAnsi="宋体"/>
          <w:b/>
          <w:kern w:val="0"/>
          <w:sz w:val="44"/>
          <w:szCs w:val="44"/>
        </w:rPr>
      </w:pPr>
    </w:p>
    <w:p w14:paraId="6612CA58">
      <w:pPr>
        <w:widowControl/>
        <w:spacing w:line="500" w:lineRule="exact"/>
        <w:jc w:val="center"/>
        <w:outlineLvl w:val="1"/>
        <w:rPr>
          <w:rFonts w:ascii="黑体" w:hAnsi="黑体" w:eastAsia="黑体"/>
          <w:kern w:val="0"/>
          <w:sz w:val="44"/>
          <w:szCs w:val="44"/>
        </w:rPr>
      </w:pPr>
      <w:r>
        <w:rPr>
          <w:rFonts w:hint="eastAsia" w:ascii="黑体" w:hAnsi="黑体" w:eastAsia="黑体"/>
          <w:kern w:val="0"/>
          <w:sz w:val="44"/>
          <w:szCs w:val="44"/>
        </w:rPr>
        <w:t>目录</w:t>
      </w:r>
    </w:p>
    <w:p w14:paraId="6C771EB5">
      <w:pPr>
        <w:widowControl/>
        <w:spacing w:line="500" w:lineRule="exact"/>
        <w:jc w:val="center"/>
        <w:outlineLvl w:val="1"/>
        <w:rPr>
          <w:rFonts w:ascii="宋体" w:hAnsi="宋体"/>
          <w:b/>
          <w:kern w:val="0"/>
          <w:sz w:val="44"/>
          <w:szCs w:val="44"/>
        </w:rPr>
      </w:pPr>
    </w:p>
    <w:p w14:paraId="17DFC703">
      <w:pPr>
        <w:widowControl/>
        <w:spacing w:line="460" w:lineRule="exact"/>
        <w:outlineLvl w:val="1"/>
        <w:rPr>
          <w:rFonts w:ascii="仿宋" w:hAnsi="仿宋" w:eastAsia="仿宋" w:cs="仿宋"/>
          <w:b/>
          <w:kern w:val="0"/>
          <w:sz w:val="32"/>
          <w:szCs w:val="32"/>
        </w:rPr>
      </w:pPr>
      <w:r>
        <w:rPr>
          <w:rFonts w:hint="eastAsia" w:ascii="仿宋" w:hAnsi="仿宋" w:eastAsia="仿宋" w:cs="仿宋"/>
          <w:b/>
          <w:kern w:val="0"/>
          <w:sz w:val="32"/>
          <w:szCs w:val="32"/>
        </w:rPr>
        <w:t>第一部分  昌吉州食品药品检验所概况</w:t>
      </w:r>
    </w:p>
    <w:p w14:paraId="1CAC273B">
      <w:pPr>
        <w:widowControl/>
        <w:spacing w:line="460" w:lineRule="exact"/>
        <w:outlineLvl w:val="1"/>
        <w:rPr>
          <w:rFonts w:ascii="仿宋" w:hAnsi="仿宋" w:eastAsia="仿宋" w:cs="仿宋"/>
          <w:kern w:val="0"/>
          <w:sz w:val="32"/>
          <w:szCs w:val="32"/>
        </w:rPr>
      </w:pPr>
      <w:r>
        <w:rPr>
          <w:rFonts w:hint="eastAsia" w:ascii="仿宋" w:hAnsi="仿宋" w:eastAsia="仿宋" w:cs="仿宋"/>
          <w:kern w:val="0"/>
          <w:sz w:val="32"/>
          <w:szCs w:val="32"/>
        </w:rPr>
        <w:t>一、主要职能</w:t>
      </w:r>
    </w:p>
    <w:p w14:paraId="12E06314">
      <w:pPr>
        <w:widowControl/>
        <w:spacing w:line="460" w:lineRule="exact"/>
        <w:outlineLvl w:val="1"/>
        <w:rPr>
          <w:rFonts w:ascii="仿宋" w:hAnsi="仿宋" w:eastAsia="仿宋" w:cs="仿宋"/>
          <w:kern w:val="0"/>
          <w:sz w:val="32"/>
          <w:szCs w:val="32"/>
        </w:rPr>
      </w:pPr>
      <w:r>
        <w:rPr>
          <w:rFonts w:hint="eastAsia" w:ascii="仿宋" w:hAnsi="仿宋" w:eastAsia="仿宋" w:cs="仿宋"/>
          <w:kern w:val="0"/>
          <w:sz w:val="32"/>
          <w:szCs w:val="32"/>
        </w:rPr>
        <w:t>二、机构设置及人员情况</w:t>
      </w:r>
    </w:p>
    <w:p w14:paraId="0590F50C">
      <w:pPr>
        <w:widowControl/>
        <w:spacing w:line="460" w:lineRule="exact"/>
        <w:outlineLvl w:val="1"/>
        <w:rPr>
          <w:rFonts w:ascii="仿宋" w:hAnsi="仿宋" w:eastAsia="仿宋" w:cs="仿宋"/>
          <w:b/>
          <w:kern w:val="0"/>
          <w:sz w:val="32"/>
          <w:szCs w:val="32"/>
        </w:rPr>
      </w:pPr>
      <w:r>
        <w:rPr>
          <w:rFonts w:hint="eastAsia" w:ascii="仿宋" w:hAnsi="仿宋" w:eastAsia="仿宋" w:cs="仿宋"/>
          <w:b/>
          <w:kern w:val="0"/>
          <w:sz w:val="32"/>
          <w:szCs w:val="32"/>
        </w:rPr>
        <w:t>第二部分  昌吉州食品药品检验所2019年预算公开表</w:t>
      </w:r>
    </w:p>
    <w:p w14:paraId="2C13A2FD">
      <w:pPr>
        <w:widowControl/>
        <w:spacing w:line="460" w:lineRule="exact"/>
        <w:outlineLvl w:val="1"/>
        <w:rPr>
          <w:rFonts w:ascii="仿宋" w:hAnsi="仿宋" w:eastAsia="仿宋" w:cs="仿宋"/>
          <w:kern w:val="0"/>
          <w:sz w:val="32"/>
          <w:szCs w:val="32"/>
        </w:rPr>
      </w:pPr>
      <w:r>
        <w:rPr>
          <w:rFonts w:hint="eastAsia" w:ascii="仿宋" w:hAnsi="仿宋" w:eastAsia="仿宋" w:cs="仿宋"/>
          <w:kern w:val="0"/>
          <w:sz w:val="32"/>
          <w:szCs w:val="32"/>
        </w:rPr>
        <w:t>一、部门收支总体情况表</w:t>
      </w:r>
    </w:p>
    <w:p w14:paraId="059730E1">
      <w:pPr>
        <w:widowControl/>
        <w:spacing w:line="460" w:lineRule="exact"/>
        <w:outlineLvl w:val="1"/>
        <w:rPr>
          <w:rFonts w:ascii="仿宋" w:hAnsi="仿宋" w:eastAsia="仿宋" w:cs="仿宋"/>
          <w:kern w:val="0"/>
          <w:sz w:val="32"/>
          <w:szCs w:val="32"/>
        </w:rPr>
      </w:pPr>
      <w:r>
        <w:rPr>
          <w:rFonts w:hint="eastAsia" w:ascii="仿宋" w:hAnsi="仿宋" w:eastAsia="仿宋" w:cs="仿宋"/>
          <w:kern w:val="0"/>
          <w:sz w:val="32"/>
          <w:szCs w:val="32"/>
        </w:rPr>
        <w:t>二、部门收入总体情况表</w:t>
      </w:r>
    </w:p>
    <w:p w14:paraId="6DFA3E3B">
      <w:pPr>
        <w:widowControl/>
        <w:spacing w:line="460" w:lineRule="exact"/>
        <w:outlineLvl w:val="1"/>
        <w:rPr>
          <w:rFonts w:ascii="仿宋" w:hAnsi="仿宋" w:eastAsia="仿宋" w:cs="仿宋"/>
          <w:kern w:val="0"/>
          <w:sz w:val="32"/>
          <w:szCs w:val="32"/>
        </w:rPr>
      </w:pPr>
      <w:r>
        <w:rPr>
          <w:rFonts w:hint="eastAsia" w:ascii="仿宋" w:hAnsi="仿宋" w:eastAsia="仿宋" w:cs="仿宋"/>
          <w:kern w:val="0"/>
          <w:sz w:val="32"/>
          <w:szCs w:val="32"/>
        </w:rPr>
        <w:t>三、部门支出总体情况表</w:t>
      </w:r>
    </w:p>
    <w:p w14:paraId="513CA9F7">
      <w:pPr>
        <w:widowControl/>
        <w:spacing w:line="460" w:lineRule="exact"/>
        <w:outlineLvl w:val="1"/>
        <w:rPr>
          <w:rFonts w:ascii="仿宋" w:hAnsi="仿宋" w:eastAsia="仿宋" w:cs="仿宋"/>
          <w:kern w:val="0"/>
          <w:sz w:val="32"/>
          <w:szCs w:val="32"/>
        </w:rPr>
      </w:pPr>
      <w:r>
        <w:rPr>
          <w:rFonts w:hint="eastAsia" w:ascii="仿宋" w:hAnsi="仿宋" w:eastAsia="仿宋" w:cs="仿宋"/>
          <w:kern w:val="0"/>
          <w:sz w:val="32"/>
          <w:szCs w:val="32"/>
        </w:rPr>
        <w:t>四、财政拨款收支总体情况表</w:t>
      </w:r>
    </w:p>
    <w:p w14:paraId="2355A774">
      <w:pPr>
        <w:widowControl/>
        <w:spacing w:line="460" w:lineRule="exact"/>
        <w:outlineLvl w:val="1"/>
        <w:rPr>
          <w:rFonts w:ascii="仿宋" w:hAnsi="仿宋" w:eastAsia="仿宋" w:cs="仿宋"/>
          <w:kern w:val="0"/>
          <w:sz w:val="32"/>
          <w:szCs w:val="32"/>
        </w:rPr>
      </w:pPr>
      <w:r>
        <w:rPr>
          <w:rFonts w:hint="eastAsia" w:ascii="仿宋" w:hAnsi="仿宋" w:eastAsia="仿宋" w:cs="仿宋"/>
          <w:kern w:val="0"/>
          <w:sz w:val="32"/>
          <w:szCs w:val="32"/>
        </w:rPr>
        <w:t>五、一般公共预算支出情况表</w:t>
      </w:r>
    </w:p>
    <w:p w14:paraId="7FD43716">
      <w:pPr>
        <w:widowControl/>
        <w:spacing w:line="460" w:lineRule="exact"/>
        <w:outlineLvl w:val="1"/>
        <w:rPr>
          <w:rFonts w:ascii="仿宋" w:hAnsi="仿宋" w:eastAsia="仿宋" w:cs="仿宋"/>
          <w:kern w:val="0"/>
          <w:sz w:val="32"/>
          <w:szCs w:val="32"/>
        </w:rPr>
      </w:pPr>
      <w:r>
        <w:rPr>
          <w:rFonts w:hint="eastAsia" w:ascii="仿宋" w:hAnsi="仿宋" w:eastAsia="仿宋" w:cs="仿宋"/>
          <w:kern w:val="0"/>
          <w:sz w:val="32"/>
          <w:szCs w:val="32"/>
        </w:rPr>
        <w:t>六、一般公共预算基本支出情况表</w:t>
      </w:r>
    </w:p>
    <w:p w14:paraId="3297613C">
      <w:pPr>
        <w:widowControl/>
        <w:spacing w:line="460" w:lineRule="exact"/>
        <w:outlineLvl w:val="1"/>
        <w:rPr>
          <w:rFonts w:ascii="仿宋" w:hAnsi="仿宋" w:eastAsia="仿宋" w:cs="仿宋"/>
          <w:kern w:val="0"/>
          <w:sz w:val="32"/>
          <w:szCs w:val="32"/>
        </w:rPr>
      </w:pPr>
      <w:r>
        <w:rPr>
          <w:rFonts w:hint="eastAsia" w:ascii="仿宋" w:hAnsi="仿宋" w:eastAsia="仿宋" w:cs="仿宋"/>
          <w:kern w:val="0"/>
          <w:sz w:val="32"/>
          <w:szCs w:val="32"/>
        </w:rPr>
        <w:t>七、</w:t>
      </w:r>
      <w:r>
        <w:rPr>
          <w:rFonts w:hint="eastAsia" w:ascii="仿宋" w:hAnsi="仿宋" w:eastAsia="仿宋" w:cs="仿宋"/>
          <w:bCs/>
          <w:kern w:val="0"/>
          <w:sz w:val="32"/>
          <w:szCs w:val="32"/>
        </w:rPr>
        <w:t>项目支出情况表</w:t>
      </w:r>
    </w:p>
    <w:p w14:paraId="66E22D61">
      <w:pPr>
        <w:widowControl/>
        <w:spacing w:line="460" w:lineRule="exact"/>
        <w:outlineLvl w:val="1"/>
        <w:rPr>
          <w:rFonts w:ascii="仿宋" w:hAnsi="仿宋" w:eastAsia="仿宋" w:cs="仿宋"/>
          <w:kern w:val="0"/>
          <w:sz w:val="32"/>
          <w:szCs w:val="32"/>
        </w:rPr>
      </w:pPr>
      <w:r>
        <w:rPr>
          <w:rFonts w:hint="eastAsia" w:ascii="仿宋" w:hAnsi="仿宋" w:eastAsia="仿宋" w:cs="仿宋"/>
          <w:kern w:val="0"/>
          <w:sz w:val="32"/>
          <w:szCs w:val="32"/>
        </w:rPr>
        <w:t>八、一般公共预算“三公”经费支出情况表</w:t>
      </w:r>
    </w:p>
    <w:p w14:paraId="4F4AE432">
      <w:pPr>
        <w:widowControl/>
        <w:spacing w:line="460" w:lineRule="exact"/>
        <w:outlineLvl w:val="1"/>
        <w:rPr>
          <w:rFonts w:ascii="仿宋" w:hAnsi="仿宋" w:eastAsia="仿宋" w:cs="仿宋"/>
          <w:kern w:val="0"/>
          <w:sz w:val="32"/>
          <w:szCs w:val="32"/>
        </w:rPr>
      </w:pPr>
      <w:r>
        <w:rPr>
          <w:rFonts w:hint="eastAsia" w:ascii="仿宋" w:hAnsi="仿宋" w:eastAsia="仿宋" w:cs="仿宋"/>
          <w:kern w:val="0"/>
          <w:sz w:val="32"/>
          <w:szCs w:val="32"/>
        </w:rPr>
        <w:t>九、政府性基金预算支出情况表</w:t>
      </w:r>
    </w:p>
    <w:p w14:paraId="673D438D">
      <w:pPr>
        <w:widowControl/>
        <w:spacing w:line="460" w:lineRule="exact"/>
        <w:outlineLvl w:val="1"/>
        <w:rPr>
          <w:rFonts w:ascii="仿宋" w:hAnsi="仿宋" w:eastAsia="仿宋" w:cs="仿宋"/>
          <w:b/>
          <w:kern w:val="0"/>
          <w:sz w:val="32"/>
          <w:szCs w:val="32"/>
        </w:rPr>
      </w:pPr>
      <w:r>
        <w:rPr>
          <w:rFonts w:hint="eastAsia" w:ascii="仿宋" w:hAnsi="仿宋" w:eastAsia="仿宋" w:cs="仿宋"/>
          <w:b/>
          <w:kern w:val="0"/>
          <w:sz w:val="32"/>
          <w:szCs w:val="32"/>
        </w:rPr>
        <w:t>第三部分昌吉州食品药品检验所2019年预算情况说明</w:t>
      </w:r>
    </w:p>
    <w:p w14:paraId="4D8DE308">
      <w:pPr>
        <w:widowControl/>
        <w:numPr>
          <w:ilvl w:val="0"/>
          <w:numId w:val="1"/>
        </w:numPr>
        <w:spacing w:line="460" w:lineRule="exact"/>
        <w:outlineLvl w:val="1"/>
        <w:rPr>
          <w:rFonts w:ascii="仿宋" w:hAnsi="仿宋" w:eastAsia="仿宋" w:cs="仿宋"/>
          <w:kern w:val="0"/>
          <w:sz w:val="32"/>
          <w:szCs w:val="32"/>
        </w:rPr>
      </w:pPr>
      <w:r>
        <w:rPr>
          <w:rFonts w:hint="eastAsia" w:ascii="仿宋" w:hAnsi="仿宋" w:eastAsia="仿宋" w:cs="仿宋"/>
          <w:kern w:val="0"/>
          <w:sz w:val="32"/>
          <w:szCs w:val="32"/>
        </w:rPr>
        <w:t>关于</w:t>
      </w:r>
      <w:r>
        <w:rPr>
          <w:rFonts w:hint="eastAsia" w:ascii="仿宋" w:hAnsi="仿宋" w:eastAsia="仿宋" w:cs="仿宋"/>
          <w:bCs/>
          <w:kern w:val="0"/>
          <w:sz w:val="32"/>
          <w:szCs w:val="32"/>
        </w:rPr>
        <w:t>昌吉州食品药品检验所</w:t>
      </w:r>
      <w:r>
        <w:rPr>
          <w:rFonts w:hint="eastAsia" w:ascii="仿宋" w:hAnsi="仿宋" w:eastAsia="仿宋" w:cs="仿宋"/>
          <w:kern w:val="0"/>
          <w:sz w:val="32"/>
          <w:szCs w:val="32"/>
        </w:rPr>
        <w:t>2019年收支预算情况的总体说</w:t>
      </w:r>
    </w:p>
    <w:p w14:paraId="4C5945D1">
      <w:pPr>
        <w:widowControl/>
        <w:spacing w:line="460" w:lineRule="exact"/>
        <w:outlineLvl w:val="1"/>
        <w:rPr>
          <w:rFonts w:ascii="仿宋" w:hAnsi="仿宋" w:eastAsia="仿宋" w:cs="仿宋"/>
          <w:kern w:val="0"/>
          <w:sz w:val="32"/>
          <w:szCs w:val="32"/>
        </w:rPr>
      </w:pPr>
      <w:r>
        <w:rPr>
          <w:rFonts w:hint="eastAsia" w:ascii="仿宋" w:hAnsi="仿宋" w:eastAsia="仿宋" w:cs="仿宋"/>
          <w:kern w:val="0"/>
          <w:sz w:val="32"/>
          <w:szCs w:val="32"/>
        </w:rPr>
        <w:t xml:space="preserve">    明</w:t>
      </w:r>
    </w:p>
    <w:p w14:paraId="06962A93">
      <w:pPr>
        <w:widowControl/>
        <w:numPr>
          <w:ilvl w:val="0"/>
          <w:numId w:val="2"/>
        </w:numPr>
        <w:spacing w:line="460" w:lineRule="exact"/>
        <w:outlineLvl w:val="1"/>
        <w:rPr>
          <w:rFonts w:ascii="仿宋" w:hAnsi="仿宋" w:eastAsia="仿宋" w:cs="仿宋"/>
          <w:kern w:val="0"/>
          <w:sz w:val="32"/>
          <w:szCs w:val="32"/>
        </w:rPr>
      </w:pPr>
      <w:r>
        <w:rPr>
          <w:rFonts w:hint="eastAsia" w:ascii="仿宋" w:hAnsi="仿宋" w:eastAsia="仿宋" w:cs="仿宋"/>
          <w:kern w:val="0"/>
          <w:sz w:val="32"/>
          <w:szCs w:val="32"/>
        </w:rPr>
        <w:t>关于</w:t>
      </w:r>
      <w:r>
        <w:rPr>
          <w:rFonts w:hint="eastAsia" w:ascii="仿宋" w:hAnsi="仿宋" w:eastAsia="仿宋" w:cs="仿宋"/>
          <w:bCs/>
          <w:kern w:val="0"/>
          <w:sz w:val="32"/>
          <w:szCs w:val="32"/>
        </w:rPr>
        <w:t>昌吉州食品药品检验所</w:t>
      </w:r>
      <w:r>
        <w:rPr>
          <w:rFonts w:hint="eastAsia" w:ascii="仿宋" w:hAnsi="仿宋" w:eastAsia="仿宋" w:cs="仿宋"/>
          <w:kern w:val="0"/>
          <w:sz w:val="32"/>
          <w:szCs w:val="32"/>
        </w:rPr>
        <w:t>2019年收入预算情况说明</w:t>
      </w:r>
    </w:p>
    <w:p w14:paraId="74A57E50">
      <w:pPr>
        <w:widowControl/>
        <w:numPr>
          <w:ilvl w:val="0"/>
          <w:numId w:val="3"/>
        </w:numPr>
        <w:spacing w:line="460" w:lineRule="exact"/>
        <w:outlineLvl w:val="1"/>
        <w:rPr>
          <w:rFonts w:ascii="仿宋" w:hAnsi="仿宋" w:eastAsia="仿宋" w:cs="仿宋"/>
          <w:kern w:val="0"/>
          <w:sz w:val="32"/>
          <w:szCs w:val="32"/>
        </w:rPr>
      </w:pPr>
      <w:r>
        <w:rPr>
          <w:rFonts w:hint="eastAsia" w:ascii="仿宋" w:hAnsi="仿宋" w:eastAsia="仿宋" w:cs="仿宋"/>
          <w:kern w:val="0"/>
          <w:sz w:val="32"/>
          <w:szCs w:val="32"/>
        </w:rPr>
        <w:t>关于</w:t>
      </w:r>
      <w:r>
        <w:rPr>
          <w:rFonts w:hint="eastAsia" w:ascii="仿宋" w:hAnsi="仿宋" w:eastAsia="仿宋" w:cs="仿宋"/>
          <w:bCs/>
          <w:kern w:val="0"/>
          <w:sz w:val="32"/>
          <w:szCs w:val="32"/>
        </w:rPr>
        <w:t>昌吉州食品药品检验所</w:t>
      </w:r>
      <w:r>
        <w:rPr>
          <w:rFonts w:hint="eastAsia" w:ascii="仿宋" w:hAnsi="仿宋" w:eastAsia="仿宋" w:cs="仿宋"/>
          <w:kern w:val="0"/>
          <w:sz w:val="32"/>
          <w:szCs w:val="32"/>
        </w:rPr>
        <w:t>2019年支出预算情况说明</w:t>
      </w:r>
    </w:p>
    <w:p w14:paraId="09071FDB">
      <w:pPr>
        <w:widowControl/>
        <w:numPr>
          <w:ilvl w:val="0"/>
          <w:numId w:val="4"/>
        </w:numPr>
        <w:spacing w:line="460" w:lineRule="exact"/>
        <w:outlineLvl w:val="1"/>
        <w:rPr>
          <w:rFonts w:ascii="仿宋" w:hAnsi="仿宋" w:eastAsia="仿宋" w:cs="仿宋"/>
          <w:bCs/>
          <w:kern w:val="0"/>
          <w:sz w:val="32"/>
          <w:szCs w:val="32"/>
        </w:rPr>
      </w:pPr>
      <w:r>
        <w:rPr>
          <w:rFonts w:hint="eastAsia" w:ascii="仿宋" w:hAnsi="仿宋" w:eastAsia="仿宋" w:cs="仿宋"/>
          <w:bCs/>
          <w:kern w:val="0"/>
          <w:sz w:val="32"/>
          <w:szCs w:val="32"/>
        </w:rPr>
        <w:t>关于昌吉州食品药品检验所</w:t>
      </w:r>
      <w:r>
        <w:rPr>
          <w:rFonts w:hint="eastAsia" w:ascii="仿宋" w:hAnsi="仿宋" w:eastAsia="仿宋" w:cs="仿宋"/>
          <w:kern w:val="0"/>
          <w:sz w:val="32"/>
          <w:szCs w:val="32"/>
        </w:rPr>
        <w:t>2019年</w:t>
      </w:r>
      <w:r>
        <w:rPr>
          <w:rFonts w:hint="eastAsia" w:ascii="仿宋" w:hAnsi="仿宋" w:eastAsia="仿宋" w:cs="仿宋"/>
          <w:bCs/>
          <w:kern w:val="0"/>
          <w:sz w:val="32"/>
          <w:szCs w:val="32"/>
        </w:rPr>
        <w:t>财政拨款收支预算</w:t>
      </w:r>
    </w:p>
    <w:p w14:paraId="181A3BF2">
      <w:pPr>
        <w:widowControl/>
        <w:spacing w:line="460" w:lineRule="exact"/>
        <w:outlineLvl w:val="1"/>
        <w:rPr>
          <w:rFonts w:ascii="仿宋" w:hAnsi="仿宋" w:eastAsia="仿宋" w:cs="仿宋"/>
          <w:bCs/>
          <w:kern w:val="0"/>
          <w:sz w:val="32"/>
          <w:szCs w:val="32"/>
        </w:rPr>
      </w:pPr>
      <w:r>
        <w:rPr>
          <w:rFonts w:hint="eastAsia" w:ascii="仿宋" w:hAnsi="仿宋" w:eastAsia="仿宋" w:cs="仿宋"/>
          <w:bCs/>
          <w:kern w:val="0"/>
          <w:sz w:val="32"/>
          <w:szCs w:val="32"/>
        </w:rPr>
        <w:t xml:space="preserve">    情况的总体说明</w:t>
      </w:r>
    </w:p>
    <w:p w14:paraId="75BB8534">
      <w:pPr>
        <w:widowControl/>
        <w:numPr>
          <w:ilvl w:val="0"/>
          <w:numId w:val="5"/>
        </w:numPr>
        <w:spacing w:line="460" w:lineRule="exact"/>
        <w:outlineLvl w:val="1"/>
        <w:rPr>
          <w:rFonts w:ascii="仿宋" w:hAnsi="仿宋" w:eastAsia="仿宋" w:cs="仿宋"/>
          <w:kern w:val="0"/>
          <w:sz w:val="32"/>
          <w:szCs w:val="32"/>
        </w:rPr>
      </w:pPr>
      <w:r>
        <w:rPr>
          <w:rFonts w:hint="eastAsia" w:ascii="仿宋" w:hAnsi="仿宋" w:eastAsia="仿宋" w:cs="仿宋"/>
          <w:kern w:val="0"/>
          <w:sz w:val="32"/>
          <w:szCs w:val="32"/>
        </w:rPr>
        <w:t>关于</w:t>
      </w:r>
      <w:r>
        <w:rPr>
          <w:rFonts w:hint="eastAsia" w:ascii="仿宋" w:hAnsi="仿宋" w:eastAsia="仿宋" w:cs="仿宋"/>
          <w:bCs/>
          <w:kern w:val="0"/>
          <w:sz w:val="32"/>
          <w:szCs w:val="32"/>
        </w:rPr>
        <w:t>昌吉州食品药品检验所</w:t>
      </w:r>
      <w:r>
        <w:rPr>
          <w:rFonts w:hint="eastAsia" w:ascii="仿宋" w:hAnsi="仿宋" w:eastAsia="仿宋" w:cs="仿宋"/>
          <w:kern w:val="0"/>
          <w:sz w:val="32"/>
          <w:szCs w:val="32"/>
        </w:rPr>
        <w:t>2019年一般公共预算当年</w:t>
      </w:r>
    </w:p>
    <w:p w14:paraId="1A338900">
      <w:pPr>
        <w:widowControl/>
        <w:spacing w:line="460" w:lineRule="exact"/>
        <w:outlineLvl w:val="1"/>
        <w:rPr>
          <w:rFonts w:ascii="仿宋" w:hAnsi="仿宋" w:eastAsia="仿宋" w:cs="仿宋"/>
          <w:kern w:val="0"/>
          <w:sz w:val="32"/>
          <w:szCs w:val="32"/>
        </w:rPr>
      </w:pPr>
      <w:r>
        <w:rPr>
          <w:rFonts w:hint="eastAsia" w:ascii="仿宋" w:hAnsi="仿宋" w:eastAsia="仿宋" w:cs="仿宋"/>
          <w:kern w:val="0"/>
          <w:sz w:val="32"/>
          <w:szCs w:val="32"/>
        </w:rPr>
        <w:t xml:space="preserve">    拨款情况说明</w:t>
      </w:r>
    </w:p>
    <w:p w14:paraId="322312F0">
      <w:pPr>
        <w:widowControl/>
        <w:numPr>
          <w:ilvl w:val="0"/>
          <w:numId w:val="6"/>
        </w:numPr>
        <w:spacing w:line="460" w:lineRule="exact"/>
        <w:outlineLvl w:val="1"/>
        <w:rPr>
          <w:rFonts w:ascii="仿宋" w:hAnsi="仿宋" w:eastAsia="仿宋" w:cs="仿宋"/>
          <w:kern w:val="0"/>
          <w:sz w:val="32"/>
          <w:szCs w:val="32"/>
        </w:rPr>
      </w:pPr>
      <w:r>
        <w:rPr>
          <w:rFonts w:hint="eastAsia" w:ascii="仿宋" w:hAnsi="仿宋" w:eastAsia="仿宋" w:cs="仿宋"/>
          <w:kern w:val="0"/>
          <w:sz w:val="32"/>
          <w:szCs w:val="32"/>
        </w:rPr>
        <w:t>关于</w:t>
      </w:r>
      <w:r>
        <w:rPr>
          <w:rFonts w:hint="eastAsia" w:ascii="仿宋" w:hAnsi="仿宋" w:eastAsia="仿宋" w:cs="仿宋"/>
          <w:bCs/>
          <w:kern w:val="0"/>
          <w:sz w:val="32"/>
          <w:szCs w:val="32"/>
        </w:rPr>
        <w:t>昌吉州食品药品检验所</w:t>
      </w:r>
      <w:r>
        <w:rPr>
          <w:rFonts w:hint="eastAsia" w:ascii="仿宋" w:hAnsi="仿宋" w:eastAsia="仿宋" w:cs="仿宋"/>
          <w:kern w:val="0"/>
          <w:sz w:val="32"/>
          <w:szCs w:val="32"/>
        </w:rPr>
        <w:t>2019年一般公共预算基本</w:t>
      </w:r>
    </w:p>
    <w:p w14:paraId="1D086F98">
      <w:pPr>
        <w:widowControl/>
        <w:spacing w:line="460" w:lineRule="exact"/>
        <w:outlineLvl w:val="1"/>
        <w:rPr>
          <w:rFonts w:ascii="仿宋" w:hAnsi="仿宋" w:eastAsia="仿宋" w:cs="仿宋"/>
          <w:kern w:val="0"/>
          <w:sz w:val="32"/>
          <w:szCs w:val="32"/>
        </w:rPr>
      </w:pPr>
      <w:r>
        <w:rPr>
          <w:rFonts w:hint="eastAsia" w:ascii="仿宋" w:hAnsi="仿宋" w:eastAsia="仿宋" w:cs="仿宋"/>
          <w:kern w:val="0"/>
          <w:sz w:val="32"/>
          <w:szCs w:val="32"/>
        </w:rPr>
        <w:t xml:space="preserve">    支出情况说明</w:t>
      </w:r>
    </w:p>
    <w:p w14:paraId="5D19E087">
      <w:pPr>
        <w:widowControl/>
        <w:numPr>
          <w:ilvl w:val="0"/>
          <w:numId w:val="7"/>
        </w:numPr>
        <w:spacing w:line="460" w:lineRule="exact"/>
        <w:outlineLvl w:val="1"/>
        <w:rPr>
          <w:rFonts w:ascii="仿宋" w:hAnsi="仿宋" w:eastAsia="仿宋" w:cs="仿宋"/>
          <w:kern w:val="0"/>
          <w:sz w:val="32"/>
          <w:szCs w:val="32"/>
        </w:rPr>
      </w:pPr>
      <w:r>
        <w:rPr>
          <w:rFonts w:hint="eastAsia" w:ascii="仿宋" w:hAnsi="仿宋" w:eastAsia="仿宋" w:cs="仿宋"/>
          <w:kern w:val="0"/>
          <w:sz w:val="32"/>
          <w:szCs w:val="32"/>
        </w:rPr>
        <w:t>关于</w:t>
      </w:r>
      <w:r>
        <w:rPr>
          <w:rFonts w:hint="eastAsia" w:ascii="仿宋" w:hAnsi="仿宋" w:eastAsia="仿宋" w:cs="仿宋"/>
          <w:bCs/>
          <w:kern w:val="0"/>
          <w:sz w:val="32"/>
          <w:szCs w:val="32"/>
        </w:rPr>
        <w:t>昌吉州食品药品检验所</w:t>
      </w:r>
      <w:r>
        <w:rPr>
          <w:rFonts w:hint="eastAsia" w:ascii="仿宋" w:hAnsi="仿宋" w:eastAsia="仿宋" w:cs="仿宋"/>
          <w:kern w:val="0"/>
          <w:sz w:val="32"/>
          <w:szCs w:val="32"/>
        </w:rPr>
        <w:t>2019年项目支出情况说明</w:t>
      </w:r>
    </w:p>
    <w:p w14:paraId="05711F02">
      <w:pPr>
        <w:widowControl/>
        <w:numPr>
          <w:ilvl w:val="0"/>
          <w:numId w:val="8"/>
        </w:numPr>
        <w:spacing w:line="460" w:lineRule="exact"/>
        <w:outlineLvl w:val="1"/>
        <w:rPr>
          <w:rFonts w:ascii="仿宋" w:hAnsi="仿宋" w:eastAsia="仿宋" w:cs="仿宋"/>
          <w:kern w:val="0"/>
          <w:sz w:val="32"/>
          <w:szCs w:val="32"/>
        </w:rPr>
      </w:pPr>
      <w:r>
        <w:rPr>
          <w:rFonts w:hint="eastAsia" w:ascii="仿宋" w:hAnsi="仿宋" w:eastAsia="仿宋" w:cs="仿宋"/>
          <w:kern w:val="0"/>
          <w:sz w:val="32"/>
          <w:szCs w:val="32"/>
        </w:rPr>
        <w:t>关于</w:t>
      </w:r>
      <w:r>
        <w:rPr>
          <w:rFonts w:hint="eastAsia" w:ascii="仿宋" w:hAnsi="仿宋" w:eastAsia="仿宋" w:cs="仿宋"/>
          <w:bCs/>
          <w:kern w:val="0"/>
          <w:sz w:val="32"/>
          <w:szCs w:val="32"/>
        </w:rPr>
        <w:t>昌吉州食品药品检验所</w:t>
      </w:r>
      <w:r>
        <w:rPr>
          <w:rFonts w:hint="eastAsia" w:ascii="仿宋" w:hAnsi="仿宋" w:eastAsia="仿宋" w:cs="仿宋"/>
          <w:kern w:val="0"/>
          <w:sz w:val="32"/>
          <w:szCs w:val="32"/>
        </w:rPr>
        <w:t>2019年一般公共预算“三</w:t>
      </w:r>
    </w:p>
    <w:p w14:paraId="48722103">
      <w:pPr>
        <w:widowControl/>
        <w:spacing w:line="460" w:lineRule="exact"/>
        <w:outlineLvl w:val="1"/>
        <w:rPr>
          <w:rFonts w:ascii="仿宋" w:hAnsi="仿宋" w:eastAsia="仿宋" w:cs="仿宋"/>
          <w:kern w:val="0"/>
          <w:sz w:val="32"/>
          <w:szCs w:val="32"/>
        </w:rPr>
      </w:pPr>
      <w:r>
        <w:rPr>
          <w:rFonts w:hint="eastAsia" w:ascii="仿宋" w:hAnsi="仿宋" w:eastAsia="仿宋" w:cs="仿宋"/>
          <w:kern w:val="0"/>
          <w:sz w:val="32"/>
          <w:szCs w:val="32"/>
        </w:rPr>
        <w:t xml:space="preserve">    公”经费预算情况说明</w:t>
      </w:r>
    </w:p>
    <w:p w14:paraId="7A13D8C7">
      <w:pPr>
        <w:widowControl/>
        <w:numPr>
          <w:ilvl w:val="0"/>
          <w:numId w:val="9"/>
        </w:numPr>
        <w:spacing w:line="460" w:lineRule="exact"/>
        <w:outlineLvl w:val="1"/>
        <w:rPr>
          <w:rFonts w:ascii="仿宋" w:hAnsi="仿宋" w:eastAsia="仿宋" w:cs="仿宋"/>
          <w:kern w:val="0"/>
          <w:sz w:val="32"/>
          <w:szCs w:val="32"/>
        </w:rPr>
      </w:pPr>
      <w:r>
        <w:rPr>
          <w:rFonts w:hint="eastAsia" w:ascii="仿宋" w:hAnsi="仿宋" w:eastAsia="仿宋" w:cs="仿宋"/>
          <w:kern w:val="0"/>
          <w:sz w:val="32"/>
          <w:szCs w:val="32"/>
        </w:rPr>
        <w:t>关于</w:t>
      </w:r>
      <w:bookmarkStart w:id="0" w:name="_GoBack"/>
      <w:bookmarkEnd w:id="0"/>
      <w:r>
        <w:rPr>
          <w:rFonts w:hint="eastAsia" w:ascii="仿宋" w:hAnsi="仿宋" w:eastAsia="仿宋" w:cs="仿宋"/>
          <w:bCs/>
          <w:kern w:val="0"/>
          <w:sz w:val="32"/>
          <w:szCs w:val="32"/>
        </w:rPr>
        <w:t>昌吉州食品药品检验所</w:t>
      </w:r>
      <w:r>
        <w:rPr>
          <w:rFonts w:hint="eastAsia" w:ascii="仿宋" w:hAnsi="仿宋" w:eastAsia="仿宋" w:cs="仿宋"/>
          <w:kern w:val="0"/>
          <w:sz w:val="32"/>
          <w:szCs w:val="32"/>
        </w:rPr>
        <w:t>2019年政府性基金预算拨</w:t>
      </w:r>
    </w:p>
    <w:p w14:paraId="5BCFD5AE">
      <w:pPr>
        <w:widowControl/>
        <w:spacing w:line="460" w:lineRule="exact"/>
        <w:outlineLvl w:val="1"/>
        <w:rPr>
          <w:rFonts w:ascii="仿宋" w:hAnsi="仿宋" w:eastAsia="仿宋" w:cs="仿宋"/>
          <w:kern w:val="0"/>
          <w:sz w:val="32"/>
          <w:szCs w:val="32"/>
        </w:rPr>
      </w:pPr>
      <w:r>
        <w:rPr>
          <w:rFonts w:hint="eastAsia" w:ascii="仿宋" w:hAnsi="仿宋" w:eastAsia="仿宋" w:cs="仿宋"/>
          <w:kern w:val="0"/>
          <w:sz w:val="32"/>
          <w:szCs w:val="32"/>
        </w:rPr>
        <w:t xml:space="preserve">    款情况说明</w:t>
      </w:r>
    </w:p>
    <w:p w14:paraId="160AF41B">
      <w:pPr>
        <w:widowControl/>
        <w:spacing w:line="460" w:lineRule="exact"/>
        <w:outlineLvl w:val="1"/>
        <w:rPr>
          <w:rFonts w:ascii="仿宋" w:hAnsi="仿宋" w:eastAsia="仿宋" w:cs="仿宋"/>
          <w:kern w:val="0"/>
          <w:sz w:val="32"/>
          <w:szCs w:val="32"/>
        </w:rPr>
      </w:pPr>
      <w:r>
        <w:rPr>
          <w:rFonts w:hint="eastAsia" w:ascii="仿宋" w:hAnsi="仿宋" w:eastAsia="仿宋" w:cs="仿宋"/>
          <w:kern w:val="0"/>
          <w:sz w:val="32"/>
          <w:szCs w:val="32"/>
        </w:rPr>
        <w:t>十、其他重要事项的情况说明</w:t>
      </w:r>
    </w:p>
    <w:p w14:paraId="2F437817">
      <w:pPr>
        <w:widowControl/>
        <w:spacing w:line="460" w:lineRule="exact"/>
        <w:outlineLvl w:val="1"/>
        <w:rPr>
          <w:rFonts w:ascii="仿宋" w:hAnsi="仿宋" w:eastAsia="仿宋" w:cs="仿宋"/>
          <w:b/>
          <w:kern w:val="0"/>
          <w:sz w:val="32"/>
          <w:szCs w:val="32"/>
        </w:rPr>
      </w:pPr>
      <w:r>
        <w:rPr>
          <w:rFonts w:hint="eastAsia" w:ascii="仿宋" w:hAnsi="仿宋" w:eastAsia="仿宋" w:cs="仿宋"/>
          <w:b/>
          <w:kern w:val="0"/>
          <w:sz w:val="32"/>
          <w:szCs w:val="32"/>
        </w:rPr>
        <w:t>第四部分  名词解释</w:t>
      </w:r>
    </w:p>
    <w:p w14:paraId="7AD32644">
      <w:pPr>
        <w:widowControl/>
        <w:spacing w:line="460" w:lineRule="exact"/>
        <w:outlineLvl w:val="1"/>
        <w:rPr>
          <w:rFonts w:ascii="仿宋" w:hAnsi="仿宋" w:eastAsia="仿宋" w:cs="仿宋"/>
          <w:b/>
          <w:kern w:val="0"/>
          <w:sz w:val="32"/>
          <w:szCs w:val="32"/>
        </w:rPr>
      </w:pPr>
    </w:p>
    <w:p w14:paraId="2124E244">
      <w:pPr>
        <w:widowControl/>
        <w:spacing w:line="460" w:lineRule="exact"/>
        <w:outlineLvl w:val="1"/>
        <w:rPr>
          <w:rFonts w:ascii="仿宋" w:hAnsi="仿宋" w:eastAsia="仿宋" w:cs="仿宋"/>
          <w:b/>
          <w:kern w:val="0"/>
          <w:sz w:val="32"/>
          <w:szCs w:val="32"/>
        </w:rPr>
      </w:pPr>
    </w:p>
    <w:p w14:paraId="1686E58E">
      <w:pPr>
        <w:widowControl/>
        <w:spacing w:line="460" w:lineRule="exact"/>
        <w:outlineLvl w:val="1"/>
        <w:rPr>
          <w:rFonts w:ascii="仿宋" w:hAnsi="仿宋" w:eastAsia="仿宋" w:cs="仿宋"/>
          <w:b/>
          <w:kern w:val="0"/>
          <w:sz w:val="32"/>
          <w:szCs w:val="32"/>
        </w:rPr>
      </w:pPr>
    </w:p>
    <w:p w14:paraId="0F4DCB7A">
      <w:pPr>
        <w:widowControl/>
        <w:spacing w:line="460" w:lineRule="exact"/>
        <w:outlineLvl w:val="1"/>
        <w:rPr>
          <w:rFonts w:ascii="仿宋" w:hAnsi="仿宋" w:eastAsia="仿宋" w:cs="仿宋"/>
          <w:b/>
          <w:kern w:val="0"/>
          <w:sz w:val="32"/>
          <w:szCs w:val="32"/>
        </w:rPr>
      </w:pPr>
    </w:p>
    <w:p w14:paraId="3623A859">
      <w:pPr>
        <w:widowControl/>
        <w:spacing w:line="460" w:lineRule="exact"/>
        <w:outlineLvl w:val="1"/>
        <w:rPr>
          <w:rFonts w:ascii="仿宋" w:hAnsi="仿宋" w:eastAsia="仿宋" w:cs="仿宋"/>
          <w:b/>
          <w:kern w:val="0"/>
          <w:sz w:val="32"/>
          <w:szCs w:val="32"/>
        </w:rPr>
      </w:pPr>
    </w:p>
    <w:p w14:paraId="009C4927">
      <w:pPr>
        <w:widowControl/>
        <w:spacing w:line="460" w:lineRule="exact"/>
        <w:outlineLvl w:val="1"/>
        <w:rPr>
          <w:rFonts w:ascii="仿宋" w:hAnsi="仿宋" w:eastAsia="仿宋" w:cs="仿宋"/>
          <w:b/>
          <w:kern w:val="0"/>
          <w:sz w:val="32"/>
          <w:szCs w:val="32"/>
        </w:rPr>
      </w:pPr>
    </w:p>
    <w:p w14:paraId="2B92F3DC">
      <w:pPr>
        <w:widowControl/>
        <w:spacing w:line="460" w:lineRule="exact"/>
        <w:outlineLvl w:val="1"/>
        <w:rPr>
          <w:rFonts w:ascii="仿宋" w:hAnsi="仿宋" w:eastAsia="仿宋" w:cs="仿宋"/>
          <w:b/>
          <w:kern w:val="0"/>
          <w:sz w:val="32"/>
          <w:szCs w:val="32"/>
        </w:rPr>
      </w:pPr>
    </w:p>
    <w:p w14:paraId="611721E8">
      <w:pPr>
        <w:widowControl/>
        <w:spacing w:line="460" w:lineRule="exact"/>
        <w:outlineLvl w:val="1"/>
        <w:rPr>
          <w:rFonts w:ascii="仿宋" w:hAnsi="仿宋" w:eastAsia="仿宋" w:cs="仿宋"/>
          <w:b/>
          <w:kern w:val="0"/>
          <w:sz w:val="32"/>
          <w:szCs w:val="32"/>
        </w:rPr>
      </w:pPr>
    </w:p>
    <w:p w14:paraId="7E0EB814">
      <w:pPr>
        <w:widowControl/>
        <w:spacing w:line="460" w:lineRule="exact"/>
        <w:outlineLvl w:val="1"/>
        <w:rPr>
          <w:rFonts w:ascii="仿宋" w:hAnsi="仿宋" w:eastAsia="仿宋" w:cs="仿宋"/>
          <w:b/>
          <w:kern w:val="0"/>
          <w:sz w:val="32"/>
          <w:szCs w:val="32"/>
        </w:rPr>
      </w:pPr>
    </w:p>
    <w:p w14:paraId="4E1BCB0D">
      <w:pPr>
        <w:widowControl/>
        <w:spacing w:line="460" w:lineRule="exact"/>
        <w:outlineLvl w:val="1"/>
        <w:rPr>
          <w:rFonts w:ascii="仿宋" w:hAnsi="仿宋" w:eastAsia="仿宋" w:cs="仿宋"/>
          <w:b/>
          <w:kern w:val="0"/>
          <w:sz w:val="32"/>
          <w:szCs w:val="32"/>
        </w:rPr>
      </w:pPr>
    </w:p>
    <w:p w14:paraId="1678AD92">
      <w:pPr>
        <w:widowControl/>
        <w:spacing w:line="460" w:lineRule="exact"/>
        <w:outlineLvl w:val="1"/>
        <w:rPr>
          <w:rFonts w:ascii="仿宋" w:hAnsi="仿宋" w:eastAsia="仿宋" w:cs="仿宋"/>
          <w:b/>
          <w:kern w:val="0"/>
          <w:sz w:val="32"/>
          <w:szCs w:val="32"/>
        </w:rPr>
      </w:pPr>
    </w:p>
    <w:p w14:paraId="03F7BF7D">
      <w:pPr>
        <w:widowControl/>
        <w:spacing w:line="460" w:lineRule="exact"/>
        <w:outlineLvl w:val="1"/>
        <w:rPr>
          <w:rFonts w:ascii="仿宋" w:hAnsi="仿宋" w:eastAsia="仿宋" w:cs="仿宋"/>
          <w:b/>
          <w:kern w:val="0"/>
          <w:sz w:val="32"/>
          <w:szCs w:val="32"/>
        </w:rPr>
      </w:pPr>
    </w:p>
    <w:p w14:paraId="26A81868">
      <w:pPr>
        <w:widowControl/>
        <w:spacing w:line="460" w:lineRule="exact"/>
        <w:outlineLvl w:val="1"/>
        <w:rPr>
          <w:rFonts w:ascii="仿宋" w:hAnsi="仿宋" w:eastAsia="仿宋" w:cs="仿宋"/>
          <w:b/>
          <w:kern w:val="0"/>
          <w:sz w:val="32"/>
          <w:szCs w:val="32"/>
        </w:rPr>
      </w:pPr>
    </w:p>
    <w:p w14:paraId="6DAAC66C">
      <w:pPr>
        <w:widowControl/>
        <w:spacing w:line="460" w:lineRule="exact"/>
        <w:outlineLvl w:val="1"/>
        <w:rPr>
          <w:rFonts w:ascii="仿宋" w:hAnsi="仿宋" w:eastAsia="仿宋" w:cs="仿宋"/>
          <w:b/>
          <w:kern w:val="0"/>
          <w:sz w:val="32"/>
          <w:szCs w:val="32"/>
        </w:rPr>
      </w:pPr>
    </w:p>
    <w:p w14:paraId="56466A77">
      <w:pPr>
        <w:widowControl/>
        <w:spacing w:line="460" w:lineRule="exact"/>
        <w:outlineLvl w:val="1"/>
        <w:rPr>
          <w:rFonts w:ascii="仿宋" w:hAnsi="仿宋" w:eastAsia="仿宋" w:cs="仿宋"/>
          <w:b/>
          <w:kern w:val="0"/>
          <w:sz w:val="32"/>
          <w:szCs w:val="32"/>
        </w:rPr>
      </w:pPr>
    </w:p>
    <w:p w14:paraId="08CDF9B6">
      <w:pPr>
        <w:widowControl/>
        <w:spacing w:line="460" w:lineRule="exact"/>
        <w:outlineLvl w:val="1"/>
        <w:rPr>
          <w:rFonts w:ascii="仿宋" w:hAnsi="仿宋" w:eastAsia="仿宋" w:cs="仿宋"/>
          <w:b/>
          <w:kern w:val="0"/>
          <w:sz w:val="32"/>
          <w:szCs w:val="32"/>
        </w:rPr>
      </w:pPr>
    </w:p>
    <w:p w14:paraId="54F2B889">
      <w:pPr>
        <w:widowControl/>
        <w:spacing w:line="460" w:lineRule="exact"/>
        <w:outlineLvl w:val="1"/>
        <w:rPr>
          <w:rFonts w:ascii="仿宋" w:hAnsi="仿宋" w:eastAsia="仿宋" w:cs="仿宋"/>
          <w:b/>
          <w:kern w:val="0"/>
          <w:sz w:val="32"/>
          <w:szCs w:val="32"/>
        </w:rPr>
      </w:pPr>
    </w:p>
    <w:p w14:paraId="39F8DEF4">
      <w:pPr>
        <w:widowControl/>
        <w:spacing w:line="460" w:lineRule="exact"/>
        <w:outlineLvl w:val="1"/>
        <w:rPr>
          <w:rFonts w:ascii="仿宋" w:hAnsi="仿宋" w:eastAsia="仿宋" w:cs="仿宋"/>
          <w:b/>
          <w:kern w:val="0"/>
          <w:sz w:val="32"/>
          <w:szCs w:val="32"/>
        </w:rPr>
      </w:pPr>
    </w:p>
    <w:p w14:paraId="069E83C6">
      <w:pPr>
        <w:widowControl/>
        <w:spacing w:line="460" w:lineRule="exact"/>
        <w:outlineLvl w:val="1"/>
        <w:rPr>
          <w:rFonts w:ascii="仿宋" w:hAnsi="仿宋" w:eastAsia="仿宋" w:cs="仿宋"/>
          <w:b/>
          <w:kern w:val="0"/>
          <w:sz w:val="32"/>
          <w:szCs w:val="32"/>
        </w:rPr>
      </w:pPr>
    </w:p>
    <w:p w14:paraId="004A2FFC">
      <w:pPr>
        <w:widowControl/>
        <w:spacing w:line="560" w:lineRule="exact"/>
        <w:jc w:val="center"/>
        <w:outlineLvl w:val="1"/>
        <w:rPr>
          <w:rFonts w:ascii="黑体" w:hAnsi="黑体" w:eastAsia="黑体" w:cs="黑体"/>
          <w:kern w:val="0"/>
          <w:sz w:val="36"/>
          <w:szCs w:val="36"/>
        </w:rPr>
      </w:pPr>
    </w:p>
    <w:p w14:paraId="25071BA2">
      <w:pPr>
        <w:widowControl/>
        <w:spacing w:line="560" w:lineRule="exact"/>
        <w:jc w:val="center"/>
        <w:outlineLvl w:val="1"/>
        <w:rPr>
          <w:rFonts w:ascii="黑体" w:hAnsi="黑体" w:eastAsia="黑体" w:cs="黑体"/>
          <w:kern w:val="0"/>
          <w:sz w:val="36"/>
          <w:szCs w:val="36"/>
        </w:rPr>
      </w:pPr>
    </w:p>
    <w:p w14:paraId="6DB59F12">
      <w:pPr>
        <w:widowControl/>
        <w:spacing w:line="560" w:lineRule="exact"/>
        <w:jc w:val="center"/>
        <w:outlineLvl w:val="1"/>
        <w:rPr>
          <w:rFonts w:ascii="黑体" w:hAnsi="黑体" w:eastAsia="黑体" w:cs="黑体"/>
          <w:kern w:val="0"/>
          <w:sz w:val="36"/>
          <w:szCs w:val="36"/>
        </w:rPr>
      </w:pPr>
      <w:r>
        <w:rPr>
          <w:rFonts w:hint="eastAsia" w:ascii="黑体" w:hAnsi="黑体" w:eastAsia="黑体" w:cs="黑体"/>
          <w:kern w:val="0"/>
          <w:sz w:val="36"/>
          <w:szCs w:val="36"/>
        </w:rPr>
        <w:t>第一部分  昌吉州食品药品检验所部门单位概况</w:t>
      </w:r>
    </w:p>
    <w:p w14:paraId="436AFF00">
      <w:pPr>
        <w:widowControl/>
        <w:spacing w:line="560" w:lineRule="exact"/>
        <w:jc w:val="center"/>
        <w:outlineLvl w:val="1"/>
        <w:rPr>
          <w:rFonts w:ascii="仿宋" w:hAnsi="仿宋" w:eastAsia="仿宋" w:cs="仿宋"/>
          <w:b/>
          <w:kern w:val="0"/>
          <w:sz w:val="36"/>
          <w:szCs w:val="36"/>
        </w:rPr>
      </w:pPr>
    </w:p>
    <w:p w14:paraId="0797E41F">
      <w:pPr>
        <w:widowControl/>
        <w:spacing w:line="560" w:lineRule="exact"/>
        <w:jc w:val="left"/>
        <w:rPr>
          <w:rFonts w:ascii="黑体" w:hAnsi="黑体" w:eastAsia="黑体" w:cs="黑体"/>
          <w:kern w:val="0"/>
          <w:sz w:val="32"/>
          <w:szCs w:val="32"/>
        </w:rPr>
      </w:pPr>
      <w:r>
        <w:rPr>
          <w:rFonts w:hint="eastAsia" w:ascii="仿宋" w:hAnsi="仿宋" w:eastAsia="仿宋" w:cs="仿宋"/>
          <w:kern w:val="0"/>
          <w:sz w:val="36"/>
          <w:szCs w:val="36"/>
        </w:rPr>
        <w:t>　</w:t>
      </w:r>
      <w:r>
        <w:rPr>
          <w:rFonts w:hint="eastAsia" w:ascii="仿宋" w:hAnsi="仿宋" w:eastAsia="仿宋" w:cs="仿宋"/>
          <w:b/>
          <w:bCs/>
          <w:kern w:val="0"/>
          <w:sz w:val="36"/>
          <w:szCs w:val="36"/>
        </w:rPr>
        <w:t xml:space="preserve">  </w:t>
      </w:r>
      <w:r>
        <w:rPr>
          <w:rFonts w:hint="eastAsia" w:ascii="黑体" w:hAnsi="黑体" w:eastAsia="黑体" w:cs="黑体"/>
          <w:kern w:val="0"/>
          <w:sz w:val="32"/>
          <w:szCs w:val="32"/>
        </w:rPr>
        <w:t>一、主要职能</w:t>
      </w:r>
    </w:p>
    <w:p w14:paraId="3AE10275">
      <w:pPr>
        <w:widowControl/>
        <w:spacing w:line="560" w:lineRule="exact"/>
        <w:jc w:val="left"/>
        <w:rPr>
          <w:rFonts w:ascii="仿宋" w:hAnsi="仿宋" w:eastAsia="仿宋" w:cs="仿宋"/>
          <w:sz w:val="32"/>
          <w:szCs w:val="32"/>
        </w:rPr>
      </w:pPr>
      <w:r>
        <w:rPr>
          <w:rFonts w:hint="eastAsia" w:ascii="仿宋" w:hAnsi="仿宋" w:eastAsia="仿宋" w:cs="仿宋"/>
          <w:bCs/>
          <w:kern w:val="0"/>
          <w:sz w:val="32"/>
          <w:szCs w:val="32"/>
        </w:rPr>
        <w:t xml:space="preserve">    </w:t>
      </w:r>
      <w:r>
        <w:rPr>
          <w:rFonts w:hint="eastAsia" w:ascii="仿宋" w:hAnsi="仿宋" w:eastAsia="仿宋" w:cs="仿宋"/>
          <w:sz w:val="32"/>
          <w:szCs w:val="32"/>
        </w:rPr>
        <w:t>承担自治州药品生产、经营、使用单位的药品质量检验工作；承担部分一类医疗器械、药用包装材料的质量检验工作；承担自治州保健食品的注册检验工作；承担上级主管局下达的保健食品质量分析评价工作和食品安全评价检测任务，为食品质量安全提供技术数据；承担部分保健食品、化妆品的理化指标、卫生指标、生物性能监测工作；承担全州药品、医疗器械不良反应资料的收集、管理、审核、上报，指导各县（市）不良反应监测工作；组织药品、医疗器械不良反应监测教育培训；提供药品、医疗器械不良反应的专业咨询等其他工作。</w:t>
      </w:r>
    </w:p>
    <w:p w14:paraId="4EF5B0A2">
      <w:pPr>
        <w:widowControl/>
        <w:spacing w:line="560" w:lineRule="exact"/>
        <w:jc w:val="left"/>
        <w:rPr>
          <w:rFonts w:ascii="黑体" w:hAnsi="黑体" w:eastAsia="黑体" w:cs="黑体"/>
          <w:bCs/>
          <w:kern w:val="0"/>
          <w:sz w:val="32"/>
          <w:szCs w:val="32"/>
        </w:rPr>
      </w:pPr>
      <w:r>
        <w:rPr>
          <w:rFonts w:hint="eastAsia" w:ascii="仿宋" w:hAnsi="仿宋" w:eastAsia="仿宋" w:cs="仿宋"/>
          <w:kern w:val="0"/>
          <w:sz w:val="32"/>
          <w:szCs w:val="32"/>
        </w:rPr>
        <w:t xml:space="preserve">　  </w:t>
      </w:r>
      <w:r>
        <w:rPr>
          <w:rFonts w:hint="eastAsia" w:ascii="黑体" w:hAnsi="黑体" w:eastAsia="黑体" w:cs="黑体"/>
          <w:bCs/>
          <w:kern w:val="0"/>
          <w:sz w:val="32"/>
          <w:szCs w:val="32"/>
        </w:rPr>
        <w:t>二、机构设置及人员情况</w:t>
      </w:r>
    </w:p>
    <w:p w14:paraId="6EFD6F72">
      <w:pPr>
        <w:widowControl/>
        <w:spacing w:line="560" w:lineRule="exact"/>
        <w:ind w:firstLine="720" w:firstLineChars="225"/>
        <w:jc w:val="left"/>
        <w:rPr>
          <w:rFonts w:ascii="仿宋" w:hAnsi="仿宋" w:eastAsia="仿宋" w:cs="仿宋"/>
          <w:b/>
          <w:sz w:val="32"/>
          <w:szCs w:val="32"/>
        </w:rPr>
      </w:pPr>
      <w:r>
        <w:rPr>
          <w:rFonts w:hint="eastAsia" w:ascii="仿宋" w:hAnsi="仿宋" w:eastAsia="仿宋" w:cs="仿宋"/>
          <w:sz w:val="32"/>
          <w:szCs w:val="32"/>
        </w:rPr>
        <w:t>昌吉州食品药品检验所无下属预算单位，下设5个科室：其中：办公室、业务科、药品室、生测室、食品室。</w:t>
      </w:r>
    </w:p>
    <w:p w14:paraId="1D06587E">
      <w:pPr>
        <w:widowControl/>
        <w:spacing w:line="560" w:lineRule="exact"/>
        <w:ind w:firstLine="640"/>
        <w:jc w:val="left"/>
        <w:rPr>
          <w:rFonts w:hint="eastAsia" w:ascii="仿宋_GB2312" w:hAnsi="宋体" w:eastAsia="仿宋_GB2312" w:cs="宋体"/>
          <w:kern w:val="0"/>
          <w:sz w:val="32"/>
          <w:szCs w:val="32"/>
        </w:rPr>
      </w:pPr>
      <w:r>
        <w:rPr>
          <w:rFonts w:hint="eastAsia" w:ascii="仿宋" w:hAnsi="仿宋" w:eastAsia="仿宋" w:cs="仿宋"/>
          <w:kern w:val="0"/>
          <w:sz w:val="32"/>
          <w:szCs w:val="32"/>
          <w:highlight w:val="none"/>
        </w:rPr>
        <w:t>昌吉州食品药品检验所核定事业编制28名，实有人数</w:t>
      </w:r>
      <w:r>
        <w:rPr>
          <w:rFonts w:hint="eastAsia" w:ascii="仿宋" w:hAnsi="仿宋" w:eastAsia="仿宋" w:cs="仿宋"/>
          <w:kern w:val="0"/>
          <w:sz w:val="32"/>
          <w:szCs w:val="32"/>
          <w:highlight w:val="none"/>
          <w:lang w:val="en-US" w:eastAsia="zh-CN"/>
        </w:rPr>
        <w:t>28</w:t>
      </w:r>
      <w:r>
        <w:rPr>
          <w:rFonts w:hint="eastAsia" w:ascii="仿宋" w:hAnsi="仿宋" w:eastAsia="仿宋" w:cs="仿宋"/>
          <w:kern w:val="0"/>
          <w:sz w:val="32"/>
          <w:szCs w:val="32"/>
          <w:highlight w:val="none"/>
        </w:rPr>
        <w:t>名，</w:t>
      </w:r>
      <w:r>
        <w:rPr>
          <w:rFonts w:hint="eastAsia" w:ascii="仿宋_GB2312" w:hAnsi="宋体" w:eastAsia="仿宋_GB2312" w:cs="宋体"/>
          <w:kern w:val="0"/>
          <w:sz w:val="32"/>
          <w:szCs w:val="32"/>
        </w:rPr>
        <w:t>其中：在职</w:t>
      </w:r>
      <w:r>
        <w:rPr>
          <w:rFonts w:hint="eastAsia" w:ascii="仿宋_GB2312" w:hAnsi="宋体" w:eastAsia="仿宋_GB2312" w:cs="宋体"/>
          <w:kern w:val="0"/>
          <w:sz w:val="32"/>
          <w:szCs w:val="32"/>
          <w:lang w:val="en-US" w:eastAsia="zh-CN"/>
        </w:rPr>
        <w:t>26</w:t>
      </w:r>
      <w:r>
        <w:rPr>
          <w:rFonts w:hint="eastAsia" w:ascii="仿宋_GB2312" w:hAnsi="宋体" w:eastAsia="仿宋_GB2312" w:cs="宋体"/>
          <w:kern w:val="0"/>
          <w:sz w:val="32"/>
          <w:szCs w:val="32"/>
        </w:rPr>
        <w:t>人，增加0人；退休2人，增加0人；离休0人，增加0人。</w:t>
      </w:r>
    </w:p>
    <w:p w14:paraId="435D13CD">
      <w:pPr>
        <w:widowControl/>
        <w:spacing w:line="560" w:lineRule="exact"/>
        <w:ind w:firstLine="640"/>
        <w:jc w:val="left"/>
        <w:rPr>
          <w:rFonts w:ascii="仿宋_GB2312" w:hAnsi="宋体" w:eastAsia="仿宋_GB2312" w:cs="宋体"/>
          <w:kern w:val="0"/>
          <w:sz w:val="32"/>
          <w:szCs w:val="32"/>
        </w:rPr>
      </w:pPr>
    </w:p>
    <w:p w14:paraId="5D3FC992">
      <w:pPr>
        <w:widowControl/>
        <w:spacing w:line="560" w:lineRule="exact"/>
        <w:ind w:firstLine="720" w:firstLineChars="225"/>
        <w:jc w:val="left"/>
        <w:rPr>
          <w:rFonts w:ascii="仿宋" w:hAnsi="仿宋" w:eastAsia="仿宋" w:cs="仿宋"/>
          <w:kern w:val="0"/>
          <w:sz w:val="32"/>
          <w:szCs w:val="32"/>
        </w:rPr>
      </w:pPr>
    </w:p>
    <w:p w14:paraId="783C286C">
      <w:pPr>
        <w:widowControl/>
        <w:spacing w:line="560" w:lineRule="exact"/>
        <w:ind w:firstLine="720" w:firstLineChars="225"/>
        <w:jc w:val="left"/>
        <w:rPr>
          <w:rFonts w:ascii="仿宋" w:hAnsi="仿宋" w:eastAsia="仿宋" w:cs="仿宋"/>
          <w:kern w:val="0"/>
          <w:sz w:val="32"/>
          <w:szCs w:val="32"/>
        </w:rPr>
      </w:pPr>
    </w:p>
    <w:p w14:paraId="6EDD1833">
      <w:pPr>
        <w:widowControl/>
        <w:spacing w:line="560" w:lineRule="exact"/>
        <w:ind w:firstLine="720" w:firstLineChars="225"/>
        <w:jc w:val="left"/>
        <w:rPr>
          <w:rFonts w:ascii="仿宋" w:hAnsi="仿宋" w:eastAsia="仿宋" w:cs="仿宋"/>
          <w:kern w:val="0"/>
          <w:sz w:val="32"/>
          <w:szCs w:val="32"/>
        </w:rPr>
      </w:pPr>
    </w:p>
    <w:p w14:paraId="4639BABA">
      <w:pPr>
        <w:widowControl/>
        <w:spacing w:before="120" w:beforeLines="50" w:line="560" w:lineRule="exact"/>
        <w:outlineLvl w:val="1"/>
        <w:rPr>
          <w:rFonts w:ascii="黑体" w:hAnsi="黑体" w:eastAsia="黑体" w:cs="黑体"/>
          <w:kern w:val="0"/>
          <w:sz w:val="32"/>
          <w:szCs w:val="32"/>
        </w:rPr>
      </w:pPr>
      <w:r>
        <w:rPr>
          <w:rFonts w:hint="eastAsia" w:ascii="黑体" w:hAnsi="黑体" w:eastAsia="黑体" w:cs="黑体"/>
          <w:kern w:val="0"/>
          <w:sz w:val="32"/>
          <w:szCs w:val="32"/>
        </w:rPr>
        <w:t>第二部分  昌吉州食品药品检验所2019年部门预算公开表</w:t>
      </w:r>
    </w:p>
    <w:p w14:paraId="39BFA8FB">
      <w:pPr>
        <w:widowControl/>
        <w:spacing w:before="120" w:beforeLines="50" w:line="560" w:lineRule="exact"/>
        <w:outlineLvl w:val="1"/>
        <w:rPr>
          <w:rFonts w:ascii="仿宋" w:hAnsi="仿宋" w:eastAsia="仿宋" w:cs="仿宋"/>
          <w:b/>
          <w:kern w:val="0"/>
          <w:sz w:val="32"/>
          <w:szCs w:val="32"/>
        </w:rPr>
      </w:pPr>
      <w:r>
        <w:rPr>
          <w:rFonts w:hint="eastAsia" w:ascii="仿宋" w:hAnsi="仿宋" w:eastAsia="仿宋" w:cs="仿宋"/>
          <w:b/>
          <w:kern w:val="0"/>
          <w:sz w:val="32"/>
          <w:szCs w:val="32"/>
        </w:rPr>
        <w:t>表一：</w:t>
      </w:r>
    </w:p>
    <w:p w14:paraId="06A830F0">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部门收支总体情况表</w:t>
      </w:r>
    </w:p>
    <w:p w14:paraId="316F2430">
      <w:pPr>
        <w:widowControl/>
        <w:outlineLvl w:val="1"/>
        <w:rPr>
          <w:rFonts w:ascii="仿宋_GB2312" w:hAnsi="宋体" w:eastAsia="仿宋_GB2312"/>
          <w:kern w:val="0"/>
          <w:sz w:val="24"/>
        </w:rPr>
      </w:pPr>
      <w:r>
        <w:rPr>
          <w:rFonts w:hint="eastAsia" w:ascii="仿宋_GB2312" w:hAnsi="宋体" w:eastAsia="仿宋_GB2312"/>
          <w:kern w:val="0"/>
          <w:sz w:val="24"/>
        </w:rPr>
        <w:t>编制部门：昌吉州食品药品检验所                          单位：万元</w:t>
      </w:r>
    </w:p>
    <w:tbl>
      <w:tblPr>
        <w:tblStyle w:val="4"/>
        <w:tblW w:w="8662" w:type="dxa"/>
        <w:tblInd w:w="93" w:type="dxa"/>
        <w:tblLayout w:type="fixed"/>
        <w:tblCellMar>
          <w:top w:w="0" w:type="dxa"/>
          <w:left w:w="108" w:type="dxa"/>
          <w:bottom w:w="0" w:type="dxa"/>
          <w:right w:w="108" w:type="dxa"/>
        </w:tblCellMar>
      </w:tblPr>
      <w:tblGrid>
        <w:gridCol w:w="2280"/>
        <w:gridCol w:w="1988"/>
        <w:gridCol w:w="2693"/>
        <w:gridCol w:w="1701"/>
      </w:tblGrid>
      <w:tr w14:paraId="15DD5DFB">
        <w:tblPrEx>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vAlign w:val="bottom"/>
          </w:tcPr>
          <w:p w14:paraId="1F2AAF96">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vAlign w:val="bottom"/>
          </w:tcPr>
          <w:p w14:paraId="453D5F07">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14:paraId="15E3AD9D">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044552AF">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vAlign w:val="center"/>
          </w:tcPr>
          <w:p w14:paraId="3D2B584F">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vAlign w:val="center"/>
          </w:tcPr>
          <w:p w14:paraId="3FA605B1">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vAlign w:val="center"/>
          </w:tcPr>
          <w:p w14:paraId="356508D6">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14:paraId="4272E0CB">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36ABDBAA">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vAlign w:val="center"/>
          </w:tcPr>
          <w:p w14:paraId="018945CC">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56FA2F4E">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vAlign w:val="center"/>
          </w:tcPr>
          <w:p w14:paraId="5C944ED7">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445.1　</w:t>
            </w:r>
          </w:p>
        </w:tc>
      </w:tr>
      <w:tr w14:paraId="1DD2DA66">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5AA69B1D">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vAlign w:val="center"/>
          </w:tcPr>
          <w:p w14:paraId="5FD106EE">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445.1　</w:t>
            </w:r>
          </w:p>
        </w:tc>
        <w:tc>
          <w:tcPr>
            <w:tcW w:w="2693" w:type="dxa"/>
            <w:tcBorders>
              <w:top w:val="nil"/>
              <w:left w:val="nil"/>
              <w:bottom w:val="single" w:color="auto" w:sz="4" w:space="0"/>
              <w:right w:val="nil"/>
            </w:tcBorders>
            <w:vAlign w:val="center"/>
          </w:tcPr>
          <w:p w14:paraId="224A239D">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vAlign w:val="center"/>
          </w:tcPr>
          <w:p w14:paraId="4A077F69">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7BF4D11">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78FCFA0E">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vAlign w:val="center"/>
          </w:tcPr>
          <w:p w14:paraId="0F343912">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6D5EB0D8">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vAlign w:val="center"/>
          </w:tcPr>
          <w:p w14:paraId="32980412">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45B53A0">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3C916163">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988" w:type="dxa"/>
            <w:tcBorders>
              <w:top w:val="nil"/>
              <w:left w:val="nil"/>
              <w:bottom w:val="single" w:color="auto" w:sz="4" w:space="0"/>
              <w:right w:val="single" w:color="auto" w:sz="4" w:space="0"/>
            </w:tcBorders>
            <w:vAlign w:val="center"/>
          </w:tcPr>
          <w:p w14:paraId="590D547D">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60C3434B">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vAlign w:val="center"/>
          </w:tcPr>
          <w:p w14:paraId="592F4B3D">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A34B1A3">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5AC2DDCC">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vAlign w:val="center"/>
          </w:tcPr>
          <w:p w14:paraId="630E6D5F">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7CEB3E00">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vAlign w:val="center"/>
          </w:tcPr>
          <w:p w14:paraId="77AB03BA">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7FBCFF7">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788E9D35">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vAlign w:val="center"/>
          </w:tcPr>
          <w:p w14:paraId="67564BB3">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5C463E71">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vAlign w:val="center"/>
          </w:tcPr>
          <w:p w14:paraId="7E891307">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85D4379">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2DF39559">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其他收入</w:t>
            </w:r>
          </w:p>
        </w:tc>
        <w:tc>
          <w:tcPr>
            <w:tcW w:w="1988" w:type="dxa"/>
            <w:tcBorders>
              <w:top w:val="nil"/>
              <w:left w:val="nil"/>
              <w:bottom w:val="single" w:color="auto" w:sz="4" w:space="0"/>
              <w:right w:val="single" w:color="auto" w:sz="4" w:space="0"/>
            </w:tcBorders>
            <w:vAlign w:val="center"/>
          </w:tcPr>
          <w:p w14:paraId="7898E130">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5F018C68">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文化体育与传媒支出</w:t>
            </w:r>
          </w:p>
        </w:tc>
        <w:tc>
          <w:tcPr>
            <w:tcW w:w="1701" w:type="dxa"/>
            <w:tcBorders>
              <w:top w:val="nil"/>
              <w:left w:val="single" w:color="auto" w:sz="4" w:space="0"/>
              <w:bottom w:val="single" w:color="auto" w:sz="4" w:space="0"/>
              <w:right w:val="single" w:color="auto" w:sz="4" w:space="0"/>
            </w:tcBorders>
            <w:vAlign w:val="center"/>
          </w:tcPr>
          <w:p w14:paraId="7E88A22C">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E27B744">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1B28FC17">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用事业基金弥补收支差额</w:t>
            </w:r>
          </w:p>
        </w:tc>
        <w:tc>
          <w:tcPr>
            <w:tcW w:w="1988" w:type="dxa"/>
            <w:tcBorders>
              <w:top w:val="nil"/>
              <w:left w:val="nil"/>
              <w:bottom w:val="single" w:color="auto" w:sz="4" w:space="0"/>
              <w:right w:val="single" w:color="auto" w:sz="4" w:space="0"/>
            </w:tcBorders>
            <w:vAlign w:val="center"/>
          </w:tcPr>
          <w:p w14:paraId="780B8CA3">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2BBB2873">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vAlign w:val="center"/>
          </w:tcPr>
          <w:p w14:paraId="52B5B3EF">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B63BBFC">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0C6D855F">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53D72231">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500052B8">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701" w:type="dxa"/>
            <w:tcBorders>
              <w:top w:val="nil"/>
              <w:left w:val="single" w:color="auto" w:sz="4" w:space="0"/>
              <w:bottom w:val="single" w:color="auto" w:sz="4" w:space="0"/>
              <w:right w:val="single" w:color="auto" w:sz="4" w:space="0"/>
            </w:tcBorders>
            <w:vAlign w:val="center"/>
          </w:tcPr>
          <w:p w14:paraId="62790EFE">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043D6C8">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701120F8">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2C6F1B48">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39B96EF8">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 医疗卫生与计划生育支出</w:t>
            </w:r>
          </w:p>
        </w:tc>
        <w:tc>
          <w:tcPr>
            <w:tcW w:w="1701" w:type="dxa"/>
            <w:tcBorders>
              <w:top w:val="nil"/>
              <w:left w:val="single" w:color="auto" w:sz="4" w:space="0"/>
              <w:bottom w:val="single" w:color="auto" w:sz="4" w:space="0"/>
              <w:right w:val="single" w:color="auto" w:sz="4" w:space="0"/>
            </w:tcBorders>
            <w:vAlign w:val="center"/>
          </w:tcPr>
          <w:p w14:paraId="2A768388">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B455259">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2F0F1502">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760DF634">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3BAFBF7D">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vAlign w:val="center"/>
          </w:tcPr>
          <w:p w14:paraId="571B49E3">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8A265AA">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693E3415">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3F8A5736">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4CA189C6">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vAlign w:val="center"/>
          </w:tcPr>
          <w:p w14:paraId="39BF7F85">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5BDFAD3">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6B6898D7">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0E64C8DB">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1A64C716">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vAlign w:val="center"/>
          </w:tcPr>
          <w:p w14:paraId="3BF6FEA6">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C5BD5F8">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5FDA8FE6">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31D3E2C0">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3599A38B">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vAlign w:val="center"/>
          </w:tcPr>
          <w:p w14:paraId="0AF77B0D">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22E915F">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61CB0A99">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3EB53B48">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1C85187B">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701" w:type="dxa"/>
            <w:tcBorders>
              <w:top w:val="nil"/>
              <w:left w:val="single" w:color="auto" w:sz="4" w:space="0"/>
              <w:bottom w:val="single" w:color="auto" w:sz="4" w:space="0"/>
              <w:right w:val="single" w:color="auto" w:sz="4" w:space="0"/>
            </w:tcBorders>
            <w:vAlign w:val="center"/>
          </w:tcPr>
          <w:p w14:paraId="221945DC">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72AB7F7">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46C52ECC">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18D2351F">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59FF9E91">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vAlign w:val="center"/>
          </w:tcPr>
          <w:p w14:paraId="66108443">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A2F3048">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201D8531">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67D6F372">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3C18DD93">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vAlign w:val="center"/>
          </w:tcPr>
          <w:p w14:paraId="7D9D781E">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188ED30">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04FC6D74">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568ED4B9">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42578CB5">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vAlign w:val="center"/>
          </w:tcPr>
          <w:p w14:paraId="18DB3895">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8016B79">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7A11B2F0">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44AA7C97">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4B235A93">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国土资源气象等支出</w:t>
            </w:r>
          </w:p>
        </w:tc>
        <w:tc>
          <w:tcPr>
            <w:tcW w:w="1701" w:type="dxa"/>
            <w:tcBorders>
              <w:top w:val="nil"/>
              <w:left w:val="single" w:color="auto" w:sz="4" w:space="0"/>
              <w:bottom w:val="single" w:color="auto" w:sz="4" w:space="0"/>
              <w:right w:val="single" w:color="auto" w:sz="4" w:space="0"/>
            </w:tcBorders>
            <w:vAlign w:val="center"/>
          </w:tcPr>
          <w:p w14:paraId="572E1D08">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5EC03CF">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290301CC">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2ED885A8">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65A80EA8">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vAlign w:val="center"/>
          </w:tcPr>
          <w:p w14:paraId="5D5D7AE9">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B1408E6">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2BA1A7CC">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793612DA">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7B8077AF">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粮油物资管理支出</w:t>
            </w:r>
          </w:p>
        </w:tc>
        <w:tc>
          <w:tcPr>
            <w:tcW w:w="1701" w:type="dxa"/>
            <w:tcBorders>
              <w:top w:val="nil"/>
              <w:left w:val="single" w:color="auto" w:sz="4" w:space="0"/>
              <w:bottom w:val="single" w:color="auto" w:sz="4" w:space="0"/>
              <w:right w:val="single" w:color="auto" w:sz="4" w:space="0"/>
            </w:tcBorders>
            <w:vAlign w:val="center"/>
          </w:tcPr>
          <w:p w14:paraId="5E355E9E">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02C4123">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58EEC7F4">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529A7CEA">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79DA63DE">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701" w:type="dxa"/>
            <w:tcBorders>
              <w:top w:val="nil"/>
              <w:left w:val="single" w:color="auto" w:sz="4" w:space="0"/>
              <w:bottom w:val="single" w:color="auto" w:sz="4" w:space="0"/>
              <w:right w:val="single" w:color="auto" w:sz="4" w:space="0"/>
            </w:tcBorders>
            <w:vAlign w:val="center"/>
          </w:tcPr>
          <w:p w14:paraId="4369A55F">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8BC134D">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3658268B">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4D43DD66">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65A3D9E9">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vAlign w:val="center"/>
          </w:tcPr>
          <w:p w14:paraId="74A367F5">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50CA8BB">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1EC38556">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11316023">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48326D25">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vAlign w:val="center"/>
          </w:tcPr>
          <w:p w14:paraId="68F6A99B">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11441F0">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549DC1F2">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26BB6226">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46D59D79">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vAlign w:val="center"/>
          </w:tcPr>
          <w:p w14:paraId="0B1FBFB8">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87CEB68">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4427C4A4">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66A8AC95">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4125B50B">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vAlign w:val="center"/>
          </w:tcPr>
          <w:p w14:paraId="22B43658">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9D48A01">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52CC57BA">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7F6B1B83">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2A22FC1B">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债务发行费支出</w:t>
            </w:r>
          </w:p>
        </w:tc>
        <w:tc>
          <w:tcPr>
            <w:tcW w:w="1701" w:type="dxa"/>
            <w:tcBorders>
              <w:top w:val="nil"/>
              <w:left w:val="single" w:color="auto" w:sz="4" w:space="0"/>
              <w:bottom w:val="single" w:color="auto" w:sz="4" w:space="0"/>
              <w:right w:val="single" w:color="auto" w:sz="4" w:space="0"/>
            </w:tcBorders>
            <w:vAlign w:val="center"/>
          </w:tcPr>
          <w:p w14:paraId="7519D038">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67FDA92">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14:paraId="4EAE64A1">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988" w:type="dxa"/>
            <w:tcBorders>
              <w:top w:val="nil"/>
              <w:left w:val="single" w:color="auto" w:sz="4" w:space="0"/>
              <w:bottom w:val="single" w:color="auto" w:sz="4" w:space="0"/>
              <w:right w:val="single" w:color="auto" w:sz="4" w:space="0"/>
            </w:tcBorders>
            <w:vAlign w:val="center"/>
          </w:tcPr>
          <w:p w14:paraId="196EDADA">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445.1</w:t>
            </w:r>
          </w:p>
        </w:tc>
        <w:tc>
          <w:tcPr>
            <w:tcW w:w="2693" w:type="dxa"/>
            <w:tcBorders>
              <w:top w:val="nil"/>
              <w:left w:val="nil"/>
              <w:bottom w:val="single" w:color="auto" w:sz="4" w:space="0"/>
              <w:right w:val="single" w:color="auto" w:sz="4" w:space="0"/>
            </w:tcBorders>
            <w:vAlign w:val="center"/>
          </w:tcPr>
          <w:p w14:paraId="5C278F91">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701" w:type="dxa"/>
            <w:tcBorders>
              <w:top w:val="nil"/>
              <w:left w:val="nil"/>
              <w:bottom w:val="single" w:color="auto" w:sz="4" w:space="0"/>
              <w:right w:val="single" w:color="auto" w:sz="4" w:space="0"/>
            </w:tcBorders>
            <w:vAlign w:val="center"/>
          </w:tcPr>
          <w:p w14:paraId="1B33252C">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445.1</w:t>
            </w:r>
          </w:p>
        </w:tc>
      </w:tr>
      <w:tr w14:paraId="00893C58">
        <w:tblPrEx>
          <w:tblCellMar>
            <w:top w:w="0" w:type="dxa"/>
            <w:left w:w="108" w:type="dxa"/>
            <w:bottom w:w="0" w:type="dxa"/>
            <w:right w:w="108" w:type="dxa"/>
          </w:tblCellMar>
        </w:tblPrEx>
        <w:trPr>
          <w:trHeight w:val="360" w:hRule="atLeast"/>
        </w:trPr>
        <w:tc>
          <w:tcPr>
            <w:tcW w:w="2280" w:type="dxa"/>
            <w:tcBorders>
              <w:top w:val="nil"/>
              <w:left w:val="single" w:color="auto" w:sz="4" w:space="0"/>
              <w:bottom w:val="single" w:color="auto" w:sz="4" w:space="0"/>
              <w:right w:val="nil"/>
            </w:tcBorders>
            <w:vAlign w:val="center"/>
          </w:tcPr>
          <w:p w14:paraId="70177A18">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18"/>
                <w:szCs w:val="18"/>
              </w:rPr>
              <w:t>单位上年结余（不包括国库集中支付额度结余）</w:t>
            </w:r>
          </w:p>
        </w:tc>
        <w:tc>
          <w:tcPr>
            <w:tcW w:w="1988" w:type="dxa"/>
            <w:tcBorders>
              <w:top w:val="nil"/>
              <w:left w:val="single" w:color="auto" w:sz="4" w:space="0"/>
              <w:bottom w:val="single" w:color="auto" w:sz="4" w:space="0"/>
              <w:right w:val="single" w:color="auto" w:sz="4" w:space="0"/>
            </w:tcBorders>
            <w:vAlign w:val="center"/>
          </w:tcPr>
          <w:p w14:paraId="50D72E84">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2F62CED5">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230 转移性支出</w:t>
            </w:r>
          </w:p>
        </w:tc>
        <w:tc>
          <w:tcPr>
            <w:tcW w:w="1701" w:type="dxa"/>
            <w:tcBorders>
              <w:top w:val="nil"/>
              <w:left w:val="single" w:color="auto" w:sz="4" w:space="0"/>
              <w:bottom w:val="single" w:color="auto" w:sz="4" w:space="0"/>
              <w:right w:val="single" w:color="auto" w:sz="4" w:space="0"/>
            </w:tcBorders>
            <w:vAlign w:val="center"/>
          </w:tcPr>
          <w:p w14:paraId="61A0EF1E">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72FD0E3">
        <w:tblPrEx>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14:paraId="05C3A047">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vAlign w:val="center"/>
          </w:tcPr>
          <w:p w14:paraId="0F32684C">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4451.1　</w:t>
            </w:r>
          </w:p>
        </w:tc>
        <w:tc>
          <w:tcPr>
            <w:tcW w:w="2693" w:type="dxa"/>
            <w:tcBorders>
              <w:top w:val="nil"/>
              <w:left w:val="nil"/>
              <w:bottom w:val="single" w:color="auto" w:sz="4" w:space="0"/>
              <w:right w:val="nil"/>
            </w:tcBorders>
            <w:vAlign w:val="center"/>
          </w:tcPr>
          <w:p w14:paraId="647B86D6">
            <w:pPr>
              <w:widowControl/>
              <w:spacing w:line="30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合  计</w:t>
            </w:r>
          </w:p>
        </w:tc>
        <w:tc>
          <w:tcPr>
            <w:tcW w:w="1701" w:type="dxa"/>
            <w:tcBorders>
              <w:top w:val="nil"/>
              <w:left w:val="single" w:color="auto" w:sz="4" w:space="0"/>
              <w:bottom w:val="single" w:color="auto" w:sz="4" w:space="0"/>
              <w:right w:val="single" w:color="auto" w:sz="4" w:space="0"/>
            </w:tcBorders>
            <w:vAlign w:val="center"/>
          </w:tcPr>
          <w:p w14:paraId="2D41C6B0">
            <w:pPr>
              <w:widowControl/>
              <w:spacing w:line="300" w:lineRule="exac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445.1　</w:t>
            </w:r>
          </w:p>
        </w:tc>
      </w:tr>
    </w:tbl>
    <w:p w14:paraId="58C14CC9">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6104D9D8">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14:paraId="52E257A1">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部门收入总体情况表</w:t>
      </w:r>
    </w:p>
    <w:p w14:paraId="623E627D">
      <w:pPr>
        <w:widowControl/>
        <w:jc w:val="left"/>
        <w:outlineLvl w:val="1"/>
        <w:rPr>
          <w:rFonts w:ascii="仿宋_GB2312" w:hAnsi="宋体" w:eastAsia="仿宋_GB2312"/>
          <w:kern w:val="0"/>
          <w:sz w:val="24"/>
        </w:rPr>
      </w:pPr>
      <w:r>
        <w:rPr>
          <w:rFonts w:hint="eastAsia" w:ascii="仿宋_GB2312" w:hAnsi="宋体" w:eastAsia="仿宋_GB2312"/>
          <w:kern w:val="0"/>
          <w:sz w:val="24"/>
        </w:rPr>
        <w:t>填报部门：昌吉州食品药品检验所                                   单位：万元</w:t>
      </w:r>
    </w:p>
    <w:tbl>
      <w:tblPr>
        <w:tblStyle w:val="4"/>
        <w:tblW w:w="9654" w:type="dxa"/>
        <w:tblInd w:w="93" w:type="dxa"/>
        <w:tblLayout w:type="fixed"/>
        <w:tblCellMar>
          <w:top w:w="0" w:type="dxa"/>
          <w:left w:w="108" w:type="dxa"/>
          <w:bottom w:w="0" w:type="dxa"/>
          <w:right w:w="108" w:type="dxa"/>
        </w:tblCellMar>
      </w:tblPr>
      <w:tblGrid>
        <w:gridCol w:w="417"/>
        <w:gridCol w:w="417"/>
        <w:gridCol w:w="417"/>
        <w:gridCol w:w="2145"/>
        <w:gridCol w:w="820"/>
        <w:gridCol w:w="907"/>
        <w:gridCol w:w="453"/>
        <w:gridCol w:w="680"/>
        <w:gridCol w:w="680"/>
        <w:gridCol w:w="680"/>
        <w:gridCol w:w="680"/>
        <w:gridCol w:w="680"/>
        <w:gridCol w:w="678"/>
      </w:tblGrid>
      <w:tr w14:paraId="2C57501A">
        <w:tblPrEx>
          <w:tblCellMar>
            <w:top w:w="0" w:type="dxa"/>
            <w:left w:w="108" w:type="dxa"/>
            <w:bottom w:w="0" w:type="dxa"/>
            <w:right w:w="108" w:type="dxa"/>
          </w:tblCellMar>
        </w:tblPrEx>
        <w:trPr>
          <w:trHeight w:val="510" w:hRule="atLeast"/>
        </w:trPr>
        <w:tc>
          <w:tcPr>
            <w:tcW w:w="1251" w:type="dxa"/>
            <w:gridSpan w:val="3"/>
            <w:tcBorders>
              <w:top w:val="single" w:color="auto" w:sz="4" w:space="0"/>
              <w:left w:val="single" w:color="auto" w:sz="4" w:space="0"/>
              <w:bottom w:val="single" w:color="auto" w:sz="4" w:space="0"/>
              <w:right w:val="single" w:color="auto" w:sz="4" w:space="0"/>
            </w:tcBorders>
            <w:vAlign w:val="center"/>
          </w:tcPr>
          <w:p w14:paraId="6DA9D7B2">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2145" w:type="dxa"/>
            <w:vMerge w:val="restart"/>
            <w:tcBorders>
              <w:top w:val="single" w:color="auto" w:sz="4" w:space="0"/>
              <w:left w:val="single" w:color="auto" w:sz="4" w:space="0"/>
              <w:bottom w:val="single" w:color="000000" w:sz="4" w:space="0"/>
              <w:right w:val="single" w:color="auto" w:sz="4" w:space="0"/>
            </w:tcBorders>
            <w:vAlign w:val="center"/>
          </w:tcPr>
          <w:p w14:paraId="7C955FC1">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820" w:type="dxa"/>
            <w:vMerge w:val="restart"/>
            <w:tcBorders>
              <w:top w:val="single" w:color="auto" w:sz="4" w:space="0"/>
              <w:left w:val="single" w:color="auto" w:sz="4" w:space="0"/>
              <w:bottom w:val="single" w:color="000000" w:sz="4" w:space="0"/>
              <w:right w:val="single" w:color="auto" w:sz="4" w:space="0"/>
            </w:tcBorders>
            <w:vAlign w:val="center"/>
          </w:tcPr>
          <w:p w14:paraId="5E25ABB1">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907" w:type="dxa"/>
            <w:vMerge w:val="restart"/>
            <w:tcBorders>
              <w:top w:val="single" w:color="auto" w:sz="4" w:space="0"/>
              <w:left w:val="single" w:color="auto" w:sz="4" w:space="0"/>
              <w:bottom w:val="single" w:color="000000" w:sz="4" w:space="0"/>
              <w:right w:val="single" w:color="auto" w:sz="4" w:space="0"/>
            </w:tcBorders>
            <w:vAlign w:val="center"/>
          </w:tcPr>
          <w:p w14:paraId="4BAF5324">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453" w:type="dxa"/>
            <w:vMerge w:val="restart"/>
            <w:tcBorders>
              <w:top w:val="single" w:color="auto" w:sz="4" w:space="0"/>
              <w:left w:val="single" w:color="auto" w:sz="4" w:space="0"/>
              <w:bottom w:val="single" w:color="000000" w:sz="4" w:space="0"/>
              <w:right w:val="single" w:color="auto" w:sz="4" w:space="0"/>
            </w:tcBorders>
            <w:vAlign w:val="center"/>
          </w:tcPr>
          <w:p w14:paraId="1335A43C">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14:paraId="2927C29A">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财政专户管理资金</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14:paraId="370365D2">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14:paraId="44D038C0">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14:paraId="1D5039A6">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其他收入</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14:paraId="63E06953">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用事业基金弥补收支差额</w:t>
            </w:r>
          </w:p>
        </w:tc>
        <w:tc>
          <w:tcPr>
            <w:tcW w:w="678" w:type="dxa"/>
            <w:vMerge w:val="restart"/>
            <w:tcBorders>
              <w:top w:val="single" w:color="auto" w:sz="4" w:space="0"/>
              <w:left w:val="single" w:color="auto" w:sz="4" w:space="0"/>
              <w:bottom w:val="single" w:color="000000" w:sz="4" w:space="0"/>
              <w:right w:val="single" w:color="auto" w:sz="4" w:space="0"/>
            </w:tcBorders>
            <w:vAlign w:val="center"/>
          </w:tcPr>
          <w:p w14:paraId="143AF68B">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单位上年结余（不包括国库集中支付额度结余）</w:t>
            </w:r>
          </w:p>
        </w:tc>
      </w:tr>
      <w:tr w14:paraId="455FD8F6">
        <w:tblPrEx>
          <w:tblCellMar>
            <w:top w:w="0" w:type="dxa"/>
            <w:left w:w="108" w:type="dxa"/>
            <w:bottom w:w="0" w:type="dxa"/>
            <w:right w:w="108" w:type="dxa"/>
          </w:tblCellMar>
        </w:tblPrEx>
        <w:trPr>
          <w:trHeight w:val="1870" w:hRule="atLeast"/>
        </w:trPr>
        <w:tc>
          <w:tcPr>
            <w:tcW w:w="417" w:type="dxa"/>
            <w:tcBorders>
              <w:top w:val="nil"/>
              <w:left w:val="single" w:color="auto" w:sz="4" w:space="0"/>
              <w:bottom w:val="single" w:color="auto" w:sz="4" w:space="0"/>
              <w:right w:val="single" w:color="auto" w:sz="4" w:space="0"/>
            </w:tcBorders>
            <w:vAlign w:val="center"/>
          </w:tcPr>
          <w:p w14:paraId="681330F3">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417" w:type="dxa"/>
            <w:tcBorders>
              <w:top w:val="nil"/>
              <w:left w:val="nil"/>
              <w:bottom w:val="single" w:color="auto" w:sz="4" w:space="0"/>
              <w:right w:val="single" w:color="auto" w:sz="4" w:space="0"/>
            </w:tcBorders>
            <w:vAlign w:val="center"/>
          </w:tcPr>
          <w:p w14:paraId="02A5EE14">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417" w:type="dxa"/>
            <w:tcBorders>
              <w:top w:val="nil"/>
              <w:left w:val="nil"/>
              <w:bottom w:val="single" w:color="auto" w:sz="4" w:space="0"/>
              <w:right w:val="single" w:color="auto" w:sz="4" w:space="0"/>
            </w:tcBorders>
            <w:vAlign w:val="center"/>
          </w:tcPr>
          <w:p w14:paraId="3829CBDC">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2145" w:type="dxa"/>
            <w:vMerge w:val="continue"/>
            <w:tcBorders>
              <w:top w:val="single" w:color="auto" w:sz="4" w:space="0"/>
              <w:left w:val="single" w:color="auto" w:sz="4" w:space="0"/>
              <w:bottom w:val="single" w:color="000000" w:sz="4" w:space="0"/>
              <w:right w:val="single" w:color="auto" w:sz="4" w:space="0"/>
            </w:tcBorders>
            <w:vAlign w:val="center"/>
          </w:tcPr>
          <w:p w14:paraId="225AC2B5">
            <w:pPr>
              <w:rPr>
                <w:rFonts w:ascii="仿宋_GB2312" w:hAnsi="宋体" w:eastAsia="仿宋_GB2312" w:cs="宋体"/>
                <w:color w:val="000000"/>
                <w:sz w:val="20"/>
                <w:szCs w:val="20"/>
              </w:rPr>
            </w:pPr>
          </w:p>
        </w:tc>
        <w:tc>
          <w:tcPr>
            <w:tcW w:w="820" w:type="dxa"/>
            <w:vMerge w:val="continue"/>
            <w:tcBorders>
              <w:top w:val="single" w:color="auto" w:sz="4" w:space="0"/>
              <w:left w:val="single" w:color="auto" w:sz="4" w:space="0"/>
              <w:bottom w:val="single" w:color="000000" w:sz="4" w:space="0"/>
              <w:right w:val="single" w:color="auto" w:sz="4" w:space="0"/>
            </w:tcBorders>
            <w:vAlign w:val="center"/>
          </w:tcPr>
          <w:p w14:paraId="483A94B0">
            <w:pPr>
              <w:rPr>
                <w:rFonts w:ascii="仿宋_GB2312" w:hAnsi="宋体" w:eastAsia="仿宋_GB2312" w:cs="宋体"/>
                <w:color w:val="000000"/>
                <w:sz w:val="20"/>
                <w:szCs w:val="20"/>
              </w:rPr>
            </w:pPr>
          </w:p>
        </w:tc>
        <w:tc>
          <w:tcPr>
            <w:tcW w:w="907" w:type="dxa"/>
            <w:vMerge w:val="continue"/>
            <w:tcBorders>
              <w:top w:val="single" w:color="auto" w:sz="4" w:space="0"/>
              <w:left w:val="single" w:color="auto" w:sz="4" w:space="0"/>
              <w:bottom w:val="single" w:color="000000" w:sz="4" w:space="0"/>
              <w:right w:val="single" w:color="auto" w:sz="4" w:space="0"/>
            </w:tcBorders>
            <w:vAlign w:val="center"/>
          </w:tcPr>
          <w:p w14:paraId="18978D61">
            <w:pPr>
              <w:rPr>
                <w:rFonts w:ascii="仿宋_GB2312" w:hAnsi="宋体" w:eastAsia="仿宋_GB2312" w:cs="宋体"/>
                <w:color w:val="000000"/>
                <w:sz w:val="20"/>
                <w:szCs w:val="20"/>
              </w:rPr>
            </w:pPr>
          </w:p>
        </w:tc>
        <w:tc>
          <w:tcPr>
            <w:tcW w:w="453" w:type="dxa"/>
            <w:vMerge w:val="continue"/>
            <w:tcBorders>
              <w:top w:val="single" w:color="auto" w:sz="4" w:space="0"/>
              <w:left w:val="single" w:color="auto" w:sz="4" w:space="0"/>
              <w:bottom w:val="single" w:color="000000" w:sz="4" w:space="0"/>
              <w:right w:val="single" w:color="auto" w:sz="4" w:space="0"/>
            </w:tcBorders>
            <w:vAlign w:val="center"/>
          </w:tcPr>
          <w:p w14:paraId="0B158A05">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14:paraId="752F636D">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14:paraId="08DD15D6">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14:paraId="7BA337B7">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14:paraId="5215723B">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14:paraId="5E1AEB8E">
            <w:pPr>
              <w:rPr>
                <w:rFonts w:ascii="仿宋_GB2312" w:hAnsi="宋体" w:eastAsia="仿宋_GB2312" w:cs="宋体"/>
                <w:color w:val="000000"/>
                <w:sz w:val="20"/>
                <w:szCs w:val="20"/>
              </w:rPr>
            </w:pPr>
          </w:p>
        </w:tc>
        <w:tc>
          <w:tcPr>
            <w:tcW w:w="678" w:type="dxa"/>
            <w:vMerge w:val="continue"/>
            <w:tcBorders>
              <w:top w:val="single" w:color="auto" w:sz="4" w:space="0"/>
              <w:left w:val="single" w:color="auto" w:sz="4" w:space="0"/>
              <w:bottom w:val="single" w:color="000000" w:sz="4" w:space="0"/>
              <w:right w:val="single" w:color="auto" w:sz="4" w:space="0"/>
            </w:tcBorders>
            <w:vAlign w:val="center"/>
          </w:tcPr>
          <w:p w14:paraId="0E243489">
            <w:pPr>
              <w:rPr>
                <w:rFonts w:ascii="仿宋_GB2312" w:hAnsi="宋体" w:eastAsia="仿宋_GB2312" w:cs="宋体"/>
                <w:color w:val="000000"/>
                <w:sz w:val="20"/>
                <w:szCs w:val="20"/>
              </w:rPr>
            </w:pPr>
          </w:p>
        </w:tc>
      </w:tr>
      <w:tr w14:paraId="033A4117">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14:paraId="7BEB1B97">
            <w:pPr>
              <w:jc w:val="right"/>
              <w:rPr>
                <w:rFonts w:ascii="仿宋_GB2312" w:hAnsi="宋体" w:eastAsia="仿宋_GB2312" w:cs="宋体"/>
                <w:color w:val="000000"/>
                <w:sz w:val="20"/>
                <w:szCs w:val="20"/>
              </w:rPr>
            </w:pPr>
            <w:r>
              <w:rPr>
                <w:rFonts w:hint="eastAsia" w:ascii="仿宋_GB2312" w:eastAsia="仿宋_GB2312"/>
                <w:color w:val="000000"/>
                <w:sz w:val="20"/>
                <w:szCs w:val="20"/>
              </w:rPr>
              <w:t>201　</w:t>
            </w:r>
          </w:p>
        </w:tc>
        <w:tc>
          <w:tcPr>
            <w:tcW w:w="417" w:type="dxa"/>
            <w:tcBorders>
              <w:top w:val="nil"/>
              <w:left w:val="nil"/>
              <w:bottom w:val="single" w:color="auto" w:sz="4" w:space="0"/>
              <w:right w:val="single" w:color="auto" w:sz="4" w:space="0"/>
            </w:tcBorders>
            <w:shd w:val="clear" w:color="auto" w:fill="auto"/>
            <w:vAlign w:val="center"/>
          </w:tcPr>
          <w:p w14:paraId="643BDBE1">
            <w:pPr>
              <w:jc w:val="right"/>
              <w:rPr>
                <w:rFonts w:ascii="仿宋_GB2312" w:hAnsi="宋体" w:eastAsia="仿宋_GB2312" w:cs="宋体"/>
                <w:color w:val="000000"/>
                <w:sz w:val="20"/>
                <w:szCs w:val="20"/>
              </w:rPr>
            </w:pPr>
            <w:r>
              <w:rPr>
                <w:rFonts w:hint="eastAsia" w:ascii="仿宋_GB2312" w:eastAsia="仿宋_GB2312"/>
                <w:color w:val="000000"/>
                <w:sz w:val="20"/>
                <w:szCs w:val="20"/>
              </w:rPr>
              <w:t>38　</w:t>
            </w:r>
          </w:p>
        </w:tc>
        <w:tc>
          <w:tcPr>
            <w:tcW w:w="417" w:type="dxa"/>
            <w:tcBorders>
              <w:top w:val="nil"/>
              <w:left w:val="nil"/>
              <w:bottom w:val="single" w:color="auto" w:sz="4" w:space="0"/>
              <w:right w:val="single" w:color="auto" w:sz="4" w:space="0"/>
            </w:tcBorders>
            <w:shd w:val="clear" w:color="auto" w:fill="auto"/>
            <w:vAlign w:val="center"/>
          </w:tcPr>
          <w:p w14:paraId="0BCD9CB9">
            <w:pPr>
              <w:jc w:val="right"/>
              <w:rPr>
                <w:rFonts w:ascii="仿宋_GB2312" w:hAnsi="宋体" w:eastAsia="仿宋_GB2312" w:cs="宋体"/>
                <w:color w:val="000000"/>
                <w:sz w:val="20"/>
                <w:szCs w:val="20"/>
              </w:rPr>
            </w:pPr>
            <w:r>
              <w:rPr>
                <w:rFonts w:hint="eastAsia" w:ascii="仿宋_GB2312" w:eastAsia="仿宋_GB2312"/>
                <w:color w:val="000000"/>
                <w:sz w:val="20"/>
                <w:szCs w:val="20"/>
              </w:rPr>
              <w:t>50　</w:t>
            </w:r>
          </w:p>
        </w:tc>
        <w:tc>
          <w:tcPr>
            <w:tcW w:w="2145" w:type="dxa"/>
            <w:tcBorders>
              <w:top w:val="nil"/>
              <w:left w:val="nil"/>
              <w:bottom w:val="single" w:color="auto" w:sz="4" w:space="0"/>
              <w:right w:val="single" w:color="auto" w:sz="4" w:space="0"/>
            </w:tcBorders>
            <w:shd w:val="clear" w:color="auto" w:fill="auto"/>
            <w:vAlign w:val="center"/>
          </w:tcPr>
          <w:p w14:paraId="40BEF4FE">
            <w:pPr>
              <w:jc w:val="center"/>
              <w:rPr>
                <w:rFonts w:ascii="仿宋_GB2312" w:hAnsi="宋体" w:eastAsia="仿宋_GB2312" w:cs="宋体"/>
                <w:color w:val="000000"/>
                <w:sz w:val="20"/>
                <w:szCs w:val="20"/>
              </w:rPr>
            </w:pPr>
            <w:r>
              <w:rPr>
                <w:rFonts w:hint="eastAsia" w:ascii="仿宋_GB2312" w:eastAsia="仿宋_GB2312"/>
                <w:color w:val="000000"/>
                <w:sz w:val="20"/>
                <w:szCs w:val="20"/>
              </w:rPr>
              <w:t>事业运行</w:t>
            </w:r>
          </w:p>
        </w:tc>
        <w:tc>
          <w:tcPr>
            <w:tcW w:w="820" w:type="dxa"/>
            <w:tcBorders>
              <w:top w:val="nil"/>
              <w:left w:val="nil"/>
              <w:bottom w:val="single" w:color="auto" w:sz="4" w:space="0"/>
              <w:right w:val="single" w:color="auto" w:sz="4" w:space="0"/>
            </w:tcBorders>
            <w:shd w:val="clear" w:color="000000" w:fill="FFFFFF"/>
            <w:vAlign w:val="center"/>
          </w:tcPr>
          <w:p w14:paraId="130BEEF2">
            <w:pPr>
              <w:jc w:val="center"/>
              <w:rPr>
                <w:rFonts w:ascii="仿宋_GB2312" w:hAnsi="宋体" w:eastAsia="仿宋_GB2312" w:cs="宋体"/>
                <w:color w:val="000000"/>
                <w:sz w:val="20"/>
                <w:szCs w:val="20"/>
              </w:rPr>
            </w:pPr>
            <w:r>
              <w:rPr>
                <w:rFonts w:hint="eastAsia" w:ascii="仿宋_GB2312" w:eastAsia="仿宋_GB2312"/>
                <w:color w:val="000000"/>
                <w:sz w:val="20"/>
                <w:szCs w:val="20"/>
              </w:rPr>
              <w:t>445.1　</w:t>
            </w:r>
          </w:p>
        </w:tc>
        <w:tc>
          <w:tcPr>
            <w:tcW w:w="907" w:type="dxa"/>
            <w:tcBorders>
              <w:top w:val="nil"/>
              <w:left w:val="nil"/>
              <w:bottom w:val="single" w:color="auto" w:sz="4" w:space="0"/>
              <w:right w:val="single" w:color="auto" w:sz="4" w:space="0"/>
            </w:tcBorders>
            <w:shd w:val="clear" w:color="000000" w:fill="FFFFFF"/>
            <w:vAlign w:val="center"/>
          </w:tcPr>
          <w:p w14:paraId="037FA4C1">
            <w:pPr>
              <w:jc w:val="center"/>
              <w:rPr>
                <w:rFonts w:ascii="仿宋_GB2312" w:hAnsi="宋体" w:eastAsia="仿宋_GB2312" w:cs="宋体"/>
                <w:color w:val="000000"/>
                <w:sz w:val="20"/>
                <w:szCs w:val="20"/>
              </w:rPr>
            </w:pPr>
            <w:r>
              <w:rPr>
                <w:rFonts w:hint="eastAsia" w:ascii="仿宋_GB2312" w:eastAsia="仿宋_GB2312"/>
                <w:color w:val="000000"/>
                <w:sz w:val="20"/>
                <w:szCs w:val="20"/>
              </w:rPr>
              <w:t>445.1　</w:t>
            </w:r>
          </w:p>
        </w:tc>
        <w:tc>
          <w:tcPr>
            <w:tcW w:w="453" w:type="dxa"/>
            <w:tcBorders>
              <w:top w:val="nil"/>
              <w:left w:val="nil"/>
              <w:bottom w:val="single" w:color="auto" w:sz="4" w:space="0"/>
              <w:right w:val="single" w:color="auto" w:sz="4" w:space="0"/>
            </w:tcBorders>
            <w:shd w:val="clear" w:color="000000" w:fill="FFFFFF"/>
            <w:vAlign w:val="center"/>
          </w:tcPr>
          <w:p w14:paraId="2EEAB05A">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vAlign w:val="center"/>
          </w:tcPr>
          <w:p w14:paraId="3AE64458">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vAlign w:val="center"/>
          </w:tcPr>
          <w:p w14:paraId="2CD0B616">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vAlign w:val="center"/>
          </w:tcPr>
          <w:p w14:paraId="47D029E4">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vAlign w:val="center"/>
          </w:tcPr>
          <w:p w14:paraId="40C20748">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vAlign w:val="center"/>
          </w:tcPr>
          <w:p w14:paraId="66E2894A">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000000" w:fill="FFFFFF"/>
            <w:vAlign w:val="center"/>
          </w:tcPr>
          <w:p w14:paraId="255FD530">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186A993A">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14:paraId="07CC9B1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14:paraId="35EA041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14:paraId="10939BB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45" w:type="dxa"/>
            <w:tcBorders>
              <w:top w:val="nil"/>
              <w:left w:val="nil"/>
              <w:bottom w:val="single" w:color="auto" w:sz="4" w:space="0"/>
              <w:right w:val="single" w:color="auto" w:sz="4" w:space="0"/>
            </w:tcBorders>
            <w:vAlign w:val="center"/>
          </w:tcPr>
          <w:p w14:paraId="2FA9AB8A">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14:paraId="52BE406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07" w:type="dxa"/>
            <w:tcBorders>
              <w:top w:val="nil"/>
              <w:left w:val="nil"/>
              <w:bottom w:val="single" w:color="auto" w:sz="4" w:space="0"/>
              <w:right w:val="single" w:color="auto" w:sz="4" w:space="0"/>
            </w:tcBorders>
            <w:vAlign w:val="center"/>
          </w:tcPr>
          <w:p w14:paraId="30A5EAE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3" w:type="dxa"/>
            <w:tcBorders>
              <w:top w:val="nil"/>
              <w:left w:val="nil"/>
              <w:bottom w:val="single" w:color="auto" w:sz="4" w:space="0"/>
              <w:right w:val="single" w:color="auto" w:sz="4" w:space="0"/>
            </w:tcBorders>
            <w:vAlign w:val="center"/>
          </w:tcPr>
          <w:p w14:paraId="37C5914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5667ED0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52800AA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7DC13C2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7D2FC7F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3AC62DE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14:paraId="5638F63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5F2234E8">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14:paraId="4A076F9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14:paraId="3F1FD3E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14:paraId="059E862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45" w:type="dxa"/>
            <w:tcBorders>
              <w:top w:val="nil"/>
              <w:left w:val="nil"/>
              <w:bottom w:val="single" w:color="auto" w:sz="4" w:space="0"/>
              <w:right w:val="single" w:color="auto" w:sz="4" w:space="0"/>
            </w:tcBorders>
            <w:vAlign w:val="center"/>
          </w:tcPr>
          <w:p w14:paraId="5F186396">
            <w:pPr>
              <w:jc w:val="center"/>
              <w:rPr>
                <w:rFonts w:ascii="仿宋_GB2312" w:hAnsi="宋体" w:eastAsia="仿宋_GB2312" w:cs="宋体"/>
                <w:color w:val="000000"/>
                <w:sz w:val="20"/>
                <w:szCs w:val="20"/>
              </w:rPr>
            </w:pPr>
            <w:r>
              <w:rPr>
                <w:rFonts w:hint="eastAsia" w:ascii="仿宋_GB2312" w:eastAsia="仿宋_GB2312"/>
                <w:color w:val="000000"/>
                <w:sz w:val="20"/>
                <w:szCs w:val="20"/>
              </w:rPr>
              <w:t>合计</w:t>
            </w:r>
          </w:p>
        </w:tc>
        <w:tc>
          <w:tcPr>
            <w:tcW w:w="820" w:type="dxa"/>
            <w:tcBorders>
              <w:top w:val="nil"/>
              <w:left w:val="nil"/>
              <w:bottom w:val="single" w:color="auto" w:sz="4" w:space="0"/>
              <w:right w:val="single" w:color="auto" w:sz="4" w:space="0"/>
            </w:tcBorders>
            <w:vAlign w:val="center"/>
          </w:tcPr>
          <w:p w14:paraId="127B9C02">
            <w:pPr>
              <w:jc w:val="right"/>
              <w:rPr>
                <w:rFonts w:ascii="仿宋_GB2312" w:hAnsi="宋体" w:eastAsia="仿宋_GB2312" w:cs="宋体"/>
                <w:color w:val="000000"/>
                <w:sz w:val="20"/>
                <w:szCs w:val="20"/>
              </w:rPr>
            </w:pPr>
            <w:r>
              <w:rPr>
                <w:rFonts w:hint="eastAsia" w:ascii="仿宋_GB2312" w:eastAsia="仿宋_GB2312"/>
                <w:color w:val="000000"/>
                <w:sz w:val="20"/>
                <w:szCs w:val="20"/>
              </w:rPr>
              <w:t>445.1　</w:t>
            </w:r>
          </w:p>
        </w:tc>
        <w:tc>
          <w:tcPr>
            <w:tcW w:w="907" w:type="dxa"/>
            <w:tcBorders>
              <w:top w:val="nil"/>
              <w:left w:val="nil"/>
              <w:bottom w:val="single" w:color="auto" w:sz="4" w:space="0"/>
              <w:right w:val="single" w:color="auto" w:sz="4" w:space="0"/>
            </w:tcBorders>
            <w:vAlign w:val="center"/>
          </w:tcPr>
          <w:p w14:paraId="3B2DCAE4">
            <w:pPr>
              <w:jc w:val="right"/>
              <w:rPr>
                <w:rFonts w:ascii="仿宋_GB2312" w:hAnsi="宋体" w:eastAsia="仿宋_GB2312" w:cs="宋体"/>
                <w:color w:val="000000"/>
                <w:sz w:val="20"/>
                <w:szCs w:val="20"/>
              </w:rPr>
            </w:pPr>
            <w:r>
              <w:rPr>
                <w:rFonts w:hint="eastAsia" w:ascii="仿宋_GB2312" w:eastAsia="仿宋_GB2312"/>
                <w:color w:val="000000"/>
                <w:sz w:val="20"/>
                <w:szCs w:val="20"/>
              </w:rPr>
              <w:t>445.1　</w:t>
            </w:r>
          </w:p>
        </w:tc>
        <w:tc>
          <w:tcPr>
            <w:tcW w:w="453" w:type="dxa"/>
            <w:tcBorders>
              <w:top w:val="nil"/>
              <w:left w:val="nil"/>
              <w:bottom w:val="single" w:color="auto" w:sz="4" w:space="0"/>
              <w:right w:val="single" w:color="auto" w:sz="4" w:space="0"/>
            </w:tcBorders>
            <w:vAlign w:val="center"/>
          </w:tcPr>
          <w:p w14:paraId="3566A2C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6F789C3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22E5F7B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3370075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78BC6F0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76E3D6C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14:paraId="7AEA2A1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bl>
    <w:p w14:paraId="55162723">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3B96F342">
      <w:pPr>
        <w:widowControl/>
        <w:jc w:val="left"/>
        <w:outlineLvl w:val="1"/>
        <w:rPr>
          <w:rFonts w:ascii="仿宋_GB2312" w:hAnsi="宋体" w:eastAsia="仿宋_GB2312"/>
          <w:b/>
          <w:kern w:val="0"/>
          <w:sz w:val="32"/>
          <w:szCs w:val="32"/>
        </w:rPr>
      </w:pPr>
    </w:p>
    <w:p w14:paraId="0D5BF824">
      <w:pPr>
        <w:widowControl/>
        <w:jc w:val="left"/>
        <w:outlineLvl w:val="1"/>
        <w:rPr>
          <w:rFonts w:ascii="仿宋_GB2312" w:hAnsi="宋体" w:eastAsia="仿宋_GB2312"/>
          <w:b/>
          <w:kern w:val="0"/>
          <w:sz w:val="32"/>
          <w:szCs w:val="32"/>
        </w:rPr>
      </w:pPr>
    </w:p>
    <w:p w14:paraId="082CDEFB">
      <w:pPr>
        <w:widowControl/>
        <w:jc w:val="left"/>
        <w:outlineLvl w:val="1"/>
        <w:rPr>
          <w:rFonts w:ascii="仿宋_GB2312" w:hAnsi="宋体" w:eastAsia="仿宋_GB2312"/>
          <w:b/>
          <w:kern w:val="0"/>
          <w:sz w:val="32"/>
          <w:szCs w:val="32"/>
        </w:rPr>
      </w:pPr>
    </w:p>
    <w:p w14:paraId="693EDFD9">
      <w:pPr>
        <w:widowControl/>
        <w:jc w:val="left"/>
        <w:outlineLvl w:val="1"/>
        <w:rPr>
          <w:rFonts w:ascii="仿宋_GB2312" w:hAnsi="宋体" w:eastAsia="仿宋_GB2312"/>
          <w:b/>
          <w:kern w:val="0"/>
          <w:sz w:val="32"/>
          <w:szCs w:val="32"/>
        </w:rPr>
      </w:pPr>
    </w:p>
    <w:p w14:paraId="504F288D">
      <w:pPr>
        <w:widowControl/>
        <w:jc w:val="left"/>
        <w:outlineLvl w:val="1"/>
        <w:rPr>
          <w:rFonts w:ascii="仿宋_GB2312" w:hAnsi="宋体" w:eastAsia="仿宋_GB2312"/>
          <w:b/>
          <w:kern w:val="0"/>
          <w:sz w:val="32"/>
          <w:szCs w:val="32"/>
        </w:rPr>
      </w:pPr>
    </w:p>
    <w:p w14:paraId="62D22A1A">
      <w:pPr>
        <w:widowControl/>
        <w:jc w:val="left"/>
        <w:outlineLvl w:val="1"/>
        <w:rPr>
          <w:rFonts w:ascii="仿宋_GB2312" w:hAnsi="宋体" w:eastAsia="仿宋_GB2312"/>
          <w:b/>
          <w:kern w:val="0"/>
          <w:sz w:val="32"/>
          <w:szCs w:val="32"/>
        </w:rPr>
      </w:pPr>
    </w:p>
    <w:p w14:paraId="73ECFC38">
      <w:pPr>
        <w:widowControl/>
        <w:jc w:val="left"/>
        <w:outlineLvl w:val="1"/>
        <w:rPr>
          <w:rFonts w:ascii="仿宋_GB2312" w:hAnsi="宋体" w:eastAsia="仿宋_GB2312"/>
          <w:b/>
          <w:kern w:val="0"/>
          <w:sz w:val="32"/>
          <w:szCs w:val="32"/>
        </w:rPr>
      </w:pPr>
    </w:p>
    <w:p w14:paraId="40EE3EC0">
      <w:pPr>
        <w:widowControl/>
        <w:jc w:val="left"/>
        <w:outlineLvl w:val="1"/>
        <w:rPr>
          <w:rFonts w:ascii="仿宋_GB2312" w:hAnsi="宋体" w:eastAsia="仿宋_GB2312"/>
          <w:b/>
          <w:kern w:val="0"/>
          <w:sz w:val="32"/>
          <w:szCs w:val="32"/>
        </w:rPr>
      </w:pPr>
    </w:p>
    <w:p w14:paraId="4FB9AF18">
      <w:pPr>
        <w:widowControl/>
        <w:jc w:val="left"/>
        <w:outlineLvl w:val="1"/>
        <w:rPr>
          <w:rFonts w:ascii="仿宋_GB2312" w:hAnsi="宋体" w:eastAsia="仿宋_GB2312"/>
          <w:b/>
          <w:kern w:val="0"/>
          <w:sz w:val="32"/>
          <w:szCs w:val="32"/>
        </w:rPr>
      </w:pPr>
    </w:p>
    <w:p w14:paraId="4F00F7DB">
      <w:pPr>
        <w:widowControl/>
        <w:jc w:val="left"/>
        <w:outlineLvl w:val="1"/>
        <w:rPr>
          <w:rFonts w:ascii="仿宋_GB2312" w:hAnsi="宋体" w:eastAsia="仿宋_GB2312"/>
          <w:b/>
          <w:kern w:val="0"/>
          <w:sz w:val="32"/>
          <w:szCs w:val="32"/>
        </w:rPr>
      </w:pPr>
    </w:p>
    <w:p w14:paraId="128C6750">
      <w:pPr>
        <w:widowControl/>
        <w:jc w:val="left"/>
        <w:outlineLvl w:val="1"/>
        <w:rPr>
          <w:rFonts w:ascii="仿宋_GB2312" w:hAnsi="宋体" w:eastAsia="仿宋_GB2312"/>
          <w:b/>
          <w:kern w:val="0"/>
          <w:sz w:val="32"/>
          <w:szCs w:val="32"/>
        </w:rPr>
      </w:pPr>
    </w:p>
    <w:p w14:paraId="4F7D7578">
      <w:pPr>
        <w:widowControl/>
        <w:jc w:val="left"/>
        <w:outlineLvl w:val="1"/>
        <w:rPr>
          <w:rFonts w:ascii="仿宋_GB2312" w:hAnsi="宋体" w:eastAsia="仿宋_GB2312"/>
          <w:b/>
          <w:kern w:val="0"/>
          <w:sz w:val="32"/>
          <w:szCs w:val="32"/>
        </w:rPr>
      </w:pPr>
    </w:p>
    <w:p w14:paraId="4540DCCE">
      <w:pPr>
        <w:widowControl/>
        <w:jc w:val="left"/>
        <w:outlineLvl w:val="1"/>
        <w:rPr>
          <w:rFonts w:ascii="仿宋_GB2312" w:hAnsi="宋体" w:eastAsia="仿宋_GB2312"/>
          <w:b/>
          <w:kern w:val="0"/>
          <w:sz w:val="32"/>
          <w:szCs w:val="32"/>
        </w:rPr>
      </w:pPr>
    </w:p>
    <w:p w14:paraId="2D096136">
      <w:pPr>
        <w:widowControl/>
        <w:jc w:val="left"/>
        <w:outlineLvl w:val="1"/>
        <w:rPr>
          <w:rFonts w:ascii="仿宋_GB2312" w:hAnsi="宋体" w:eastAsia="仿宋_GB2312"/>
          <w:b/>
          <w:kern w:val="0"/>
          <w:sz w:val="32"/>
          <w:szCs w:val="32"/>
        </w:rPr>
      </w:pPr>
    </w:p>
    <w:p w14:paraId="39265828">
      <w:pPr>
        <w:widowControl/>
        <w:jc w:val="left"/>
        <w:outlineLvl w:val="1"/>
        <w:rPr>
          <w:rFonts w:ascii="仿宋_GB2312" w:hAnsi="宋体" w:eastAsia="仿宋_GB2312"/>
          <w:b/>
          <w:kern w:val="0"/>
          <w:sz w:val="32"/>
          <w:szCs w:val="32"/>
        </w:rPr>
      </w:pPr>
    </w:p>
    <w:p w14:paraId="49428064">
      <w:pPr>
        <w:widowControl/>
        <w:jc w:val="left"/>
        <w:outlineLvl w:val="1"/>
        <w:rPr>
          <w:rFonts w:ascii="仿宋_GB2312" w:hAnsi="宋体" w:eastAsia="仿宋_GB2312"/>
          <w:b/>
          <w:kern w:val="0"/>
          <w:sz w:val="32"/>
          <w:szCs w:val="32"/>
        </w:rPr>
      </w:pPr>
    </w:p>
    <w:p w14:paraId="6CD9E5B3">
      <w:pPr>
        <w:widowControl/>
        <w:jc w:val="left"/>
        <w:outlineLvl w:val="1"/>
        <w:rPr>
          <w:rFonts w:hint="eastAsia" w:ascii="仿宋_GB2312" w:hAnsi="宋体" w:eastAsia="仿宋_GB2312"/>
          <w:b/>
          <w:kern w:val="0"/>
          <w:sz w:val="32"/>
          <w:szCs w:val="32"/>
        </w:rPr>
      </w:pPr>
    </w:p>
    <w:p w14:paraId="1159EFF4">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14:paraId="71AE87E4">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部门支出总体情况表</w:t>
      </w:r>
    </w:p>
    <w:p w14:paraId="7B8B22E5">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编制部门：昌吉州食品药品检验所                          单位：万元</w:t>
      </w:r>
    </w:p>
    <w:tbl>
      <w:tblPr>
        <w:tblStyle w:val="4"/>
        <w:tblW w:w="8678" w:type="dxa"/>
        <w:tblInd w:w="93" w:type="dxa"/>
        <w:tblLayout w:type="fixed"/>
        <w:tblCellMar>
          <w:top w:w="0" w:type="dxa"/>
          <w:left w:w="108" w:type="dxa"/>
          <w:bottom w:w="0" w:type="dxa"/>
          <w:right w:w="108" w:type="dxa"/>
        </w:tblCellMar>
      </w:tblPr>
      <w:tblGrid>
        <w:gridCol w:w="713"/>
        <w:gridCol w:w="660"/>
        <w:gridCol w:w="581"/>
        <w:gridCol w:w="3424"/>
        <w:gridCol w:w="1215"/>
        <w:gridCol w:w="975"/>
        <w:gridCol w:w="1110"/>
      </w:tblGrid>
      <w:tr w14:paraId="21F3EC56">
        <w:tblPrEx>
          <w:tblCellMar>
            <w:top w:w="0" w:type="dxa"/>
            <w:left w:w="108" w:type="dxa"/>
            <w:bottom w:w="0" w:type="dxa"/>
            <w:right w:w="108" w:type="dxa"/>
          </w:tblCellMar>
        </w:tblPrEx>
        <w:trPr>
          <w:trHeight w:val="345" w:hRule="atLeast"/>
        </w:trPr>
        <w:tc>
          <w:tcPr>
            <w:tcW w:w="5378" w:type="dxa"/>
            <w:gridSpan w:val="4"/>
            <w:tcBorders>
              <w:top w:val="single" w:color="auto" w:sz="4" w:space="0"/>
              <w:left w:val="single" w:color="auto" w:sz="4" w:space="0"/>
              <w:bottom w:val="single" w:color="auto" w:sz="4" w:space="0"/>
              <w:right w:val="single" w:color="auto" w:sz="4" w:space="0"/>
            </w:tcBorders>
            <w:vAlign w:val="center"/>
          </w:tcPr>
          <w:p w14:paraId="7A22E1DF">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w:t>
            </w:r>
          </w:p>
        </w:tc>
        <w:tc>
          <w:tcPr>
            <w:tcW w:w="3300" w:type="dxa"/>
            <w:gridSpan w:val="3"/>
            <w:tcBorders>
              <w:top w:val="single" w:color="auto" w:sz="4" w:space="0"/>
              <w:left w:val="nil"/>
              <w:bottom w:val="single" w:color="auto" w:sz="4" w:space="0"/>
              <w:right w:val="single" w:color="000000" w:sz="4" w:space="0"/>
            </w:tcBorders>
            <w:vAlign w:val="center"/>
          </w:tcPr>
          <w:p w14:paraId="31F41999">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14:paraId="20994F3C">
        <w:tblPrEx>
          <w:tblCellMar>
            <w:top w:w="0" w:type="dxa"/>
            <w:left w:w="108" w:type="dxa"/>
            <w:bottom w:w="0" w:type="dxa"/>
            <w:right w:w="108" w:type="dxa"/>
          </w:tblCellMar>
        </w:tblPrEx>
        <w:trPr>
          <w:trHeight w:val="480" w:hRule="atLeast"/>
        </w:trPr>
        <w:tc>
          <w:tcPr>
            <w:tcW w:w="1954" w:type="dxa"/>
            <w:gridSpan w:val="3"/>
            <w:tcBorders>
              <w:top w:val="single" w:color="auto" w:sz="4" w:space="0"/>
              <w:left w:val="single" w:color="auto" w:sz="4" w:space="0"/>
              <w:bottom w:val="single" w:color="auto" w:sz="4" w:space="0"/>
              <w:right w:val="single" w:color="auto" w:sz="4" w:space="0"/>
            </w:tcBorders>
            <w:vAlign w:val="center"/>
          </w:tcPr>
          <w:p w14:paraId="53892978">
            <w:pPr>
              <w:widowControl/>
              <w:jc w:val="center"/>
              <w:rPr>
                <w:rFonts w:ascii="仿宋" w:hAnsi="仿宋" w:eastAsia="仿宋" w:cs="仿宋"/>
                <w:b/>
                <w:bCs/>
                <w:color w:val="000000"/>
                <w:kern w:val="0"/>
                <w:szCs w:val="21"/>
              </w:rPr>
            </w:pPr>
            <w:r>
              <w:rPr>
                <w:rFonts w:hint="eastAsia" w:ascii="仿宋" w:hAnsi="仿宋" w:eastAsia="仿宋" w:cs="仿宋"/>
                <w:b/>
                <w:bCs/>
                <w:color w:val="000000"/>
                <w:kern w:val="0"/>
                <w:szCs w:val="21"/>
              </w:rPr>
              <w:t>功能分类科目编码</w:t>
            </w:r>
          </w:p>
        </w:tc>
        <w:tc>
          <w:tcPr>
            <w:tcW w:w="3424" w:type="dxa"/>
            <w:tcBorders>
              <w:top w:val="nil"/>
              <w:left w:val="single" w:color="auto" w:sz="4" w:space="0"/>
              <w:bottom w:val="single" w:color="000000" w:sz="4" w:space="0"/>
              <w:right w:val="single" w:color="auto" w:sz="4" w:space="0"/>
            </w:tcBorders>
            <w:vAlign w:val="center"/>
          </w:tcPr>
          <w:p w14:paraId="2E62FDC3">
            <w:pPr>
              <w:widowControl/>
              <w:jc w:val="center"/>
              <w:rPr>
                <w:rFonts w:ascii="仿宋" w:hAnsi="仿宋" w:eastAsia="仿宋" w:cs="仿宋"/>
                <w:b/>
                <w:bCs/>
                <w:color w:val="000000"/>
                <w:kern w:val="0"/>
                <w:szCs w:val="21"/>
              </w:rPr>
            </w:pPr>
            <w:r>
              <w:rPr>
                <w:rFonts w:hint="eastAsia" w:ascii="仿宋" w:hAnsi="仿宋" w:eastAsia="仿宋" w:cs="仿宋"/>
                <w:b/>
                <w:bCs/>
                <w:color w:val="000000"/>
                <w:kern w:val="0"/>
                <w:szCs w:val="21"/>
              </w:rPr>
              <w:t>功能分类科目名称</w:t>
            </w:r>
          </w:p>
        </w:tc>
        <w:tc>
          <w:tcPr>
            <w:tcW w:w="1215" w:type="dxa"/>
            <w:tcBorders>
              <w:top w:val="nil"/>
              <w:left w:val="single" w:color="auto" w:sz="4" w:space="0"/>
              <w:bottom w:val="single" w:color="000000" w:sz="4" w:space="0"/>
              <w:right w:val="single" w:color="auto" w:sz="4" w:space="0"/>
            </w:tcBorders>
            <w:vAlign w:val="center"/>
          </w:tcPr>
          <w:p w14:paraId="6ABA4525">
            <w:pPr>
              <w:widowControl/>
              <w:jc w:val="center"/>
              <w:rPr>
                <w:rFonts w:ascii="仿宋" w:hAnsi="仿宋" w:eastAsia="仿宋" w:cs="仿宋"/>
                <w:b/>
                <w:bCs/>
                <w:color w:val="000000"/>
                <w:kern w:val="0"/>
                <w:szCs w:val="21"/>
              </w:rPr>
            </w:pPr>
            <w:r>
              <w:rPr>
                <w:rFonts w:hint="eastAsia" w:ascii="仿宋" w:hAnsi="仿宋" w:eastAsia="仿宋" w:cs="仿宋"/>
                <w:b/>
                <w:bCs/>
                <w:color w:val="000000"/>
                <w:kern w:val="0"/>
                <w:szCs w:val="21"/>
              </w:rPr>
              <w:t>合计</w:t>
            </w:r>
          </w:p>
        </w:tc>
        <w:tc>
          <w:tcPr>
            <w:tcW w:w="975" w:type="dxa"/>
            <w:tcBorders>
              <w:top w:val="nil"/>
              <w:left w:val="single" w:color="auto" w:sz="4" w:space="0"/>
              <w:bottom w:val="single" w:color="000000" w:sz="4" w:space="0"/>
              <w:right w:val="single" w:color="auto" w:sz="4" w:space="0"/>
            </w:tcBorders>
            <w:vAlign w:val="center"/>
          </w:tcPr>
          <w:p w14:paraId="300378E3">
            <w:pPr>
              <w:widowControl/>
              <w:jc w:val="center"/>
              <w:rPr>
                <w:rFonts w:ascii="仿宋" w:hAnsi="仿宋" w:eastAsia="仿宋" w:cs="仿宋"/>
                <w:b/>
                <w:bCs/>
                <w:color w:val="000000"/>
                <w:kern w:val="0"/>
                <w:szCs w:val="21"/>
              </w:rPr>
            </w:pPr>
            <w:r>
              <w:rPr>
                <w:rFonts w:hint="eastAsia" w:ascii="仿宋" w:hAnsi="仿宋" w:eastAsia="仿宋" w:cs="仿宋"/>
                <w:b/>
                <w:bCs/>
                <w:color w:val="000000"/>
                <w:kern w:val="0"/>
                <w:szCs w:val="21"/>
              </w:rPr>
              <w:t>基本支出</w:t>
            </w:r>
          </w:p>
        </w:tc>
        <w:tc>
          <w:tcPr>
            <w:tcW w:w="1110" w:type="dxa"/>
            <w:tcBorders>
              <w:top w:val="nil"/>
              <w:left w:val="single" w:color="auto" w:sz="4" w:space="0"/>
              <w:bottom w:val="single" w:color="000000" w:sz="4" w:space="0"/>
              <w:right w:val="single" w:color="auto" w:sz="4" w:space="0"/>
            </w:tcBorders>
            <w:vAlign w:val="center"/>
          </w:tcPr>
          <w:p w14:paraId="0E4E2D6D">
            <w:pPr>
              <w:widowControl/>
              <w:jc w:val="center"/>
              <w:rPr>
                <w:rFonts w:ascii="仿宋" w:hAnsi="仿宋" w:eastAsia="仿宋" w:cs="仿宋"/>
                <w:b/>
                <w:bCs/>
                <w:color w:val="000000"/>
                <w:kern w:val="0"/>
                <w:szCs w:val="21"/>
              </w:rPr>
            </w:pPr>
            <w:r>
              <w:rPr>
                <w:rFonts w:hint="eastAsia" w:ascii="仿宋" w:hAnsi="仿宋" w:eastAsia="仿宋" w:cs="仿宋"/>
                <w:b/>
                <w:bCs/>
                <w:color w:val="000000"/>
                <w:kern w:val="0"/>
                <w:szCs w:val="21"/>
              </w:rPr>
              <w:t>项目支出</w:t>
            </w:r>
          </w:p>
        </w:tc>
      </w:tr>
      <w:tr w14:paraId="09230091">
        <w:tblPrEx>
          <w:tblCellMar>
            <w:top w:w="0" w:type="dxa"/>
            <w:left w:w="108" w:type="dxa"/>
            <w:bottom w:w="0" w:type="dxa"/>
            <w:right w:w="108" w:type="dxa"/>
          </w:tblCellMar>
        </w:tblPrEx>
        <w:trPr>
          <w:trHeight w:val="270" w:hRule="atLeast"/>
        </w:trPr>
        <w:tc>
          <w:tcPr>
            <w:tcW w:w="713" w:type="dxa"/>
            <w:tcBorders>
              <w:top w:val="nil"/>
              <w:left w:val="single" w:color="auto" w:sz="4" w:space="0"/>
              <w:bottom w:val="single" w:color="auto" w:sz="4" w:space="0"/>
              <w:right w:val="single" w:color="auto" w:sz="4" w:space="0"/>
            </w:tcBorders>
            <w:vAlign w:val="center"/>
          </w:tcPr>
          <w:p w14:paraId="4D69A25D">
            <w:pPr>
              <w:widowControl/>
              <w:jc w:val="center"/>
              <w:rPr>
                <w:rFonts w:ascii="仿宋" w:hAnsi="仿宋" w:eastAsia="仿宋" w:cs="仿宋"/>
                <w:b/>
                <w:bCs/>
                <w:color w:val="000000"/>
                <w:kern w:val="0"/>
                <w:szCs w:val="21"/>
              </w:rPr>
            </w:pPr>
            <w:r>
              <w:rPr>
                <w:rFonts w:hint="eastAsia" w:ascii="仿宋" w:hAnsi="仿宋" w:eastAsia="仿宋" w:cs="仿宋"/>
                <w:b/>
                <w:bCs/>
                <w:color w:val="000000"/>
                <w:kern w:val="0"/>
                <w:szCs w:val="21"/>
              </w:rPr>
              <w:t>类</w:t>
            </w:r>
          </w:p>
        </w:tc>
        <w:tc>
          <w:tcPr>
            <w:tcW w:w="660" w:type="dxa"/>
            <w:tcBorders>
              <w:top w:val="nil"/>
              <w:left w:val="nil"/>
              <w:bottom w:val="single" w:color="auto" w:sz="4" w:space="0"/>
              <w:right w:val="single" w:color="auto" w:sz="4" w:space="0"/>
            </w:tcBorders>
            <w:vAlign w:val="center"/>
          </w:tcPr>
          <w:p w14:paraId="22E7E1DB">
            <w:pPr>
              <w:widowControl/>
              <w:jc w:val="center"/>
              <w:rPr>
                <w:rFonts w:ascii="仿宋" w:hAnsi="仿宋" w:eastAsia="仿宋" w:cs="仿宋"/>
                <w:b/>
                <w:bCs/>
                <w:color w:val="000000"/>
                <w:kern w:val="0"/>
                <w:szCs w:val="21"/>
              </w:rPr>
            </w:pPr>
            <w:r>
              <w:rPr>
                <w:rFonts w:hint="eastAsia" w:ascii="仿宋" w:hAnsi="仿宋" w:eastAsia="仿宋" w:cs="仿宋"/>
                <w:b/>
                <w:bCs/>
                <w:color w:val="000000"/>
                <w:kern w:val="0"/>
                <w:szCs w:val="21"/>
              </w:rPr>
              <w:t>款</w:t>
            </w:r>
          </w:p>
        </w:tc>
        <w:tc>
          <w:tcPr>
            <w:tcW w:w="581" w:type="dxa"/>
            <w:tcBorders>
              <w:top w:val="nil"/>
              <w:left w:val="nil"/>
              <w:bottom w:val="single" w:color="auto" w:sz="4" w:space="0"/>
              <w:right w:val="single" w:color="auto" w:sz="4" w:space="0"/>
            </w:tcBorders>
            <w:vAlign w:val="center"/>
          </w:tcPr>
          <w:p w14:paraId="003EA304">
            <w:pPr>
              <w:widowControl/>
              <w:jc w:val="center"/>
              <w:rPr>
                <w:rFonts w:ascii="仿宋" w:hAnsi="仿宋" w:eastAsia="仿宋" w:cs="仿宋"/>
                <w:b/>
                <w:bCs/>
                <w:color w:val="000000"/>
                <w:kern w:val="0"/>
                <w:szCs w:val="21"/>
              </w:rPr>
            </w:pPr>
            <w:r>
              <w:rPr>
                <w:rFonts w:hint="eastAsia" w:ascii="仿宋" w:hAnsi="仿宋" w:eastAsia="仿宋" w:cs="仿宋"/>
                <w:b/>
                <w:bCs/>
                <w:color w:val="000000"/>
                <w:kern w:val="0"/>
                <w:szCs w:val="21"/>
              </w:rPr>
              <w:t>项</w:t>
            </w:r>
          </w:p>
        </w:tc>
        <w:tc>
          <w:tcPr>
            <w:tcW w:w="3424" w:type="dxa"/>
            <w:tcBorders>
              <w:top w:val="nil"/>
              <w:left w:val="single" w:color="auto" w:sz="4" w:space="0"/>
              <w:bottom w:val="single" w:color="000000" w:sz="4" w:space="0"/>
              <w:right w:val="single" w:color="auto" w:sz="4" w:space="0"/>
            </w:tcBorders>
            <w:vAlign w:val="center"/>
          </w:tcPr>
          <w:p w14:paraId="67B3F7F4">
            <w:pPr>
              <w:widowControl/>
              <w:jc w:val="left"/>
              <w:rPr>
                <w:rFonts w:ascii="仿宋" w:hAnsi="仿宋" w:eastAsia="仿宋" w:cs="仿宋"/>
                <w:b/>
                <w:bCs/>
                <w:color w:val="000000"/>
                <w:kern w:val="0"/>
                <w:szCs w:val="21"/>
              </w:rPr>
            </w:pPr>
          </w:p>
        </w:tc>
        <w:tc>
          <w:tcPr>
            <w:tcW w:w="1215" w:type="dxa"/>
            <w:tcBorders>
              <w:top w:val="nil"/>
              <w:left w:val="single" w:color="auto" w:sz="4" w:space="0"/>
              <w:bottom w:val="single" w:color="000000" w:sz="4" w:space="0"/>
              <w:right w:val="single" w:color="auto" w:sz="4" w:space="0"/>
            </w:tcBorders>
            <w:vAlign w:val="center"/>
          </w:tcPr>
          <w:p w14:paraId="6F761973">
            <w:pPr>
              <w:widowControl/>
              <w:jc w:val="left"/>
              <w:rPr>
                <w:rFonts w:ascii="仿宋" w:hAnsi="仿宋" w:eastAsia="仿宋" w:cs="仿宋"/>
                <w:b/>
                <w:bCs/>
                <w:color w:val="000000"/>
                <w:kern w:val="0"/>
                <w:szCs w:val="21"/>
              </w:rPr>
            </w:pPr>
          </w:p>
        </w:tc>
        <w:tc>
          <w:tcPr>
            <w:tcW w:w="975" w:type="dxa"/>
            <w:tcBorders>
              <w:top w:val="nil"/>
              <w:left w:val="single" w:color="auto" w:sz="4" w:space="0"/>
              <w:bottom w:val="single" w:color="000000" w:sz="4" w:space="0"/>
              <w:right w:val="single" w:color="auto" w:sz="4" w:space="0"/>
            </w:tcBorders>
            <w:vAlign w:val="center"/>
          </w:tcPr>
          <w:p w14:paraId="431F900D">
            <w:pPr>
              <w:widowControl/>
              <w:jc w:val="left"/>
              <w:rPr>
                <w:rFonts w:ascii="仿宋" w:hAnsi="仿宋" w:eastAsia="仿宋" w:cs="仿宋"/>
                <w:b/>
                <w:bCs/>
                <w:color w:val="000000"/>
                <w:kern w:val="0"/>
                <w:szCs w:val="21"/>
              </w:rPr>
            </w:pPr>
          </w:p>
        </w:tc>
        <w:tc>
          <w:tcPr>
            <w:tcW w:w="1110" w:type="dxa"/>
            <w:tcBorders>
              <w:top w:val="nil"/>
              <w:left w:val="single" w:color="auto" w:sz="4" w:space="0"/>
              <w:bottom w:val="single" w:color="000000" w:sz="4" w:space="0"/>
              <w:right w:val="single" w:color="auto" w:sz="4" w:space="0"/>
            </w:tcBorders>
            <w:vAlign w:val="center"/>
          </w:tcPr>
          <w:p w14:paraId="51D6B7A8">
            <w:pPr>
              <w:widowControl/>
              <w:jc w:val="left"/>
              <w:rPr>
                <w:rFonts w:ascii="仿宋" w:hAnsi="仿宋" w:eastAsia="仿宋" w:cs="仿宋"/>
                <w:b/>
                <w:bCs/>
                <w:color w:val="000000"/>
                <w:kern w:val="0"/>
                <w:szCs w:val="21"/>
              </w:rPr>
            </w:pPr>
          </w:p>
        </w:tc>
      </w:tr>
      <w:tr w14:paraId="53B8BB58">
        <w:tblPrEx>
          <w:tblCellMar>
            <w:top w:w="0" w:type="dxa"/>
            <w:left w:w="108" w:type="dxa"/>
            <w:bottom w:w="0" w:type="dxa"/>
            <w:right w:w="108" w:type="dxa"/>
          </w:tblCellMar>
        </w:tblPrEx>
        <w:trPr>
          <w:trHeight w:val="405" w:hRule="atLeast"/>
        </w:trPr>
        <w:tc>
          <w:tcPr>
            <w:tcW w:w="713" w:type="dxa"/>
            <w:tcBorders>
              <w:top w:val="nil"/>
              <w:left w:val="single" w:color="auto" w:sz="4" w:space="0"/>
              <w:bottom w:val="single" w:color="auto" w:sz="4" w:space="0"/>
              <w:right w:val="single" w:color="auto" w:sz="4" w:space="0"/>
            </w:tcBorders>
            <w:vAlign w:val="center"/>
          </w:tcPr>
          <w:p w14:paraId="6CBB0F75">
            <w:pPr>
              <w:widowControl/>
              <w:jc w:val="center"/>
              <w:rPr>
                <w:rFonts w:ascii="仿宋" w:hAnsi="仿宋" w:eastAsia="仿宋" w:cs="仿宋"/>
                <w:color w:val="000000"/>
                <w:kern w:val="0"/>
                <w:szCs w:val="21"/>
              </w:rPr>
            </w:pPr>
            <w:r>
              <w:rPr>
                <w:rFonts w:hint="eastAsia" w:ascii="仿宋" w:hAnsi="仿宋" w:eastAsia="仿宋" w:cs="仿宋"/>
                <w:color w:val="000000"/>
                <w:kern w:val="0"/>
                <w:szCs w:val="21"/>
              </w:rPr>
              <w:t>201</w:t>
            </w:r>
          </w:p>
        </w:tc>
        <w:tc>
          <w:tcPr>
            <w:tcW w:w="660" w:type="dxa"/>
            <w:tcBorders>
              <w:top w:val="nil"/>
              <w:left w:val="nil"/>
              <w:bottom w:val="single" w:color="auto" w:sz="4" w:space="0"/>
              <w:right w:val="single" w:color="auto" w:sz="4" w:space="0"/>
            </w:tcBorders>
            <w:vAlign w:val="center"/>
          </w:tcPr>
          <w:p w14:paraId="3186BD8E">
            <w:pPr>
              <w:widowControl/>
              <w:jc w:val="center"/>
              <w:rPr>
                <w:rFonts w:ascii="仿宋" w:hAnsi="仿宋" w:eastAsia="仿宋" w:cs="仿宋"/>
                <w:color w:val="000000"/>
                <w:kern w:val="0"/>
                <w:szCs w:val="21"/>
              </w:rPr>
            </w:pPr>
            <w:r>
              <w:rPr>
                <w:rFonts w:hint="eastAsia" w:ascii="仿宋" w:hAnsi="仿宋" w:eastAsia="仿宋" w:cs="仿宋"/>
                <w:color w:val="000000"/>
                <w:kern w:val="0"/>
                <w:szCs w:val="21"/>
              </w:rPr>
              <w:t>38</w:t>
            </w:r>
          </w:p>
        </w:tc>
        <w:tc>
          <w:tcPr>
            <w:tcW w:w="581" w:type="dxa"/>
            <w:tcBorders>
              <w:top w:val="nil"/>
              <w:left w:val="nil"/>
              <w:bottom w:val="single" w:color="auto" w:sz="4" w:space="0"/>
              <w:right w:val="single" w:color="auto" w:sz="4" w:space="0"/>
            </w:tcBorders>
            <w:vAlign w:val="center"/>
          </w:tcPr>
          <w:p w14:paraId="5A8464D6">
            <w:pPr>
              <w:widowControl/>
              <w:jc w:val="center"/>
              <w:rPr>
                <w:rFonts w:ascii="仿宋" w:hAnsi="仿宋" w:eastAsia="仿宋" w:cs="仿宋"/>
                <w:color w:val="000000"/>
                <w:kern w:val="0"/>
                <w:szCs w:val="21"/>
              </w:rPr>
            </w:pPr>
            <w:r>
              <w:rPr>
                <w:rFonts w:hint="eastAsia" w:ascii="仿宋" w:hAnsi="仿宋" w:eastAsia="仿宋" w:cs="仿宋"/>
                <w:color w:val="000000"/>
                <w:kern w:val="0"/>
                <w:szCs w:val="21"/>
              </w:rPr>
              <w:t>50</w:t>
            </w:r>
          </w:p>
        </w:tc>
        <w:tc>
          <w:tcPr>
            <w:tcW w:w="3424" w:type="dxa"/>
            <w:tcBorders>
              <w:top w:val="nil"/>
              <w:left w:val="nil"/>
              <w:bottom w:val="single" w:color="auto" w:sz="4" w:space="0"/>
              <w:right w:val="single" w:color="auto" w:sz="4" w:space="0"/>
            </w:tcBorders>
            <w:vAlign w:val="center"/>
          </w:tcPr>
          <w:p w14:paraId="6DF774EC">
            <w:pPr>
              <w:widowControl/>
              <w:jc w:val="center"/>
              <w:rPr>
                <w:rFonts w:ascii="仿宋" w:hAnsi="仿宋" w:eastAsia="仿宋" w:cs="仿宋"/>
                <w:color w:val="000000"/>
                <w:kern w:val="0"/>
                <w:szCs w:val="21"/>
              </w:rPr>
            </w:pPr>
            <w:r>
              <w:rPr>
                <w:rFonts w:hint="eastAsia" w:ascii="仿宋" w:hAnsi="仿宋" w:eastAsia="仿宋" w:cs="仿宋"/>
                <w:color w:val="000000"/>
                <w:kern w:val="0"/>
                <w:szCs w:val="21"/>
              </w:rPr>
              <w:t>事业运行-工资福利支出　</w:t>
            </w:r>
          </w:p>
        </w:tc>
        <w:tc>
          <w:tcPr>
            <w:tcW w:w="1215" w:type="dxa"/>
            <w:tcBorders>
              <w:top w:val="nil"/>
              <w:left w:val="nil"/>
              <w:bottom w:val="single" w:color="auto" w:sz="4" w:space="0"/>
              <w:right w:val="single" w:color="auto" w:sz="4" w:space="0"/>
            </w:tcBorders>
            <w:vAlign w:val="center"/>
          </w:tcPr>
          <w:p w14:paraId="79A36B57">
            <w:pPr>
              <w:widowControl/>
              <w:jc w:val="center"/>
              <w:rPr>
                <w:rFonts w:ascii="仿宋" w:hAnsi="仿宋" w:eastAsia="仿宋" w:cs="仿宋"/>
                <w:color w:val="000000"/>
                <w:kern w:val="0"/>
                <w:szCs w:val="21"/>
              </w:rPr>
            </w:pPr>
            <w:r>
              <w:rPr>
                <w:rFonts w:hint="eastAsia" w:ascii="仿宋" w:hAnsi="仿宋" w:eastAsia="仿宋" w:cs="仿宋"/>
                <w:color w:val="000000"/>
                <w:kern w:val="0"/>
                <w:szCs w:val="21"/>
              </w:rPr>
              <w:t>291.08</w:t>
            </w:r>
          </w:p>
        </w:tc>
        <w:tc>
          <w:tcPr>
            <w:tcW w:w="975" w:type="dxa"/>
            <w:tcBorders>
              <w:top w:val="nil"/>
              <w:left w:val="nil"/>
              <w:bottom w:val="single" w:color="auto" w:sz="4" w:space="0"/>
              <w:right w:val="single" w:color="auto" w:sz="4" w:space="0"/>
            </w:tcBorders>
            <w:vAlign w:val="center"/>
          </w:tcPr>
          <w:p w14:paraId="208BF393">
            <w:pPr>
              <w:widowControl/>
              <w:jc w:val="center"/>
              <w:rPr>
                <w:rFonts w:ascii="仿宋" w:hAnsi="仿宋" w:eastAsia="仿宋" w:cs="仿宋"/>
                <w:color w:val="000000"/>
                <w:kern w:val="0"/>
                <w:szCs w:val="21"/>
              </w:rPr>
            </w:pPr>
            <w:r>
              <w:rPr>
                <w:rFonts w:hint="eastAsia" w:ascii="仿宋" w:hAnsi="仿宋" w:eastAsia="仿宋" w:cs="仿宋"/>
                <w:color w:val="000000"/>
                <w:kern w:val="0"/>
                <w:szCs w:val="21"/>
              </w:rPr>
              <w:t>　291.08</w:t>
            </w:r>
          </w:p>
        </w:tc>
        <w:tc>
          <w:tcPr>
            <w:tcW w:w="1110" w:type="dxa"/>
            <w:tcBorders>
              <w:top w:val="nil"/>
              <w:left w:val="nil"/>
              <w:bottom w:val="single" w:color="auto" w:sz="4" w:space="0"/>
              <w:right w:val="single" w:color="auto" w:sz="4" w:space="0"/>
            </w:tcBorders>
            <w:vAlign w:val="center"/>
          </w:tcPr>
          <w:p w14:paraId="396DDB5E">
            <w:pPr>
              <w:widowControl/>
              <w:jc w:val="center"/>
              <w:rPr>
                <w:rFonts w:ascii="仿宋" w:hAnsi="仿宋" w:eastAsia="仿宋" w:cs="仿宋"/>
                <w:color w:val="000000"/>
                <w:kern w:val="0"/>
                <w:szCs w:val="21"/>
              </w:rPr>
            </w:pPr>
            <w:r>
              <w:rPr>
                <w:rFonts w:hint="eastAsia" w:ascii="仿宋" w:hAnsi="仿宋" w:eastAsia="仿宋" w:cs="仿宋"/>
                <w:color w:val="000000"/>
                <w:kern w:val="0"/>
                <w:szCs w:val="21"/>
              </w:rPr>
              <w:t>　</w:t>
            </w:r>
          </w:p>
        </w:tc>
      </w:tr>
      <w:tr w14:paraId="38704C83">
        <w:tblPrEx>
          <w:tblCellMar>
            <w:top w:w="0" w:type="dxa"/>
            <w:left w:w="108" w:type="dxa"/>
            <w:bottom w:w="0" w:type="dxa"/>
            <w:right w:w="108" w:type="dxa"/>
          </w:tblCellMar>
        </w:tblPrEx>
        <w:trPr>
          <w:trHeight w:val="405" w:hRule="atLeast"/>
        </w:trPr>
        <w:tc>
          <w:tcPr>
            <w:tcW w:w="713" w:type="dxa"/>
            <w:tcBorders>
              <w:top w:val="nil"/>
              <w:left w:val="single" w:color="auto" w:sz="4" w:space="0"/>
              <w:bottom w:val="single" w:color="auto" w:sz="4" w:space="0"/>
              <w:right w:val="single" w:color="auto" w:sz="4" w:space="0"/>
            </w:tcBorders>
            <w:vAlign w:val="center"/>
          </w:tcPr>
          <w:p w14:paraId="70A4A662">
            <w:pPr>
              <w:widowControl/>
              <w:jc w:val="center"/>
              <w:rPr>
                <w:rFonts w:ascii="仿宋" w:hAnsi="仿宋" w:eastAsia="仿宋" w:cs="仿宋"/>
                <w:color w:val="000000"/>
                <w:kern w:val="0"/>
                <w:szCs w:val="21"/>
              </w:rPr>
            </w:pPr>
            <w:r>
              <w:rPr>
                <w:rFonts w:hint="eastAsia" w:ascii="仿宋" w:hAnsi="仿宋" w:eastAsia="仿宋" w:cs="仿宋"/>
                <w:color w:val="000000"/>
                <w:kern w:val="0"/>
                <w:szCs w:val="21"/>
              </w:rPr>
              <w:t>201</w:t>
            </w:r>
          </w:p>
        </w:tc>
        <w:tc>
          <w:tcPr>
            <w:tcW w:w="660" w:type="dxa"/>
            <w:tcBorders>
              <w:top w:val="nil"/>
              <w:left w:val="nil"/>
              <w:bottom w:val="single" w:color="auto" w:sz="4" w:space="0"/>
              <w:right w:val="single" w:color="auto" w:sz="4" w:space="0"/>
            </w:tcBorders>
            <w:vAlign w:val="center"/>
          </w:tcPr>
          <w:p w14:paraId="559CA94E">
            <w:pPr>
              <w:widowControl/>
              <w:jc w:val="center"/>
              <w:rPr>
                <w:rFonts w:ascii="仿宋" w:hAnsi="仿宋" w:eastAsia="仿宋" w:cs="仿宋"/>
                <w:color w:val="000000"/>
                <w:kern w:val="0"/>
                <w:szCs w:val="21"/>
              </w:rPr>
            </w:pPr>
            <w:r>
              <w:rPr>
                <w:rFonts w:hint="eastAsia" w:ascii="仿宋" w:hAnsi="仿宋" w:eastAsia="仿宋" w:cs="仿宋"/>
                <w:color w:val="000000"/>
                <w:kern w:val="0"/>
                <w:szCs w:val="21"/>
              </w:rPr>
              <w:t>38</w:t>
            </w:r>
          </w:p>
        </w:tc>
        <w:tc>
          <w:tcPr>
            <w:tcW w:w="581" w:type="dxa"/>
            <w:tcBorders>
              <w:top w:val="nil"/>
              <w:left w:val="nil"/>
              <w:bottom w:val="single" w:color="auto" w:sz="4" w:space="0"/>
              <w:right w:val="single" w:color="auto" w:sz="4" w:space="0"/>
            </w:tcBorders>
            <w:vAlign w:val="center"/>
          </w:tcPr>
          <w:p w14:paraId="493807CC">
            <w:pPr>
              <w:widowControl/>
              <w:jc w:val="center"/>
              <w:rPr>
                <w:rFonts w:ascii="仿宋" w:hAnsi="仿宋" w:eastAsia="仿宋" w:cs="仿宋"/>
                <w:color w:val="000000"/>
                <w:kern w:val="0"/>
                <w:szCs w:val="21"/>
              </w:rPr>
            </w:pPr>
            <w:r>
              <w:rPr>
                <w:rFonts w:hint="eastAsia" w:ascii="仿宋" w:hAnsi="仿宋" w:eastAsia="仿宋" w:cs="仿宋"/>
                <w:color w:val="000000"/>
                <w:kern w:val="0"/>
                <w:szCs w:val="21"/>
              </w:rPr>
              <w:t>50</w:t>
            </w:r>
          </w:p>
        </w:tc>
        <w:tc>
          <w:tcPr>
            <w:tcW w:w="3424" w:type="dxa"/>
            <w:tcBorders>
              <w:top w:val="nil"/>
              <w:left w:val="nil"/>
              <w:bottom w:val="single" w:color="auto" w:sz="4" w:space="0"/>
              <w:right w:val="single" w:color="auto" w:sz="4" w:space="0"/>
            </w:tcBorders>
            <w:vAlign w:val="center"/>
          </w:tcPr>
          <w:p w14:paraId="297347D5">
            <w:pPr>
              <w:widowControl/>
              <w:jc w:val="center"/>
              <w:rPr>
                <w:rFonts w:ascii="仿宋" w:hAnsi="仿宋" w:eastAsia="仿宋" w:cs="仿宋"/>
                <w:color w:val="000000"/>
                <w:kern w:val="0"/>
                <w:szCs w:val="21"/>
              </w:rPr>
            </w:pPr>
            <w:r>
              <w:rPr>
                <w:rFonts w:hint="eastAsia" w:ascii="仿宋" w:hAnsi="仿宋" w:eastAsia="仿宋" w:cs="仿宋"/>
                <w:color w:val="000000"/>
                <w:kern w:val="0"/>
                <w:szCs w:val="21"/>
              </w:rPr>
              <w:t>社会保障-工资福利支出　</w:t>
            </w:r>
          </w:p>
        </w:tc>
        <w:tc>
          <w:tcPr>
            <w:tcW w:w="1215" w:type="dxa"/>
            <w:tcBorders>
              <w:top w:val="nil"/>
              <w:left w:val="nil"/>
              <w:bottom w:val="single" w:color="auto" w:sz="4" w:space="0"/>
              <w:right w:val="single" w:color="auto" w:sz="4" w:space="0"/>
            </w:tcBorders>
            <w:vAlign w:val="center"/>
          </w:tcPr>
          <w:p w14:paraId="275C08B2">
            <w:pPr>
              <w:widowControl/>
              <w:jc w:val="center"/>
              <w:rPr>
                <w:rFonts w:ascii="仿宋" w:hAnsi="仿宋" w:eastAsia="仿宋" w:cs="仿宋"/>
                <w:color w:val="000000"/>
                <w:kern w:val="0"/>
                <w:szCs w:val="21"/>
              </w:rPr>
            </w:pPr>
            <w:r>
              <w:rPr>
                <w:rFonts w:hint="eastAsia" w:ascii="仿宋" w:hAnsi="仿宋" w:eastAsia="仿宋" w:cs="仿宋"/>
                <w:color w:val="000000"/>
                <w:kern w:val="0"/>
                <w:szCs w:val="21"/>
              </w:rPr>
              <w:t>96.5</w:t>
            </w:r>
          </w:p>
        </w:tc>
        <w:tc>
          <w:tcPr>
            <w:tcW w:w="975" w:type="dxa"/>
            <w:tcBorders>
              <w:top w:val="nil"/>
              <w:left w:val="nil"/>
              <w:bottom w:val="single" w:color="auto" w:sz="4" w:space="0"/>
              <w:right w:val="single" w:color="auto" w:sz="4" w:space="0"/>
            </w:tcBorders>
            <w:vAlign w:val="center"/>
          </w:tcPr>
          <w:p w14:paraId="0B68FE47">
            <w:pPr>
              <w:widowControl/>
              <w:jc w:val="center"/>
              <w:rPr>
                <w:rFonts w:ascii="仿宋" w:hAnsi="仿宋" w:eastAsia="仿宋" w:cs="仿宋"/>
                <w:color w:val="000000"/>
                <w:kern w:val="0"/>
                <w:szCs w:val="21"/>
              </w:rPr>
            </w:pPr>
            <w:r>
              <w:rPr>
                <w:rFonts w:hint="eastAsia" w:ascii="仿宋" w:hAnsi="仿宋" w:eastAsia="仿宋" w:cs="仿宋"/>
                <w:color w:val="000000"/>
                <w:kern w:val="0"/>
                <w:szCs w:val="21"/>
              </w:rPr>
              <w:t>96.5</w:t>
            </w:r>
          </w:p>
        </w:tc>
        <w:tc>
          <w:tcPr>
            <w:tcW w:w="1110" w:type="dxa"/>
            <w:tcBorders>
              <w:top w:val="nil"/>
              <w:left w:val="nil"/>
              <w:bottom w:val="single" w:color="auto" w:sz="4" w:space="0"/>
              <w:right w:val="single" w:color="auto" w:sz="4" w:space="0"/>
            </w:tcBorders>
            <w:vAlign w:val="center"/>
          </w:tcPr>
          <w:p w14:paraId="29448B1F">
            <w:pPr>
              <w:widowControl/>
              <w:jc w:val="center"/>
              <w:rPr>
                <w:rFonts w:ascii="仿宋" w:hAnsi="仿宋" w:eastAsia="仿宋" w:cs="仿宋"/>
                <w:color w:val="000000"/>
                <w:kern w:val="0"/>
                <w:szCs w:val="21"/>
              </w:rPr>
            </w:pPr>
            <w:r>
              <w:rPr>
                <w:rFonts w:hint="eastAsia" w:ascii="仿宋" w:hAnsi="仿宋" w:eastAsia="仿宋" w:cs="仿宋"/>
                <w:color w:val="000000"/>
                <w:kern w:val="0"/>
                <w:szCs w:val="21"/>
              </w:rPr>
              <w:t>　</w:t>
            </w:r>
          </w:p>
        </w:tc>
      </w:tr>
      <w:tr w14:paraId="456A779E">
        <w:tblPrEx>
          <w:tblCellMar>
            <w:top w:w="0" w:type="dxa"/>
            <w:left w:w="108" w:type="dxa"/>
            <w:bottom w:w="0" w:type="dxa"/>
            <w:right w:w="108" w:type="dxa"/>
          </w:tblCellMar>
        </w:tblPrEx>
        <w:trPr>
          <w:trHeight w:val="405" w:hRule="atLeast"/>
        </w:trPr>
        <w:tc>
          <w:tcPr>
            <w:tcW w:w="713" w:type="dxa"/>
            <w:tcBorders>
              <w:top w:val="nil"/>
              <w:left w:val="single" w:color="auto" w:sz="4" w:space="0"/>
              <w:bottom w:val="single" w:color="auto" w:sz="4" w:space="0"/>
              <w:right w:val="single" w:color="auto" w:sz="4" w:space="0"/>
            </w:tcBorders>
            <w:vAlign w:val="center"/>
          </w:tcPr>
          <w:p w14:paraId="5A8EF4D8">
            <w:pPr>
              <w:widowControl/>
              <w:jc w:val="center"/>
              <w:rPr>
                <w:rFonts w:ascii="仿宋" w:hAnsi="仿宋" w:eastAsia="仿宋" w:cs="仿宋"/>
                <w:color w:val="000000"/>
                <w:kern w:val="0"/>
                <w:szCs w:val="21"/>
              </w:rPr>
            </w:pPr>
            <w:r>
              <w:rPr>
                <w:rFonts w:hint="eastAsia" w:ascii="仿宋" w:hAnsi="仿宋" w:eastAsia="仿宋" w:cs="仿宋"/>
                <w:color w:val="000000"/>
                <w:kern w:val="0"/>
                <w:szCs w:val="21"/>
              </w:rPr>
              <w:t>201</w:t>
            </w:r>
          </w:p>
        </w:tc>
        <w:tc>
          <w:tcPr>
            <w:tcW w:w="660" w:type="dxa"/>
            <w:tcBorders>
              <w:top w:val="nil"/>
              <w:left w:val="nil"/>
              <w:bottom w:val="single" w:color="auto" w:sz="4" w:space="0"/>
              <w:right w:val="single" w:color="auto" w:sz="4" w:space="0"/>
            </w:tcBorders>
            <w:vAlign w:val="center"/>
          </w:tcPr>
          <w:p w14:paraId="3A540300">
            <w:pPr>
              <w:widowControl/>
              <w:jc w:val="center"/>
              <w:rPr>
                <w:rFonts w:ascii="仿宋" w:hAnsi="仿宋" w:eastAsia="仿宋" w:cs="仿宋"/>
                <w:color w:val="000000"/>
                <w:kern w:val="0"/>
                <w:szCs w:val="21"/>
              </w:rPr>
            </w:pPr>
            <w:r>
              <w:rPr>
                <w:rFonts w:hint="eastAsia" w:ascii="仿宋" w:hAnsi="仿宋" w:eastAsia="仿宋" w:cs="仿宋"/>
                <w:color w:val="000000"/>
                <w:kern w:val="0"/>
                <w:szCs w:val="21"/>
              </w:rPr>
              <w:t>38</w:t>
            </w:r>
          </w:p>
        </w:tc>
        <w:tc>
          <w:tcPr>
            <w:tcW w:w="581" w:type="dxa"/>
            <w:tcBorders>
              <w:top w:val="nil"/>
              <w:left w:val="nil"/>
              <w:bottom w:val="single" w:color="auto" w:sz="4" w:space="0"/>
              <w:right w:val="single" w:color="auto" w:sz="4" w:space="0"/>
            </w:tcBorders>
            <w:vAlign w:val="center"/>
          </w:tcPr>
          <w:p w14:paraId="57881B09">
            <w:pPr>
              <w:widowControl/>
              <w:jc w:val="center"/>
              <w:rPr>
                <w:rFonts w:ascii="仿宋" w:hAnsi="仿宋" w:eastAsia="仿宋" w:cs="仿宋"/>
                <w:color w:val="000000"/>
                <w:kern w:val="0"/>
                <w:szCs w:val="21"/>
              </w:rPr>
            </w:pPr>
            <w:r>
              <w:rPr>
                <w:rFonts w:hint="eastAsia" w:ascii="仿宋" w:hAnsi="仿宋" w:eastAsia="仿宋" w:cs="仿宋"/>
                <w:color w:val="000000"/>
                <w:kern w:val="0"/>
                <w:szCs w:val="21"/>
              </w:rPr>
              <w:t>50</w:t>
            </w:r>
          </w:p>
        </w:tc>
        <w:tc>
          <w:tcPr>
            <w:tcW w:w="3424" w:type="dxa"/>
            <w:tcBorders>
              <w:top w:val="nil"/>
              <w:left w:val="nil"/>
              <w:bottom w:val="single" w:color="auto" w:sz="4" w:space="0"/>
              <w:right w:val="single" w:color="auto" w:sz="4" w:space="0"/>
            </w:tcBorders>
            <w:vAlign w:val="center"/>
          </w:tcPr>
          <w:p w14:paraId="6FF3314E">
            <w:pPr>
              <w:widowControl/>
              <w:jc w:val="center"/>
              <w:rPr>
                <w:rFonts w:ascii="仿宋" w:hAnsi="仿宋" w:eastAsia="仿宋" w:cs="仿宋"/>
                <w:color w:val="000000"/>
                <w:kern w:val="0"/>
                <w:szCs w:val="21"/>
              </w:rPr>
            </w:pPr>
            <w:r>
              <w:rPr>
                <w:rFonts w:hint="eastAsia" w:ascii="仿宋" w:hAnsi="仿宋" w:eastAsia="仿宋" w:cs="仿宋"/>
                <w:color w:val="000000"/>
                <w:kern w:val="0"/>
                <w:szCs w:val="21"/>
              </w:rPr>
              <w:t>行政运行-公用经费支出　</w:t>
            </w:r>
          </w:p>
        </w:tc>
        <w:tc>
          <w:tcPr>
            <w:tcW w:w="1215" w:type="dxa"/>
            <w:tcBorders>
              <w:top w:val="nil"/>
              <w:left w:val="nil"/>
              <w:bottom w:val="single" w:color="auto" w:sz="4" w:space="0"/>
              <w:right w:val="single" w:color="auto" w:sz="4" w:space="0"/>
            </w:tcBorders>
            <w:vAlign w:val="center"/>
          </w:tcPr>
          <w:p w14:paraId="7056F4F4">
            <w:pPr>
              <w:widowControl/>
              <w:jc w:val="center"/>
              <w:rPr>
                <w:rFonts w:ascii="仿宋" w:hAnsi="仿宋" w:eastAsia="仿宋" w:cs="仿宋"/>
                <w:color w:val="000000"/>
                <w:kern w:val="0"/>
                <w:szCs w:val="21"/>
              </w:rPr>
            </w:pPr>
            <w:r>
              <w:rPr>
                <w:rFonts w:hint="eastAsia" w:ascii="仿宋" w:hAnsi="仿宋" w:eastAsia="仿宋" w:cs="仿宋"/>
                <w:color w:val="000000"/>
                <w:kern w:val="0"/>
                <w:szCs w:val="21"/>
              </w:rPr>
              <w:t>36.09</w:t>
            </w:r>
          </w:p>
        </w:tc>
        <w:tc>
          <w:tcPr>
            <w:tcW w:w="975" w:type="dxa"/>
            <w:tcBorders>
              <w:top w:val="nil"/>
              <w:left w:val="nil"/>
              <w:bottom w:val="single" w:color="auto" w:sz="4" w:space="0"/>
              <w:right w:val="single" w:color="auto" w:sz="4" w:space="0"/>
            </w:tcBorders>
            <w:vAlign w:val="center"/>
          </w:tcPr>
          <w:p w14:paraId="06809A4D">
            <w:pPr>
              <w:widowControl/>
              <w:jc w:val="center"/>
              <w:rPr>
                <w:rFonts w:ascii="仿宋" w:hAnsi="仿宋" w:eastAsia="仿宋" w:cs="仿宋"/>
                <w:color w:val="000000"/>
                <w:kern w:val="0"/>
                <w:szCs w:val="21"/>
              </w:rPr>
            </w:pPr>
            <w:r>
              <w:rPr>
                <w:rFonts w:hint="eastAsia" w:ascii="仿宋" w:hAnsi="仿宋" w:eastAsia="仿宋" w:cs="仿宋"/>
                <w:color w:val="000000"/>
                <w:kern w:val="0"/>
                <w:szCs w:val="21"/>
              </w:rPr>
              <w:t>36.09</w:t>
            </w:r>
          </w:p>
        </w:tc>
        <w:tc>
          <w:tcPr>
            <w:tcW w:w="1110" w:type="dxa"/>
            <w:tcBorders>
              <w:top w:val="nil"/>
              <w:left w:val="nil"/>
              <w:bottom w:val="single" w:color="auto" w:sz="4" w:space="0"/>
              <w:right w:val="single" w:color="auto" w:sz="4" w:space="0"/>
            </w:tcBorders>
            <w:vAlign w:val="center"/>
          </w:tcPr>
          <w:p w14:paraId="22715B63">
            <w:pPr>
              <w:widowControl/>
              <w:jc w:val="center"/>
              <w:rPr>
                <w:rFonts w:ascii="仿宋" w:hAnsi="仿宋" w:eastAsia="仿宋" w:cs="仿宋"/>
                <w:color w:val="000000"/>
                <w:kern w:val="0"/>
                <w:szCs w:val="21"/>
              </w:rPr>
            </w:pPr>
            <w:r>
              <w:rPr>
                <w:rFonts w:hint="eastAsia" w:ascii="仿宋" w:hAnsi="仿宋" w:eastAsia="仿宋" w:cs="仿宋"/>
                <w:color w:val="000000"/>
                <w:kern w:val="0"/>
                <w:szCs w:val="21"/>
              </w:rPr>
              <w:t>　</w:t>
            </w:r>
          </w:p>
        </w:tc>
      </w:tr>
      <w:tr w14:paraId="7855B514">
        <w:tblPrEx>
          <w:tblCellMar>
            <w:top w:w="0" w:type="dxa"/>
            <w:left w:w="108" w:type="dxa"/>
            <w:bottom w:w="0" w:type="dxa"/>
            <w:right w:w="108" w:type="dxa"/>
          </w:tblCellMar>
        </w:tblPrEx>
        <w:trPr>
          <w:trHeight w:val="405" w:hRule="atLeast"/>
        </w:trPr>
        <w:tc>
          <w:tcPr>
            <w:tcW w:w="713" w:type="dxa"/>
            <w:tcBorders>
              <w:top w:val="nil"/>
              <w:left w:val="single" w:color="auto" w:sz="4" w:space="0"/>
              <w:bottom w:val="single" w:color="auto" w:sz="4" w:space="0"/>
              <w:right w:val="single" w:color="auto" w:sz="4" w:space="0"/>
            </w:tcBorders>
            <w:vAlign w:val="center"/>
          </w:tcPr>
          <w:p w14:paraId="30C9BCC0">
            <w:pPr>
              <w:widowControl/>
              <w:jc w:val="center"/>
              <w:rPr>
                <w:rFonts w:ascii="仿宋" w:hAnsi="仿宋" w:eastAsia="仿宋" w:cs="仿宋"/>
                <w:color w:val="000000"/>
                <w:kern w:val="0"/>
                <w:szCs w:val="21"/>
              </w:rPr>
            </w:pPr>
            <w:r>
              <w:rPr>
                <w:rFonts w:hint="eastAsia" w:ascii="仿宋" w:hAnsi="仿宋" w:eastAsia="仿宋" w:cs="仿宋"/>
                <w:color w:val="000000"/>
                <w:kern w:val="0"/>
                <w:szCs w:val="21"/>
              </w:rPr>
              <w:t>201</w:t>
            </w:r>
          </w:p>
        </w:tc>
        <w:tc>
          <w:tcPr>
            <w:tcW w:w="660" w:type="dxa"/>
            <w:tcBorders>
              <w:top w:val="nil"/>
              <w:left w:val="nil"/>
              <w:bottom w:val="single" w:color="auto" w:sz="4" w:space="0"/>
              <w:right w:val="single" w:color="auto" w:sz="4" w:space="0"/>
            </w:tcBorders>
            <w:vAlign w:val="center"/>
          </w:tcPr>
          <w:p w14:paraId="5E38FBD9">
            <w:pPr>
              <w:widowControl/>
              <w:jc w:val="center"/>
              <w:rPr>
                <w:rFonts w:ascii="仿宋" w:hAnsi="仿宋" w:eastAsia="仿宋" w:cs="仿宋"/>
                <w:color w:val="000000"/>
                <w:kern w:val="0"/>
                <w:szCs w:val="21"/>
              </w:rPr>
            </w:pPr>
            <w:r>
              <w:rPr>
                <w:rFonts w:hint="eastAsia" w:ascii="仿宋" w:hAnsi="仿宋" w:eastAsia="仿宋" w:cs="仿宋"/>
                <w:color w:val="000000"/>
                <w:kern w:val="0"/>
                <w:szCs w:val="21"/>
              </w:rPr>
              <w:t>38</w:t>
            </w:r>
          </w:p>
        </w:tc>
        <w:tc>
          <w:tcPr>
            <w:tcW w:w="581" w:type="dxa"/>
            <w:tcBorders>
              <w:top w:val="nil"/>
              <w:left w:val="nil"/>
              <w:bottom w:val="single" w:color="auto" w:sz="4" w:space="0"/>
              <w:right w:val="single" w:color="auto" w:sz="4" w:space="0"/>
            </w:tcBorders>
            <w:vAlign w:val="center"/>
          </w:tcPr>
          <w:p w14:paraId="017855DD">
            <w:pPr>
              <w:widowControl/>
              <w:jc w:val="center"/>
              <w:rPr>
                <w:rFonts w:ascii="仿宋" w:hAnsi="仿宋" w:eastAsia="仿宋" w:cs="仿宋"/>
                <w:color w:val="000000"/>
                <w:kern w:val="0"/>
                <w:szCs w:val="21"/>
              </w:rPr>
            </w:pPr>
            <w:r>
              <w:rPr>
                <w:rFonts w:hint="eastAsia" w:ascii="仿宋" w:hAnsi="仿宋" w:eastAsia="仿宋" w:cs="仿宋"/>
                <w:color w:val="000000"/>
                <w:kern w:val="0"/>
                <w:szCs w:val="21"/>
              </w:rPr>
              <w:t>50</w:t>
            </w:r>
          </w:p>
        </w:tc>
        <w:tc>
          <w:tcPr>
            <w:tcW w:w="3424" w:type="dxa"/>
            <w:tcBorders>
              <w:top w:val="nil"/>
              <w:left w:val="nil"/>
              <w:bottom w:val="single" w:color="auto" w:sz="4" w:space="0"/>
              <w:right w:val="single" w:color="auto" w:sz="4" w:space="0"/>
            </w:tcBorders>
            <w:vAlign w:val="center"/>
          </w:tcPr>
          <w:p w14:paraId="6005E25A">
            <w:pPr>
              <w:widowControl/>
              <w:jc w:val="center"/>
              <w:rPr>
                <w:rFonts w:ascii="仿宋" w:hAnsi="仿宋" w:eastAsia="仿宋" w:cs="仿宋"/>
                <w:color w:val="000000"/>
                <w:kern w:val="0"/>
                <w:szCs w:val="21"/>
              </w:rPr>
            </w:pPr>
            <w:r>
              <w:rPr>
                <w:rFonts w:hint="eastAsia" w:ascii="仿宋" w:hAnsi="仿宋" w:eastAsia="仿宋" w:cs="仿宋"/>
                <w:color w:val="000000"/>
                <w:kern w:val="0"/>
                <w:szCs w:val="21"/>
              </w:rPr>
              <w:t>事业运行-其他商品和服务支出</w:t>
            </w:r>
          </w:p>
        </w:tc>
        <w:tc>
          <w:tcPr>
            <w:tcW w:w="1215" w:type="dxa"/>
            <w:tcBorders>
              <w:top w:val="nil"/>
              <w:left w:val="nil"/>
              <w:bottom w:val="single" w:color="auto" w:sz="4" w:space="0"/>
              <w:right w:val="single" w:color="auto" w:sz="4" w:space="0"/>
            </w:tcBorders>
            <w:vAlign w:val="center"/>
          </w:tcPr>
          <w:p w14:paraId="0D7CDA55">
            <w:pPr>
              <w:widowControl/>
              <w:jc w:val="center"/>
              <w:rPr>
                <w:rFonts w:ascii="仿宋" w:hAnsi="仿宋" w:eastAsia="仿宋" w:cs="仿宋"/>
                <w:color w:val="000000"/>
                <w:kern w:val="0"/>
                <w:szCs w:val="21"/>
              </w:rPr>
            </w:pPr>
            <w:r>
              <w:rPr>
                <w:rFonts w:hint="eastAsia" w:ascii="仿宋" w:hAnsi="仿宋" w:eastAsia="仿宋" w:cs="仿宋"/>
                <w:color w:val="000000"/>
                <w:kern w:val="0"/>
                <w:szCs w:val="21"/>
              </w:rPr>
              <w:t>4.86</w:t>
            </w:r>
          </w:p>
        </w:tc>
        <w:tc>
          <w:tcPr>
            <w:tcW w:w="975" w:type="dxa"/>
            <w:tcBorders>
              <w:top w:val="nil"/>
              <w:left w:val="nil"/>
              <w:bottom w:val="single" w:color="auto" w:sz="4" w:space="0"/>
              <w:right w:val="single" w:color="auto" w:sz="4" w:space="0"/>
            </w:tcBorders>
            <w:vAlign w:val="center"/>
          </w:tcPr>
          <w:p w14:paraId="25AA4F7A">
            <w:pPr>
              <w:widowControl/>
              <w:jc w:val="center"/>
              <w:rPr>
                <w:rFonts w:ascii="仿宋" w:hAnsi="仿宋" w:eastAsia="仿宋" w:cs="仿宋"/>
                <w:color w:val="000000"/>
                <w:kern w:val="0"/>
                <w:szCs w:val="21"/>
              </w:rPr>
            </w:pPr>
            <w:r>
              <w:rPr>
                <w:rFonts w:hint="eastAsia" w:ascii="仿宋" w:hAnsi="仿宋" w:eastAsia="仿宋" w:cs="仿宋"/>
                <w:color w:val="000000"/>
                <w:kern w:val="0"/>
                <w:szCs w:val="21"/>
              </w:rPr>
              <w:t>4.86</w:t>
            </w:r>
          </w:p>
        </w:tc>
        <w:tc>
          <w:tcPr>
            <w:tcW w:w="1110" w:type="dxa"/>
            <w:tcBorders>
              <w:top w:val="nil"/>
              <w:left w:val="nil"/>
              <w:bottom w:val="single" w:color="auto" w:sz="4" w:space="0"/>
              <w:right w:val="single" w:color="auto" w:sz="4" w:space="0"/>
            </w:tcBorders>
            <w:vAlign w:val="center"/>
          </w:tcPr>
          <w:p w14:paraId="7A03486C">
            <w:pPr>
              <w:widowControl/>
              <w:jc w:val="center"/>
              <w:rPr>
                <w:rFonts w:ascii="仿宋" w:hAnsi="仿宋" w:eastAsia="仿宋" w:cs="仿宋"/>
                <w:color w:val="000000"/>
                <w:kern w:val="0"/>
                <w:szCs w:val="21"/>
              </w:rPr>
            </w:pPr>
            <w:r>
              <w:rPr>
                <w:rFonts w:hint="eastAsia" w:ascii="仿宋" w:hAnsi="仿宋" w:eastAsia="仿宋" w:cs="仿宋"/>
                <w:color w:val="000000"/>
                <w:kern w:val="0"/>
                <w:szCs w:val="21"/>
              </w:rPr>
              <w:t>　</w:t>
            </w:r>
          </w:p>
        </w:tc>
      </w:tr>
      <w:tr w14:paraId="764A5F72">
        <w:tblPrEx>
          <w:tblCellMar>
            <w:top w:w="0" w:type="dxa"/>
            <w:left w:w="108" w:type="dxa"/>
            <w:bottom w:w="0" w:type="dxa"/>
            <w:right w:w="108" w:type="dxa"/>
          </w:tblCellMar>
        </w:tblPrEx>
        <w:trPr>
          <w:trHeight w:val="405" w:hRule="atLeast"/>
        </w:trPr>
        <w:tc>
          <w:tcPr>
            <w:tcW w:w="713" w:type="dxa"/>
            <w:tcBorders>
              <w:top w:val="nil"/>
              <w:left w:val="single" w:color="auto" w:sz="4" w:space="0"/>
              <w:bottom w:val="single" w:color="auto" w:sz="4" w:space="0"/>
              <w:right w:val="single" w:color="auto" w:sz="4" w:space="0"/>
            </w:tcBorders>
            <w:vAlign w:val="center"/>
          </w:tcPr>
          <w:p w14:paraId="0183B3C0">
            <w:pPr>
              <w:widowControl/>
              <w:jc w:val="center"/>
              <w:rPr>
                <w:rFonts w:ascii="仿宋" w:hAnsi="仿宋" w:eastAsia="仿宋" w:cs="仿宋"/>
                <w:color w:val="000000"/>
                <w:kern w:val="0"/>
                <w:szCs w:val="21"/>
              </w:rPr>
            </w:pPr>
            <w:r>
              <w:rPr>
                <w:rFonts w:hint="eastAsia" w:ascii="仿宋" w:hAnsi="仿宋" w:eastAsia="仿宋" w:cs="仿宋"/>
                <w:color w:val="000000"/>
                <w:kern w:val="0"/>
                <w:szCs w:val="21"/>
              </w:rPr>
              <w:t>201</w:t>
            </w:r>
          </w:p>
        </w:tc>
        <w:tc>
          <w:tcPr>
            <w:tcW w:w="660" w:type="dxa"/>
            <w:tcBorders>
              <w:top w:val="nil"/>
              <w:left w:val="nil"/>
              <w:bottom w:val="single" w:color="auto" w:sz="4" w:space="0"/>
              <w:right w:val="single" w:color="auto" w:sz="4" w:space="0"/>
            </w:tcBorders>
            <w:vAlign w:val="center"/>
          </w:tcPr>
          <w:p w14:paraId="798D0801">
            <w:pPr>
              <w:widowControl/>
              <w:jc w:val="center"/>
              <w:rPr>
                <w:rFonts w:ascii="仿宋" w:hAnsi="仿宋" w:eastAsia="仿宋" w:cs="仿宋"/>
                <w:color w:val="000000"/>
                <w:kern w:val="0"/>
                <w:szCs w:val="21"/>
              </w:rPr>
            </w:pPr>
            <w:r>
              <w:rPr>
                <w:rFonts w:hint="eastAsia" w:ascii="仿宋" w:hAnsi="仿宋" w:eastAsia="仿宋" w:cs="仿宋"/>
                <w:color w:val="000000"/>
                <w:kern w:val="0"/>
                <w:szCs w:val="21"/>
              </w:rPr>
              <w:t>38</w:t>
            </w:r>
          </w:p>
        </w:tc>
        <w:tc>
          <w:tcPr>
            <w:tcW w:w="581" w:type="dxa"/>
            <w:tcBorders>
              <w:top w:val="nil"/>
              <w:left w:val="nil"/>
              <w:bottom w:val="single" w:color="auto" w:sz="4" w:space="0"/>
              <w:right w:val="single" w:color="auto" w:sz="4" w:space="0"/>
            </w:tcBorders>
            <w:vAlign w:val="center"/>
          </w:tcPr>
          <w:p w14:paraId="5B12AFA8">
            <w:pPr>
              <w:widowControl/>
              <w:jc w:val="center"/>
              <w:rPr>
                <w:rFonts w:ascii="仿宋" w:hAnsi="仿宋" w:eastAsia="仿宋" w:cs="仿宋"/>
                <w:color w:val="000000"/>
                <w:kern w:val="0"/>
                <w:szCs w:val="21"/>
              </w:rPr>
            </w:pPr>
            <w:r>
              <w:rPr>
                <w:rFonts w:hint="eastAsia" w:ascii="仿宋" w:hAnsi="仿宋" w:eastAsia="仿宋" w:cs="仿宋"/>
                <w:color w:val="000000"/>
                <w:kern w:val="0"/>
                <w:szCs w:val="21"/>
              </w:rPr>
              <w:t>50</w:t>
            </w:r>
          </w:p>
        </w:tc>
        <w:tc>
          <w:tcPr>
            <w:tcW w:w="3424" w:type="dxa"/>
            <w:tcBorders>
              <w:top w:val="nil"/>
              <w:left w:val="nil"/>
              <w:bottom w:val="single" w:color="auto" w:sz="4" w:space="0"/>
              <w:right w:val="single" w:color="auto" w:sz="4" w:space="0"/>
            </w:tcBorders>
            <w:vAlign w:val="center"/>
          </w:tcPr>
          <w:p w14:paraId="5859C185">
            <w:pPr>
              <w:widowControl/>
              <w:jc w:val="center"/>
              <w:rPr>
                <w:rFonts w:ascii="仿宋" w:hAnsi="仿宋" w:eastAsia="仿宋" w:cs="仿宋"/>
                <w:color w:val="000000"/>
                <w:kern w:val="0"/>
                <w:szCs w:val="21"/>
              </w:rPr>
            </w:pPr>
            <w:r>
              <w:rPr>
                <w:rFonts w:hint="eastAsia" w:ascii="仿宋" w:hAnsi="仿宋" w:eastAsia="仿宋" w:cs="仿宋"/>
                <w:color w:val="000000"/>
                <w:kern w:val="0"/>
                <w:szCs w:val="21"/>
              </w:rPr>
              <w:t>事业运行-对个人和家庭的补助</w:t>
            </w:r>
          </w:p>
        </w:tc>
        <w:tc>
          <w:tcPr>
            <w:tcW w:w="1215" w:type="dxa"/>
            <w:tcBorders>
              <w:top w:val="nil"/>
              <w:left w:val="nil"/>
              <w:bottom w:val="single" w:color="auto" w:sz="4" w:space="0"/>
              <w:right w:val="single" w:color="auto" w:sz="4" w:space="0"/>
            </w:tcBorders>
            <w:vAlign w:val="center"/>
          </w:tcPr>
          <w:p w14:paraId="5B951D34">
            <w:pPr>
              <w:widowControl/>
              <w:jc w:val="center"/>
              <w:rPr>
                <w:rFonts w:ascii="仿宋" w:hAnsi="仿宋" w:eastAsia="仿宋" w:cs="仿宋"/>
                <w:color w:val="000000"/>
                <w:kern w:val="0"/>
                <w:szCs w:val="21"/>
              </w:rPr>
            </w:pPr>
            <w:r>
              <w:rPr>
                <w:rFonts w:hint="eastAsia" w:ascii="仿宋" w:hAnsi="仿宋" w:eastAsia="仿宋" w:cs="仿宋"/>
                <w:color w:val="000000"/>
                <w:kern w:val="0"/>
                <w:szCs w:val="21"/>
              </w:rPr>
              <w:t>5.57</w:t>
            </w:r>
          </w:p>
        </w:tc>
        <w:tc>
          <w:tcPr>
            <w:tcW w:w="975" w:type="dxa"/>
            <w:tcBorders>
              <w:top w:val="nil"/>
              <w:left w:val="nil"/>
              <w:bottom w:val="single" w:color="auto" w:sz="4" w:space="0"/>
              <w:right w:val="single" w:color="auto" w:sz="4" w:space="0"/>
            </w:tcBorders>
            <w:vAlign w:val="center"/>
          </w:tcPr>
          <w:p w14:paraId="16C6DCC7">
            <w:pPr>
              <w:widowControl/>
              <w:jc w:val="center"/>
              <w:rPr>
                <w:rFonts w:ascii="仿宋" w:hAnsi="仿宋" w:eastAsia="仿宋" w:cs="仿宋"/>
                <w:color w:val="000000"/>
                <w:kern w:val="0"/>
                <w:szCs w:val="21"/>
              </w:rPr>
            </w:pPr>
            <w:r>
              <w:rPr>
                <w:rFonts w:hint="eastAsia" w:ascii="仿宋" w:hAnsi="仿宋" w:eastAsia="仿宋" w:cs="仿宋"/>
                <w:color w:val="000000"/>
                <w:kern w:val="0"/>
                <w:szCs w:val="21"/>
              </w:rPr>
              <w:t>5.57</w:t>
            </w:r>
          </w:p>
        </w:tc>
        <w:tc>
          <w:tcPr>
            <w:tcW w:w="1110" w:type="dxa"/>
            <w:tcBorders>
              <w:top w:val="nil"/>
              <w:left w:val="nil"/>
              <w:bottom w:val="single" w:color="auto" w:sz="4" w:space="0"/>
              <w:right w:val="single" w:color="auto" w:sz="4" w:space="0"/>
            </w:tcBorders>
            <w:vAlign w:val="center"/>
          </w:tcPr>
          <w:p w14:paraId="236E3E56">
            <w:pPr>
              <w:widowControl/>
              <w:jc w:val="center"/>
              <w:rPr>
                <w:rFonts w:ascii="仿宋" w:hAnsi="仿宋" w:eastAsia="仿宋" w:cs="仿宋"/>
                <w:color w:val="000000"/>
                <w:kern w:val="0"/>
                <w:szCs w:val="21"/>
              </w:rPr>
            </w:pPr>
            <w:r>
              <w:rPr>
                <w:rFonts w:hint="eastAsia" w:ascii="仿宋" w:hAnsi="仿宋" w:eastAsia="仿宋" w:cs="仿宋"/>
                <w:color w:val="000000"/>
                <w:kern w:val="0"/>
                <w:szCs w:val="21"/>
              </w:rPr>
              <w:t>　</w:t>
            </w:r>
          </w:p>
        </w:tc>
      </w:tr>
      <w:tr w14:paraId="16271B66">
        <w:tblPrEx>
          <w:tblCellMar>
            <w:top w:w="0" w:type="dxa"/>
            <w:left w:w="108" w:type="dxa"/>
            <w:bottom w:w="0" w:type="dxa"/>
            <w:right w:w="108" w:type="dxa"/>
          </w:tblCellMar>
        </w:tblPrEx>
        <w:trPr>
          <w:trHeight w:val="405" w:hRule="atLeast"/>
        </w:trPr>
        <w:tc>
          <w:tcPr>
            <w:tcW w:w="713" w:type="dxa"/>
            <w:tcBorders>
              <w:top w:val="nil"/>
              <w:left w:val="single" w:color="auto" w:sz="4" w:space="0"/>
              <w:bottom w:val="single" w:color="auto" w:sz="4" w:space="0"/>
              <w:right w:val="single" w:color="auto" w:sz="4" w:space="0"/>
            </w:tcBorders>
            <w:vAlign w:val="center"/>
          </w:tcPr>
          <w:p w14:paraId="68D29AEE">
            <w:pPr>
              <w:widowControl/>
              <w:jc w:val="center"/>
              <w:rPr>
                <w:rFonts w:ascii="仿宋" w:hAnsi="仿宋" w:eastAsia="仿宋" w:cs="仿宋"/>
                <w:color w:val="000000"/>
                <w:kern w:val="0"/>
                <w:szCs w:val="21"/>
              </w:rPr>
            </w:pPr>
            <w:r>
              <w:rPr>
                <w:rFonts w:hint="eastAsia" w:ascii="仿宋" w:hAnsi="仿宋" w:eastAsia="仿宋" w:cs="仿宋"/>
                <w:color w:val="000000"/>
                <w:kern w:val="0"/>
                <w:szCs w:val="21"/>
              </w:rPr>
              <w:t>201</w:t>
            </w:r>
          </w:p>
        </w:tc>
        <w:tc>
          <w:tcPr>
            <w:tcW w:w="660" w:type="dxa"/>
            <w:tcBorders>
              <w:top w:val="nil"/>
              <w:left w:val="nil"/>
              <w:bottom w:val="single" w:color="auto" w:sz="4" w:space="0"/>
              <w:right w:val="single" w:color="auto" w:sz="4" w:space="0"/>
            </w:tcBorders>
            <w:vAlign w:val="center"/>
          </w:tcPr>
          <w:p w14:paraId="4CC4231D">
            <w:pPr>
              <w:widowControl/>
              <w:jc w:val="center"/>
              <w:rPr>
                <w:rFonts w:ascii="仿宋" w:hAnsi="仿宋" w:eastAsia="仿宋" w:cs="仿宋"/>
                <w:color w:val="000000"/>
                <w:kern w:val="0"/>
                <w:szCs w:val="21"/>
              </w:rPr>
            </w:pPr>
            <w:r>
              <w:rPr>
                <w:rFonts w:hint="eastAsia" w:ascii="仿宋" w:hAnsi="仿宋" w:eastAsia="仿宋" w:cs="仿宋"/>
                <w:color w:val="000000"/>
                <w:kern w:val="0"/>
                <w:szCs w:val="21"/>
              </w:rPr>
              <w:t>38</w:t>
            </w:r>
          </w:p>
        </w:tc>
        <w:tc>
          <w:tcPr>
            <w:tcW w:w="581" w:type="dxa"/>
            <w:tcBorders>
              <w:top w:val="nil"/>
              <w:left w:val="nil"/>
              <w:bottom w:val="single" w:color="auto" w:sz="4" w:space="0"/>
              <w:right w:val="single" w:color="auto" w:sz="4" w:space="0"/>
            </w:tcBorders>
            <w:vAlign w:val="center"/>
          </w:tcPr>
          <w:p w14:paraId="63E33A98">
            <w:pPr>
              <w:widowControl/>
              <w:jc w:val="center"/>
              <w:rPr>
                <w:rFonts w:ascii="仿宋" w:hAnsi="仿宋" w:eastAsia="仿宋" w:cs="仿宋"/>
                <w:color w:val="000000"/>
                <w:kern w:val="0"/>
                <w:szCs w:val="21"/>
              </w:rPr>
            </w:pPr>
            <w:r>
              <w:rPr>
                <w:rFonts w:hint="eastAsia" w:ascii="仿宋" w:hAnsi="仿宋" w:eastAsia="仿宋" w:cs="仿宋"/>
                <w:color w:val="000000"/>
                <w:kern w:val="0"/>
                <w:szCs w:val="21"/>
              </w:rPr>
              <w:t>04</w:t>
            </w:r>
          </w:p>
        </w:tc>
        <w:tc>
          <w:tcPr>
            <w:tcW w:w="3424" w:type="dxa"/>
            <w:tcBorders>
              <w:top w:val="nil"/>
              <w:left w:val="nil"/>
              <w:bottom w:val="single" w:color="auto" w:sz="4" w:space="0"/>
              <w:right w:val="single" w:color="auto" w:sz="4" w:space="0"/>
            </w:tcBorders>
            <w:vAlign w:val="center"/>
          </w:tcPr>
          <w:p w14:paraId="3E3453F6">
            <w:pPr>
              <w:widowControl/>
              <w:jc w:val="center"/>
              <w:rPr>
                <w:rFonts w:ascii="仿宋" w:hAnsi="仿宋" w:eastAsia="仿宋" w:cs="仿宋"/>
                <w:color w:val="000000"/>
                <w:kern w:val="0"/>
                <w:szCs w:val="21"/>
              </w:rPr>
            </w:pPr>
            <w:r>
              <w:rPr>
                <w:rFonts w:hint="eastAsia" w:ascii="仿宋" w:hAnsi="仿宋" w:eastAsia="仿宋" w:cs="仿宋"/>
                <w:color w:val="000000"/>
                <w:kern w:val="0"/>
                <w:szCs w:val="21"/>
              </w:rPr>
              <w:t>药品事务专项业务经费</w:t>
            </w:r>
          </w:p>
        </w:tc>
        <w:tc>
          <w:tcPr>
            <w:tcW w:w="1215" w:type="dxa"/>
            <w:tcBorders>
              <w:top w:val="nil"/>
              <w:left w:val="nil"/>
              <w:bottom w:val="single" w:color="auto" w:sz="4" w:space="0"/>
              <w:right w:val="single" w:color="auto" w:sz="4" w:space="0"/>
            </w:tcBorders>
            <w:vAlign w:val="center"/>
          </w:tcPr>
          <w:p w14:paraId="7A200831">
            <w:pPr>
              <w:widowControl/>
              <w:jc w:val="center"/>
              <w:rPr>
                <w:rFonts w:ascii="仿宋" w:hAnsi="仿宋" w:eastAsia="仿宋" w:cs="仿宋"/>
                <w:color w:val="000000"/>
                <w:kern w:val="0"/>
                <w:szCs w:val="21"/>
              </w:rPr>
            </w:pPr>
            <w:r>
              <w:rPr>
                <w:rFonts w:hint="eastAsia" w:ascii="仿宋" w:hAnsi="仿宋" w:eastAsia="仿宋" w:cs="仿宋"/>
                <w:color w:val="000000"/>
                <w:kern w:val="0"/>
                <w:szCs w:val="21"/>
              </w:rPr>
              <w:t>11</w:t>
            </w:r>
          </w:p>
        </w:tc>
        <w:tc>
          <w:tcPr>
            <w:tcW w:w="975" w:type="dxa"/>
            <w:tcBorders>
              <w:top w:val="nil"/>
              <w:left w:val="nil"/>
              <w:bottom w:val="single" w:color="auto" w:sz="4" w:space="0"/>
              <w:right w:val="single" w:color="auto" w:sz="4" w:space="0"/>
            </w:tcBorders>
            <w:vAlign w:val="center"/>
          </w:tcPr>
          <w:p w14:paraId="77B30720">
            <w:pPr>
              <w:widowControl/>
              <w:jc w:val="center"/>
              <w:rPr>
                <w:rFonts w:ascii="仿宋" w:hAnsi="仿宋" w:eastAsia="仿宋" w:cs="仿宋"/>
                <w:color w:val="000000"/>
                <w:kern w:val="0"/>
                <w:szCs w:val="21"/>
              </w:rPr>
            </w:pPr>
          </w:p>
        </w:tc>
        <w:tc>
          <w:tcPr>
            <w:tcW w:w="1110" w:type="dxa"/>
            <w:tcBorders>
              <w:top w:val="nil"/>
              <w:left w:val="nil"/>
              <w:bottom w:val="single" w:color="auto" w:sz="4" w:space="0"/>
              <w:right w:val="single" w:color="auto" w:sz="4" w:space="0"/>
            </w:tcBorders>
            <w:vAlign w:val="center"/>
          </w:tcPr>
          <w:p w14:paraId="5A49E410">
            <w:pPr>
              <w:widowControl/>
              <w:jc w:val="center"/>
              <w:rPr>
                <w:rFonts w:ascii="仿宋" w:hAnsi="仿宋" w:eastAsia="仿宋" w:cs="仿宋"/>
                <w:color w:val="000000"/>
                <w:kern w:val="0"/>
                <w:szCs w:val="21"/>
              </w:rPr>
            </w:pPr>
            <w:r>
              <w:rPr>
                <w:rFonts w:hint="eastAsia" w:ascii="仿宋" w:hAnsi="仿宋" w:eastAsia="仿宋" w:cs="仿宋"/>
                <w:color w:val="000000"/>
                <w:kern w:val="0"/>
                <w:szCs w:val="21"/>
              </w:rPr>
              <w:t>11</w:t>
            </w:r>
          </w:p>
        </w:tc>
      </w:tr>
      <w:tr w14:paraId="6AFECD88">
        <w:tblPrEx>
          <w:tblCellMar>
            <w:top w:w="0" w:type="dxa"/>
            <w:left w:w="108" w:type="dxa"/>
            <w:bottom w:w="0" w:type="dxa"/>
            <w:right w:w="108" w:type="dxa"/>
          </w:tblCellMar>
        </w:tblPrEx>
        <w:trPr>
          <w:trHeight w:val="405" w:hRule="atLeast"/>
        </w:trPr>
        <w:tc>
          <w:tcPr>
            <w:tcW w:w="713" w:type="dxa"/>
            <w:tcBorders>
              <w:top w:val="nil"/>
              <w:left w:val="single" w:color="auto" w:sz="4" w:space="0"/>
              <w:bottom w:val="single" w:color="auto" w:sz="4" w:space="0"/>
              <w:right w:val="single" w:color="auto" w:sz="4" w:space="0"/>
            </w:tcBorders>
            <w:vAlign w:val="center"/>
          </w:tcPr>
          <w:p w14:paraId="707E6533">
            <w:pPr>
              <w:widowControl/>
              <w:jc w:val="center"/>
              <w:rPr>
                <w:rFonts w:ascii="仿宋" w:hAnsi="仿宋" w:eastAsia="仿宋" w:cs="仿宋"/>
                <w:color w:val="000000"/>
                <w:kern w:val="0"/>
                <w:szCs w:val="21"/>
              </w:rPr>
            </w:pPr>
            <w:r>
              <w:rPr>
                <w:rFonts w:hint="eastAsia" w:ascii="仿宋" w:hAnsi="仿宋" w:eastAsia="仿宋" w:cs="仿宋"/>
                <w:color w:val="000000"/>
                <w:kern w:val="0"/>
                <w:szCs w:val="21"/>
              </w:rPr>
              <w:t>　</w:t>
            </w:r>
          </w:p>
        </w:tc>
        <w:tc>
          <w:tcPr>
            <w:tcW w:w="660" w:type="dxa"/>
            <w:tcBorders>
              <w:top w:val="nil"/>
              <w:left w:val="nil"/>
              <w:bottom w:val="single" w:color="auto" w:sz="4" w:space="0"/>
              <w:right w:val="single" w:color="auto" w:sz="4" w:space="0"/>
            </w:tcBorders>
            <w:vAlign w:val="center"/>
          </w:tcPr>
          <w:p w14:paraId="6921074C">
            <w:pPr>
              <w:widowControl/>
              <w:jc w:val="center"/>
              <w:rPr>
                <w:rFonts w:ascii="仿宋" w:hAnsi="仿宋" w:eastAsia="仿宋" w:cs="仿宋"/>
                <w:color w:val="000000"/>
                <w:kern w:val="0"/>
                <w:szCs w:val="21"/>
              </w:rPr>
            </w:pPr>
            <w:r>
              <w:rPr>
                <w:rFonts w:hint="eastAsia" w:ascii="仿宋" w:hAnsi="仿宋" w:eastAsia="仿宋" w:cs="仿宋"/>
                <w:color w:val="000000"/>
                <w:kern w:val="0"/>
                <w:szCs w:val="21"/>
              </w:rPr>
              <w:t>　</w:t>
            </w:r>
          </w:p>
        </w:tc>
        <w:tc>
          <w:tcPr>
            <w:tcW w:w="581" w:type="dxa"/>
            <w:tcBorders>
              <w:top w:val="nil"/>
              <w:left w:val="nil"/>
              <w:bottom w:val="single" w:color="auto" w:sz="4" w:space="0"/>
              <w:right w:val="single" w:color="auto" w:sz="4" w:space="0"/>
            </w:tcBorders>
            <w:vAlign w:val="center"/>
          </w:tcPr>
          <w:p w14:paraId="0F66B901">
            <w:pPr>
              <w:widowControl/>
              <w:jc w:val="center"/>
              <w:rPr>
                <w:rFonts w:ascii="仿宋" w:hAnsi="仿宋" w:eastAsia="仿宋" w:cs="仿宋"/>
                <w:color w:val="000000"/>
                <w:kern w:val="0"/>
                <w:szCs w:val="21"/>
              </w:rPr>
            </w:pPr>
            <w:r>
              <w:rPr>
                <w:rFonts w:hint="eastAsia" w:ascii="仿宋" w:hAnsi="仿宋" w:eastAsia="仿宋" w:cs="仿宋"/>
                <w:color w:val="000000"/>
                <w:kern w:val="0"/>
                <w:szCs w:val="21"/>
              </w:rPr>
              <w:t>　</w:t>
            </w:r>
          </w:p>
        </w:tc>
        <w:tc>
          <w:tcPr>
            <w:tcW w:w="3424" w:type="dxa"/>
            <w:tcBorders>
              <w:top w:val="nil"/>
              <w:left w:val="nil"/>
              <w:bottom w:val="single" w:color="auto" w:sz="4" w:space="0"/>
              <w:right w:val="single" w:color="auto" w:sz="4" w:space="0"/>
            </w:tcBorders>
            <w:vAlign w:val="center"/>
          </w:tcPr>
          <w:p w14:paraId="4ED48A82">
            <w:pPr>
              <w:widowControl/>
              <w:jc w:val="center"/>
              <w:rPr>
                <w:rFonts w:ascii="仿宋" w:hAnsi="仿宋" w:eastAsia="仿宋" w:cs="仿宋"/>
                <w:color w:val="000000"/>
                <w:kern w:val="0"/>
                <w:szCs w:val="21"/>
              </w:rPr>
            </w:pPr>
            <w:r>
              <w:rPr>
                <w:rFonts w:hint="eastAsia" w:ascii="仿宋" w:hAnsi="仿宋" w:eastAsia="仿宋" w:cs="仿宋"/>
                <w:color w:val="000000"/>
                <w:kern w:val="0"/>
                <w:szCs w:val="21"/>
              </w:rPr>
              <w:t>合计</w:t>
            </w:r>
          </w:p>
        </w:tc>
        <w:tc>
          <w:tcPr>
            <w:tcW w:w="1215" w:type="dxa"/>
            <w:tcBorders>
              <w:top w:val="nil"/>
              <w:left w:val="nil"/>
              <w:bottom w:val="single" w:color="auto" w:sz="4" w:space="0"/>
              <w:right w:val="single" w:color="auto" w:sz="4" w:space="0"/>
            </w:tcBorders>
            <w:vAlign w:val="center"/>
          </w:tcPr>
          <w:p w14:paraId="0A7BE688">
            <w:pPr>
              <w:widowControl/>
              <w:jc w:val="center"/>
              <w:rPr>
                <w:rFonts w:ascii="仿宋" w:hAnsi="仿宋" w:eastAsia="仿宋" w:cs="仿宋"/>
                <w:color w:val="000000"/>
                <w:kern w:val="0"/>
                <w:szCs w:val="21"/>
              </w:rPr>
            </w:pPr>
            <w:r>
              <w:rPr>
                <w:rFonts w:hint="eastAsia" w:ascii="仿宋" w:hAnsi="仿宋" w:eastAsia="仿宋" w:cs="仿宋"/>
                <w:color w:val="000000"/>
                <w:kern w:val="0"/>
                <w:szCs w:val="21"/>
              </w:rPr>
              <w:t>445.1</w:t>
            </w:r>
          </w:p>
        </w:tc>
        <w:tc>
          <w:tcPr>
            <w:tcW w:w="975" w:type="dxa"/>
            <w:tcBorders>
              <w:top w:val="nil"/>
              <w:left w:val="nil"/>
              <w:bottom w:val="single" w:color="auto" w:sz="4" w:space="0"/>
              <w:right w:val="single" w:color="auto" w:sz="4" w:space="0"/>
            </w:tcBorders>
            <w:vAlign w:val="center"/>
          </w:tcPr>
          <w:p w14:paraId="1C68E5DD">
            <w:pPr>
              <w:widowControl/>
              <w:jc w:val="center"/>
              <w:rPr>
                <w:rFonts w:ascii="仿宋" w:hAnsi="仿宋" w:eastAsia="仿宋" w:cs="仿宋"/>
                <w:color w:val="000000"/>
                <w:kern w:val="0"/>
                <w:szCs w:val="21"/>
              </w:rPr>
            </w:pPr>
            <w:r>
              <w:rPr>
                <w:rFonts w:hint="eastAsia" w:ascii="仿宋" w:hAnsi="仿宋" w:eastAsia="仿宋" w:cs="仿宋"/>
                <w:color w:val="000000"/>
                <w:kern w:val="0"/>
                <w:szCs w:val="21"/>
              </w:rPr>
              <w:t>　434.1</w:t>
            </w:r>
          </w:p>
        </w:tc>
        <w:tc>
          <w:tcPr>
            <w:tcW w:w="1110" w:type="dxa"/>
            <w:tcBorders>
              <w:top w:val="nil"/>
              <w:left w:val="nil"/>
              <w:bottom w:val="single" w:color="auto" w:sz="4" w:space="0"/>
              <w:right w:val="single" w:color="auto" w:sz="4" w:space="0"/>
            </w:tcBorders>
            <w:vAlign w:val="center"/>
          </w:tcPr>
          <w:p w14:paraId="43D745C0">
            <w:pPr>
              <w:widowControl/>
              <w:jc w:val="center"/>
              <w:rPr>
                <w:rFonts w:ascii="仿宋" w:hAnsi="仿宋" w:eastAsia="仿宋" w:cs="仿宋"/>
                <w:color w:val="000000"/>
                <w:kern w:val="0"/>
                <w:szCs w:val="21"/>
              </w:rPr>
            </w:pPr>
            <w:r>
              <w:rPr>
                <w:rFonts w:hint="eastAsia" w:ascii="仿宋" w:hAnsi="仿宋" w:eastAsia="仿宋" w:cs="仿宋"/>
                <w:color w:val="000000"/>
                <w:kern w:val="0"/>
                <w:szCs w:val="21"/>
              </w:rPr>
              <w:t>　11</w:t>
            </w:r>
          </w:p>
        </w:tc>
      </w:tr>
    </w:tbl>
    <w:p w14:paraId="386814CD">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722DC0ED">
      <w:pPr>
        <w:widowControl/>
        <w:spacing w:before="120" w:beforeLines="50"/>
        <w:outlineLvl w:val="1"/>
        <w:rPr>
          <w:rFonts w:ascii="仿宋_GB2312" w:hAnsi="宋体" w:eastAsia="仿宋_GB2312"/>
          <w:b/>
          <w:kern w:val="0"/>
          <w:sz w:val="32"/>
          <w:szCs w:val="32"/>
        </w:rPr>
      </w:pPr>
    </w:p>
    <w:p w14:paraId="3E1F7DA5">
      <w:pPr>
        <w:widowControl/>
        <w:spacing w:before="120" w:beforeLines="50"/>
        <w:outlineLvl w:val="1"/>
        <w:rPr>
          <w:rFonts w:ascii="仿宋_GB2312" w:hAnsi="宋体" w:eastAsia="仿宋_GB2312"/>
          <w:b/>
          <w:kern w:val="0"/>
          <w:sz w:val="32"/>
          <w:szCs w:val="32"/>
        </w:rPr>
      </w:pPr>
    </w:p>
    <w:p w14:paraId="0886741F">
      <w:pPr>
        <w:widowControl/>
        <w:spacing w:before="120" w:beforeLines="50"/>
        <w:outlineLvl w:val="1"/>
        <w:rPr>
          <w:rFonts w:ascii="仿宋_GB2312" w:hAnsi="宋体" w:eastAsia="仿宋_GB2312"/>
          <w:b/>
          <w:kern w:val="0"/>
          <w:sz w:val="32"/>
          <w:szCs w:val="32"/>
        </w:rPr>
      </w:pPr>
    </w:p>
    <w:p w14:paraId="26243C74">
      <w:pPr>
        <w:widowControl/>
        <w:spacing w:before="120" w:beforeLines="50"/>
        <w:outlineLvl w:val="1"/>
        <w:rPr>
          <w:rFonts w:ascii="仿宋_GB2312" w:hAnsi="宋体" w:eastAsia="仿宋_GB2312"/>
          <w:b/>
          <w:kern w:val="0"/>
          <w:sz w:val="32"/>
          <w:szCs w:val="32"/>
        </w:rPr>
      </w:pPr>
    </w:p>
    <w:p w14:paraId="55A2404C">
      <w:pPr>
        <w:widowControl/>
        <w:spacing w:before="120" w:beforeLines="50"/>
        <w:outlineLvl w:val="1"/>
        <w:rPr>
          <w:rFonts w:ascii="仿宋_GB2312" w:hAnsi="宋体" w:eastAsia="仿宋_GB2312"/>
          <w:b/>
          <w:kern w:val="0"/>
          <w:sz w:val="32"/>
          <w:szCs w:val="32"/>
        </w:rPr>
      </w:pPr>
    </w:p>
    <w:p w14:paraId="09D7DFA7">
      <w:pPr>
        <w:widowControl/>
        <w:spacing w:before="120" w:beforeLines="50"/>
        <w:outlineLvl w:val="1"/>
        <w:rPr>
          <w:rFonts w:ascii="仿宋_GB2312" w:hAnsi="宋体" w:eastAsia="仿宋_GB2312"/>
          <w:b/>
          <w:kern w:val="0"/>
          <w:sz w:val="32"/>
          <w:szCs w:val="32"/>
        </w:rPr>
      </w:pPr>
    </w:p>
    <w:p w14:paraId="7FE77B8A">
      <w:pPr>
        <w:widowControl/>
        <w:spacing w:before="120" w:beforeLines="50"/>
        <w:outlineLvl w:val="1"/>
        <w:rPr>
          <w:rFonts w:ascii="仿宋_GB2312" w:hAnsi="宋体" w:eastAsia="仿宋_GB2312"/>
          <w:b/>
          <w:kern w:val="0"/>
          <w:sz w:val="32"/>
          <w:szCs w:val="32"/>
        </w:rPr>
      </w:pPr>
    </w:p>
    <w:p w14:paraId="002E27DC">
      <w:pPr>
        <w:widowControl/>
        <w:spacing w:before="120" w:beforeLines="50"/>
        <w:outlineLvl w:val="1"/>
        <w:rPr>
          <w:rFonts w:ascii="仿宋_GB2312" w:hAnsi="宋体" w:eastAsia="仿宋_GB2312"/>
          <w:b/>
          <w:kern w:val="0"/>
          <w:sz w:val="32"/>
          <w:szCs w:val="32"/>
        </w:rPr>
      </w:pPr>
    </w:p>
    <w:p w14:paraId="60A689F3">
      <w:pPr>
        <w:widowControl/>
        <w:spacing w:before="120" w:beforeLines="50"/>
        <w:outlineLvl w:val="1"/>
        <w:rPr>
          <w:rFonts w:ascii="仿宋_GB2312" w:hAnsi="宋体" w:eastAsia="仿宋_GB2312"/>
          <w:b/>
          <w:kern w:val="0"/>
          <w:sz w:val="32"/>
          <w:szCs w:val="32"/>
        </w:rPr>
      </w:pPr>
    </w:p>
    <w:p w14:paraId="690999E3">
      <w:pPr>
        <w:widowControl/>
        <w:spacing w:before="120" w:beforeLines="50"/>
        <w:outlineLvl w:val="1"/>
        <w:rPr>
          <w:rFonts w:ascii="仿宋_GB2312" w:hAnsi="宋体" w:eastAsia="仿宋_GB2312"/>
          <w:b/>
          <w:kern w:val="0"/>
          <w:sz w:val="32"/>
          <w:szCs w:val="32"/>
        </w:rPr>
      </w:pPr>
    </w:p>
    <w:p w14:paraId="49A3A12B">
      <w:pPr>
        <w:widowControl/>
        <w:spacing w:before="120" w:beforeLines="50"/>
        <w:outlineLvl w:val="1"/>
        <w:rPr>
          <w:rFonts w:ascii="仿宋_GB2312" w:hAnsi="宋体" w:eastAsia="仿宋_GB2312"/>
          <w:b/>
          <w:kern w:val="0"/>
          <w:sz w:val="32"/>
          <w:szCs w:val="32"/>
        </w:rPr>
      </w:pPr>
    </w:p>
    <w:p w14:paraId="315A8ABE">
      <w:pPr>
        <w:widowControl/>
        <w:spacing w:before="120" w:beforeLines="50"/>
        <w:outlineLvl w:val="1"/>
        <w:rPr>
          <w:rFonts w:ascii="仿宋_GB2312" w:hAnsi="宋体" w:eastAsia="仿宋_GB2312"/>
          <w:b/>
          <w:kern w:val="0"/>
          <w:sz w:val="32"/>
          <w:szCs w:val="32"/>
        </w:rPr>
      </w:pPr>
    </w:p>
    <w:p w14:paraId="3DC1198C">
      <w:pPr>
        <w:widowControl/>
        <w:spacing w:before="120" w:beforeLines="50"/>
        <w:outlineLvl w:val="1"/>
        <w:rPr>
          <w:rFonts w:ascii="仿宋_GB2312" w:hAnsi="宋体" w:eastAsia="仿宋_GB2312"/>
          <w:b/>
          <w:kern w:val="0"/>
          <w:sz w:val="32"/>
          <w:szCs w:val="32"/>
        </w:rPr>
      </w:pPr>
    </w:p>
    <w:p w14:paraId="51A535F9">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14:paraId="64A27D2B">
      <w:pPr>
        <w:widowControl/>
        <w:spacing w:before="120" w:beforeLines="50"/>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14:paraId="68F39B38">
      <w:pPr>
        <w:widowControl/>
        <w:spacing w:before="120" w:beforeLines="50"/>
        <w:outlineLvl w:val="1"/>
        <w:rPr>
          <w:rFonts w:ascii="仿宋_GB2312" w:hAnsi="宋体" w:eastAsia="仿宋_GB2312"/>
          <w:kern w:val="0"/>
          <w:sz w:val="28"/>
          <w:szCs w:val="28"/>
        </w:rPr>
      </w:pPr>
      <w:r>
        <w:rPr>
          <w:rFonts w:hint="eastAsia" w:ascii="仿宋_GB2312" w:hAnsi="宋体" w:eastAsia="仿宋_GB2312"/>
          <w:kern w:val="0"/>
          <w:sz w:val="28"/>
          <w:szCs w:val="28"/>
        </w:rPr>
        <w:t>编制部门：昌吉州食品药品检验所                 单位：万元</w:t>
      </w:r>
    </w:p>
    <w:tbl>
      <w:tblPr>
        <w:tblStyle w:val="4"/>
        <w:tblW w:w="9229" w:type="dxa"/>
        <w:tblInd w:w="93" w:type="dxa"/>
        <w:tblLayout w:type="fixed"/>
        <w:tblCellMar>
          <w:top w:w="0" w:type="dxa"/>
          <w:left w:w="108" w:type="dxa"/>
          <w:bottom w:w="0" w:type="dxa"/>
          <w:right w:w="108" w:type="dxa"/>
        </w:tblCellMar>
      </w:tblPr>
      <w:tblGrid>
        <w:gridCol w:w="1620"/>
        <w:gridCol w:w="1230"/>
        <w:gridCol w:w="2250"/>
        <w:gridCol w:w="1294"/>
        <w:gridCol w:w="1418"/>
        <w:gridCol w:w="1417"/>
      </w:tblGrid>
      <w:tr w14:paraId="20802407">
        <w:tblPrEx>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vAlign w:val="center"/>
          </w:tcPr>
          <w:p w14:paraId="22219A7E">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379" w:type="dxa"/>
            <w:gridSpan w:val="4"/>
            <w:tcBorders>
              <w:top w:val="single" w:color="auto" w:sz="4" w:space="0"/>
              <w:left w:val="nil"/>
              <w:bottom w:val="single" w:color="auto" w:sz="4" w:space="0"/>
              <w:right w:val="single" w:color="000000" w:sz="4" w:space="0"/>
            </w:tcBorders>
            <w:vAlign w:val="center"/>
          </w:tcPr>
          <w:p w14:paraId="2F7C8C56">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14:paraId="20D0D471">
        <w:tblPrEx>
          <w:tblCellMar>
            <w:top w:w="0" w:type="dxa"/>
            <w:left w:w="108" w:type="dxa"/>
            <w:bottom w:w="0" w:type="dxa"/>
            <w:right w:w="108" w:type="dxa"/>
          </w:tblCellMar>
        </w:tblPrEx>
        <w:trPr>
          <w:trHeight w:val="465" w:hRule="atLeast"/>
        </w:trPr>
        <w:tc>
          <w:tcPr>
            <w:tcW w:w="1620" w:type="dxa"/>
            <w:tcBorders>
              <w:top w:val="nil"/>
              <w:left w:val="single" w:color="auto" w:sz="4" w:space="0"/>
              <w:bottom w:val="single" w:color="auto" w:sz="4" w:space="0"/>
              <w:right w:val="single" w:color="auto" w:sz="4" w:space="0"/>
            </w:tcBorders>
            <w:vAlign w:val="center"/>
          </w:tcPr>
          <w:p w14:paraId="68DB2814">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230" w:type="dxa"/>
            <w:tcBorders>
              <w:top w:val="nil"/>
              <w:left w:val="nil"/>
              <w:bottom w:val="single" w:color="auto" w:sz="4" w:space="0"/>
              <w:right w:val="single" w:color="auto" w:sz="4" w:space="0"/>
            </w:tcBorders>
            <w:vAlign w:val="center"/>
          </w:tcPr>
          <w:p w14:paraId="69E8939B">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2250" w:type="dxa"/>
            <w:tcBorders>
              <w:top w:val="nil"/>
              <w:left w:val="nil"/>
              <w:bottom w:val="single" w:color="auto" w:sz="4" w:space="0"/>
              <w:right w:val="single" w:color="auto" w:sz="4" w:space="0"/>
            </w:tcBorders>
            <w:vAlign w:val="center"/>
          </w:tcPr>
          <w:p w14:paraId="5A18472F">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1294" w:type="dxa"/>
            <w:tcBorders>
              <w:top w:val="nil"/>
              <w:left w:val="nil"/>
              <w:bottom w:val="single" w:color="auto" w:sz="4" w:space="0"/>
              <w:right w:val="single" w:color="auto" w:sz="4" w:space="0"/>
            </w:tcBorders>
            <w:vAlign w:val="center"/>
          </w:tcPr>
          <w:p w14:paraId="6A44C584">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1418" w:type="dxa"/>
            <w:tcBorders>
              <w:top w:val="nil"/>
              <w:left w:val="nil"/>
              <w:bottom w:val="single" w:color="auto" w:sz="4" w:space="0"/>
              <w:right w:val="single" w:color="auto" w:sz="4" w:space="0"/>
            </w:tcBorders>
            <w:vAlign w:val="center"/>
          </w:tcPr>
          <w:p w14:paraId="722DDF5D">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417" w:type="dxa"/>
            <w:tcBorders>
              <w:top w:val="nil"/>
              <w:left w:val="nil"/>
              <w:bottom w:val="single" w:color="auto" w:sz="4" w:space="0"/>
              <w:right w:val="single" w:color="auto" w:sz="4" w:space="0"/>
            </w:tcBorders>
            <w:vAlign w:val="center"/>
          </w:tcPr>
          <w:p w14:paraId="65FA61C1">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r>
      <w:tr w14:paraId="5DDD62E5">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2A581F02">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230" w:type="dxa"/>
            <w:tcBorders>
              <w:top w:val="nil"/>
              <w:left w:val="nil"/>
              <w:bottom w:val="single" w:color="auto" w:sz="4" w:space="0"/>
              <w:right w:val="single" w:color="auto" w:sz="4" w:space="0"/>
            </w:tcBorders>
            <w:vAlign w:val="center"/>
          </w:tcPr>
          <w:p w14:paraId="45A75DCE">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445.1　</w:t>
            </w:r>
          </w:p>
        </w:tc>
        <w:tc>
          <w:tcPr>
            <w:tcW w:w="2250" w:type="dxa"/>
            <w:tcBorders>
              <w:top w:val="nil"/>
              <w:left w:val="nil"/>
              <w:bottom w:val="single" w:color="auto" w:sz="4" w:space="0"/>
              <w:right w:val="single" w:color="auto" w:sz="4" w:space="0"/>
            </w:tcBorders>
            <w:vAlign w:val="center"/>
          </w:tcPr>
          <w:p w14:paraId="3166FBB2">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294" w:type="dxa"/>
            <w:tcBorders>
              <w:top w:val="nil"/>
              <w:left w:val="nil"/>
              <w:bottom w:val="single" w:color="auto" w:sz="4" w:space="0"/>
              <w:right w:val="single" w:color="auto" w:sz="4" w:space="0"/>
            </w:tcBorders>
            <w:vAlign w:val="center"/>
          </w:tcPr>
          <w:p w14:paraId="25ED21D0">
            <w:pPr>
              <w:widowControl/>
              <w:jc w:val="right"/>
              <w:rPr>
                <w:rFonts w:ascii="宋体" w:hAnsi="宋体" w:cs="宋体"/>
                <w:kern w:val="0"/>
                <w:sz w:val="18"/>
                <w:szCs w:val="18"/>
              </w:rPr>
            </w:pPr>
            <w:r>
              <w:rPr>
                <w:rFonts w:hint="eastAsia" w:ascii="宋体" w:hAnsi="宋体" w:cs="宋体"/>
                <w:kern w:val="0"/>
                <w:sz w:val="18"/>
                <w:szCs w:val="18"/>
              </w:rPr>
              <w:t>445.1　</w:t>
            </w:r>
          </w:p>
        </w:tc>
        <w:tc>
          <w:tcPr>
            <w:tcW w:w="1418" w:type="dxa"/>
            <w:tcBorders>
              <w:top w:val="nil"/>
              <w:left w:val="nil"/>
              <w:bottom w:val="single" w:color="auto" w:sz="4" w:space="0"/>
              <w:right w:val="single" w:color="auto" w:sz="4" w:space="0"/>
            </w:tcBorders>
            <w:vAlign w:val="center"/>
          </w:tcPr>
          <w:p w14:paraId="430C1236">
            <w:pPr>
              <w:widowControl/>
              <w:jc w:val="right"/>
              <w:rPr>
                <w:rFonts w:ascii="宋体" w:hAnsi="宋体" w:cs="宋体"/>
                <w:kern w:val="0"/>
                <w:sz w:val="18"/>
                <w:szCs w:val="18"/>
              </w:rPr>
            </w:pPr>
            <w:r>
              <w:rPr>
                <w:rFonts w:hint="eastAsia" w:ascii="宋体" w:hAnsi="宋体" w:cs="宋体"/>
                <w:kern w:val="0"/>
                <w:sz w:val="18"/>
                <w:szCs w:val="18"/>
              </w:rPr>
              <w:t>445.1　</w:t>
            </w:r>
          </w:p>
        </w:tc>
        <w:tc>
          <w:tcPr>
            <w:tcW w:w="1417" w:type="dxa"/>
            <w:tcBorders>
              <w:top w:val="nil"/>
              <w:left w:val="nil"/>
              <w:bottom w:val="single" w:color="auto" w:sz="4" w:space="0"/>
              <w:right w:val="single" w:color="auto" w:sz="4" w:space="0"/>
            </w:tcBorders>
            <w:vAlign w:val="center"/>
          </w:tcPr>
          <w:p w14:paraId="21EF2C18">
            <w:pPr>
              <w:widowControl/>
              <w:jc w:val="right"/>
              <w:rPr>
                <w:rFonts w:ascii="宋体" w:hAnsi="宋体" w:cs="宋体"/>
                <w:kern w:val="0"/>
                <w:sz w:val="18"/>
                <w:szCs w:val="18"/>
              </w:rPr>
            </w:pPr>
            <w:r>
              <w:rPr>
                <w:rFonts w:hint="eastAsia" w:ascii="宋体" w:hAnsi="宋体" w:cs="宋体"/>
                <w:kern w:val="0"/>
                <w:sz w:val="18"/>
                <w:szCs w:val="18"/>
              </w:rPr>
              <w:t>　</w:t>
            </w:r>
          </w:p>
        </w:tc>
      </w:tr>
      <w:tr w14:paraId="6DED965F">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0E99E159">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230" w:type="dxa"/>
            <w:tcBorders>
              <w:top w:val="nil"/>
              <w:left w:val="nil"/>
              <w:bottom w:val="single" w:color="auto" w:sz="4" w:space="0"/>
              <w:right w:val="single" w:color="auto" w:sz="4" w:space="0"/>
            </w:tcBorders>
            <w:vAlign w:val="center"/>
          </w:tcPr>
          <w:p w14:paraId="76EA7708">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3700486D">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294" w:type="dxa"/>
            <w:tcBorders>
              <w:top w:val="nil"/>
              <w:left w:val="nil"/>
              <w:bottom w:val="single" w:color="auto" w:sz="4" w:space="0"/>
              <w:right w:val="single" w:color="auto" w:sz="4" w:space="0"/>
            </w:tcBorders>
            <w:vAlign w:val="center"/>
          </w:tcPr>
          <w:p w14:paraId="18AB1DD8">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50191924">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62B50CD9">
            <w:pPr>
              <w:widowControl/>
              <w:jc w:val="right"/>
              <w:rPr>
                <w:rFonts w:ascii="宋体" w:hAnsi="宋体" w:cs="宋体"/>
                <w:kern w:val="0"/>
                <w:sz w:val="18"/>
                <w:szCs w:val="18"/>
              </w:rPr>
            </w:pPr>
            <w:r>
              <w:rPr>
                <w:rFonts w:hint="eastAsia" w:ascii="宋体" w:hAnsi="宋体" w:cs="宋体"/>
                <w:kern w:val="0"/>
                <w:sz w:val="18"/>
                <w:szCs w:val="18"/>
              </w:rPr>
              <w:t>　</w:t>
            </w:r>
          </w:p>
        </w:tc>
      </w:tr>
      <w:tr w14:paraId="43E713A3">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3EE0715F">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230" w:type="dxa"/>
            <w:tcBorders>
              <w:top w:val="nil"/>
              <w:left w:val="nil"/>
              <w:bottom w:val="single" w:color="auto" w:sz="4" w:space="0"/>
              <w:right w:val="single" w:color="auto" w:sz="4" w:space="0"/>
            </w:tcBorders>
            <w:vAlign w:val="center"/>
          </w:tcPr>
          <w:p w14:paraId="55AF7225">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7BC11E7B">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294" w:type="dxa"/>
            <w:tcBorders>
              <w:top w:val="nil"/>
              <w:left w:val="nil"/>
              <w:bottom w:val="single" w:color="auto" w:sz="4" w:space="0"/>
              <w:right w:val="single" w:color="auto" w:sz="4" w:space="0"/>
            </w:tcBorders>
            <w:vAlign w:val="center"/>
          </w:tcPr>
          <w:p w14:paraId="2077910A">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6C583BBC">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4FFF9EAC">
            <w:pPr>
              <w:widowControl/>
              <w:jc w:val="right"/>
              <w:rPr>
                <w:rFonts w:ascii="宋体" w:hAnsi="宋体" w:cs="宋体"/>
                <w:kern w:val="0"/>
                <w:sz w:val="18"/>
                <w:szCs w:val="18"/>
              </w:rPr>
            </w:pPr>
            <w:r>
              <w:rPr>
                <w:rFonts w:hint="eastAsia" w:ascii="宋体" w:hAnsi="宋体" w:cs="宋体"/>
                <w:kern w:val="0"/>
                <w:sz w:val="18"/>
                <w:szCs w:val="18"/>
              </w:rPr>
              <w:t>　</w:t>
            </w:r>
          </w:p>
        </w:tc>
      </w:tr>
      <w:tr w14:paraId="227B593C">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228856FF">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14:paraId="11800FE8">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5026B813">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294" w:type="dxa"/>
            <w:tcBorders>
              <w:top w:val="nil"/>
              <w:left w:val="nil"/>
              <w:bottom w:val="single" w:color="auto" w:sz="4" w:space="0"/>
              <w:right w:val="single" w:color="auto" w:sz="4" w:space="0"/>
            </w:tcBorders>
            <w:vAlign w:val="center"/>
          </w:tcPr>
          <w:p w14:paraId="5480F283">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163990C1">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1976CADC">
            <w:pPr>
              <w:widowControl/>
              <w:jc w:val="right"/>
              <w:rPr>
                <w:rFonts w:ascii="宋体" w:hAnsi="宋体" w:cs="宋体"/>
                <w:kern w:val="0"/>
                <w:sz w:val="18"/>
                <w:szCs w:val="18"/>
              </w:rPr>
            </w:pPr>
            <w:r>
              <w:rPr>
                <w:rFonts w:hint="eastAsia" w:ascii="宋体" w:hAnsi="宋体" w:cs="宋体"/>
                <w:kern w:val="0"/>
                <w:sz w:val="18"/>
                <w:szCs w:val="18"/>
              </w:rPr>
              <w:t>　</w:t>
            </w:r>
          </w:p>
        </w:tc>
      </w:tr>
      <w:tr w14:paraId="514A284A">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0D25339F">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14:paraId="4D160577">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1A03CC8A">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294" w:type="dxa"/>
            <w:tcBorders>
              <w:top w:val="nil"/>
              <w:left w:val="nil"/>
              <w:bottom w:val="single" w:color="auto" w:sz="4" w:space="0"/>
              <w:right w:val="single" w:color="auto" w:sz="4" w:space="0"/>
            </w:tcBorders>
            <w:vAlign w:val="center"/>
          </w:tcPr>
          <w:p w14:paraId="4A59A1DC">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7494C416">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509D37AC">
            <w:pPr>
              <w:widowControl/>
              <w:jc w:val="right"/>
              <w:rPr>
                <w:rFonts w:ascii="宋体" w:hAnsi="宋体" w:cs="宋体"/>
                <w:kern w:val="0"/>
                <w:sz w:val="18"/>
                <w:szCs w:val="18"/>
              </w:rPr>
            </w:pPr>
            <w:r>
              <w:rPr>
                <w:rFonts w:hint="eastAsia" w:ascii="宋体" w:hAnsi="宋体" w:cs="宋体"/>
                <w:kern w:val="0"/>
                <w:sz w:val="18"/>
                <w:szCs w:val="18"/>
              </w:rPr>
              <w:t>　</w:t>
            </w:r>
          </w:p>
        </w:tc>
      </w:tr>
      <w:tr w14:paraId="06882AD3">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7E5D264A">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14:paraId="14DCEC50">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0A25C18C">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294" w:type="dxa"/>
            <w:tcBorders>
              <w:top w:val="nil"/>
              <w:left w:val="nil"/>
              <w:bottom w:val="single" w:color="auto" w:sz="4" w:space="0"/>
              <w:right w:val="single" w:color="auto" w:sz="4" w:space="0"/>
            </w:tcBorders>
            <w:vAlign w:val="center"/>
          </w:tcPr>
          <w:p w14:paraId="29D4C6AF">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6C597152">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092E0975">
            <w:pPr>
              <w:widowControl/>
              <w:jc w:val="right"/>
              <w:rPr>
                <w:rFonts w:ascii="宋体" w:hAnsi="宋体" w:cs="宋体"/>
                <w:kern w:val="0"/>
                <w:sz w:val="18"/>
                <w:szCs w:val="18"/>
              </w:rPr>
            </w:pPr>
            <w:r>
              <w:rPr>
                <w:rFonts w:hint="eastAsia" w:ascii="宋体" w:hAnsi="宋体" w:cs="宋体"/>
                <w:kern w:val="0"/>
                <w:sz w:val="18"/>
                <w:szCs w:val="18"/>
              </w:rPr>
              <w:t>　</w:t>
            </w:r>
          </w:p>
        </w:tc>
      </w:tr>
      <w:tr w14:paraId="6876365E">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5E615E21">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14:paraId="14173026">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508A1644">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文化体育与传媒支出</w:t>
            </w:r>
          </w:p>
        </w:tc>
        <w:tc>
          <w:tcPr>
            <w:tcW w:w="1294" w:type="dxa"/>
            <w:tcBorders>
              <w:top w:val="nil"/>
              <w:left w:val="nil"/>
              <w:bottom w:val="single" w:color="auto" w:sz="4" w:space="0"/>
              <w:right w:val="single" w:color="auto" w:sz="4" w:space="0"/>
            </w:tcBorders>
            <w:vAlign w:val="center"/>
          </w:tcPr>
          <w:p w14:paraId="17DDB569">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507C6D3E">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16697EB7">
            <w:pPr>
              <w:widowControl/>
              <w:jc w:val="right"/>
              <w:rPr>
                <w:rFonts w:ascii="宋体" w:hAnsi="宋体" w:cs="宋体"/>
                <w:kern w:val="0"/>
                <w:sz w:val="18"/>
                <w:szCs w:val="18"/>
              </w:rPr>
            </w:pPr>
            <w:r>
              <w:rPr>
                <w:rFonts w:hint="eastAsia" w:ascii="宋体" w:hAnsi="宋体" w:cs="宋体"/>
                <w:kern w:val="0"/>
                <w:sz w:val="18"/>
                <w:szCs w:val="18"/>
              </w:rPr>
              <w:t>　</w:t>
            </w:r>
          </w:p>
        </w:tc>
      </w:tr>
      <w:tr w14:paraId="0E6EDB4E">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27075A5D">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14:paraId="392BBD3F">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14B41278">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294" w:type="dxa"/>
            <w:tcBorders>
              <w:top w:val="nil"/>
              <w:left w:val="nil"/>
              <w:bottom w:val="single" w:color="auto" w:sz="4" w:space="0"/>
              <w:right w:val="single" w:color="auto" w:sz="4" w:space="0"/>
            </w:tcBorders>
            <w:vAlign w:val="center"/>
          </w:tcPr>
          <w:p w14:paraId="675C1A76">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6390475E">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74B44C6D">
            <w:pPr>
              <w:widowControl/>
              <w:jc w:val="right"/>
              <w:rPr>
                <w:rFonts w:ascii="宋体" w:hAnsi="宋体" w:cs="宋体"/>
                <w:kern w:val="0"/>
                <w:sz w:val="18"/>
                <w:szCs w:val="18"/>
              </w:rPr>
            </w:pPr>
            <w:r>
              <w:rPr>
                <w:rFonts w:hint="eastAsia" w:ascii="宋体" w:hAnsi="宋体" w:cs="宋体"/>
                <w:kern w:val="0"/>
                <w:sz w:val="18"/>
                <w:szCs w:val="18"/>
              </w:rPr>
              <w:t>　</w:t>
            </w:r>
          </w:p>
        </w:tc>
      </w:tr>
      <w:tr w14:paraId="6CC5F4D4">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284FF39B">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14:paraId="65C634DD">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00692E12">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294" w:type="dxa"/>
            <w:tcBorders>
              <w:top w:val="nil"/>
              <w:left w:val="nil"/>
              <w:bottom w:val="single" w:color="auto" w:sz="4" w:space="0"/>
              <w:right w:val="single" w:color="auto" w:sz="4" w:space="0"/>
            </w:tcBorders>
            <w:vAlign w:val="center"/>
          </w:tcPr>
          <w:p w14:paraId="71FF25FB">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7D8EBF07">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5EDEE9B4">
            <w:pPr>
              <w:widowControl/>
              <w:jc w:val="right"/>
              <w:rPr>
                <w:rFonts w:ascii="宋体" w:hAnsi="宋体" w:cs="宋体"/>
                <w:kern w:val="0"/>
                <w:sz w:val="18"/>
                <w:szCs w:val="18"/>
              </w:rPr>
            </w:pPr>
            <w:r>
              <w:rPr>
                <w:rFonts w:hint="eastAsia" w:ascii="宋体" w:hAnsi="宋体" w:cs="宋体"/>
                <w:kern w:val="0"/>
                <w:sz w:val="18"/>
                <w:szCs w:val="18"/>
              </w:rPr>
              <w:t>　</w:t>
            </w:r>
          </w:p>
        </w:tc>
      </w:tr>
      <w:tr w14:paraId="5941591F">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13A6C31D">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14:paraId="612786BA">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1091E381">
            <w:pPr>
              <w:widowControl/>
              <w:jc w:val="left"/>
              <w:rPr>
                <w:rFonts w:ascii="仿宋_GB2312" w:hAnsi="宋体" w:eastAsia="仿宋_GB2312" w:cs="宋体"/>
                <w:kern w:val="0"/>
                <w:sz w:val="15"/>
                <w:szCs w:val="15"/>
              </w:rPr>
            </w:pPr>
            <w:r>
              <w:rPr>
                <w:rFonts w:hint="eastAsia" w:ascii="仿宋_GB2312" w:hAnsi="宋体" w:eastAsia="仿宋_GB2312" w:cs="宋体"/>
                <w:kern w:val="0"/>
                <w:sz w:val="15"/>
                <w:szCs w:val="15"/>
              </w:rPr>
              <w:t>210 医疗卫生与计划生育支出</w:t>
            </w:r>
          </w:p>
        </w:tc>
        <w:tc>
          <w:tcPr>
            <w:tcW w:w="1294" w:type="dxa"/>
            <w:tcBorders>
              <w:top w:val="nil"/>
              <w:left w:val="nil"/>
              <w:bottom w:val="single" w:color="auto" w:sz="4" w:space="0"/>
              <w:right w:val="single" w:color="auto" w:sz="4" w:space="0"/>
            </w:tcBorders>
            <w:vAlign w:val="center"/>
          </w:tcPr>
          <w:p w14:paraId="0F51C1AB">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1CB15749">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19758CE0">
            <w:pPr>
              <w:widowControl/>
              <w:jc w:val="right"/>
              <w:rPr>
                <w:rFonts w:ascii="宋体" w:hAnsi="宋体" w:cs="宋体"/>
                <w:kern w:val="0"/>
                <w:sz w:val="18"/>
                <w:szCs w:val="18"/>
              </w:rPr>
            </w:pPr>
            <w:r>
              <w:rPr>
                <w:rFonts w:hint="eastAsia" w:ascii="宋体" w:hAnsi="宋体" w:cs="宋体"/>
                <w:kern w:val="0"/>
                <w:sz w:val="18"/>
                <w:szCs w:val="18"/>
              </w:rPr>
              <w:t>　</w:t>
            </w:r>
          </w:p>
        </w:tc>
      </w:tr>
      <w:tr w14:paraId="708992AB">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224E1D7D">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14:paraId="411625B7">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70D270BE">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294" w:type="dxa"/>
            <w:tcBorders>
              <w:top w:val="nil"/>
              <w:left w:val="nil"/>
              <w:bottom w:val="single" w:color="auto" w:sz="4" w:space="0"/>
              <w:right w:val="single" w:color="auto" w:sz="4" w:space="0"/>
            </w:tcBorders>
            <w:vAlign w:val="center"/>
          </w:tcPr>
          <w:p w14:paraId="7D501D25">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6E690137">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5A26B612">
            <w:pPr>
              <w:widowControl/>
              <w:jc w:val="right"/>
              <w:rPr>
                <w:rFonts w:ascii="宋体" w:hAnsi="宋体" w:cs="宋体"/>
                <w:kern w:val="0"/>
                <w:sz w:val="18"/>
                <w:szCs w:val="18"/>
              </w:rPr>
            </w:pPr>
            <w:r>
              <w:rPr>
                <w:rFonts w:hint="eastAsia" w:ascii="宋体" w:hAnsi="宋体" w:cs="宋体"/>
                <w:kern w:val="0"/>
                <w:sz w:val="18"/>
                <w:szCs w:val="18"/>
              </w:rPr>
              <w:t>　</w:t>
            </w:r>
          </w:p>
        </w:tc>
      </w:tr>
      <w:tr w14:paraId="30C5A18B">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04FF01D4">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14:paraId="540651CC">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0D2887B2">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294" w:type="dxa"/>
            <w:tcBorders>
              <w:top w:val="nil"/>
              <w:left w:val="nil"/>
              <w:bottom w:val="single" w:color="auto" w:sz="4" w:space="0"/>
              <w:right w:val="single" w:color="auto" w:sz="4" w:space="0"/>
            </w:tcBorders>
            <w:vAlign w:val="center"/>
          </w:tcPr>
          <w:p w14:paraId="1B92C512">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31F99095">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1D3AC28A">
            <w:pPr>
              <w:widowControl/>
              <w:jc w:val="right"/>
              <w:rPr>
                <w:rFonts w:ascii="宋体" w:hAnsi="宋体" w:cs="宋体"/>
                <w:kern w:val="0"/>
                <w:sz w:val="18"/>
                <w:szCs w:val="18"/>
              </w:rPr>
            </w:pPr>
            <w:r>
              <w:rPr>
                <w:rFonts w:hint="eastAsia" w:ascii="宋体" w:hAnsi="宋体" w:cs="宋体"/>
                <w:kern w:val="0"/>
                <w:sz w:val="18"/>
                <w:szCs w:val="18"/>
              </w:rPr>
              <w:t>　</w:t>
            </w:r>
          </w:p>
        </w:tc>
      </w:tr>
      <w:tr w14:paraId="0DCB8938">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096BDC1C">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14:paraId="2B7F0987">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4D3E4857">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294" w:type="dxa"/>
            <w:tcBorders>
              <w:top w:val="nil"/>
              <w:left w:val="nil"/>
              <w:bottom w:val="single" w:color="auto" w:sz="4" w:space="0"/>
              <w:right w:val="single" w:color="auto" w:sz="4" w:space="0"/>
            </w:tcBorders>
            <w:vAlign w:val="center"/>
          </w:tcPr>
          <w:p w14:paraId="2E9C0366">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7D85AC0E">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08C84FB9">
            <w:pPr>
              <w:widowControl/>
              <w:jc w:val="right"/>
              <w:rPr>
                <w:rFonts w:ascii="宋体" w:hAnsi="宋体" w:cs="宋体"/>
                <w:kern w:val="0"/>
                <w:sz w:val="18"/>
                <w:szCs w:val="18"/>
              </w:rPr>
            </w:pPr>
            <w:r>
              <w:rPr>
                <w:rFonts w:hint="eastAsia" w:ascii="宋体" w:hAnsi="宋体" w:cs="宋体"/>
                <w:kern w:val="0"/>
                <w:sz w:val="18"/>
                <w:szCs w:val="18"/>
              </w:rPr>
              <w:t>　</w:t>
            </w:r>
          </w:p>
        </w:tc>
      </w:tr>
      <w:tr w14:paraId="70E21D53">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266CE019">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14:paraId="435587E4">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5D57FBBB">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294" w:type="dxa"/>
            <w:tcBorders>
              <w:top w:val="nil"/>
              <w:left w:val="nil"/>
              <w:bottom w:val="single" w:color="auto" w:sz="4" w:space="0"/>
              <w:right w:val="single" w:color="auto" w:sz="4" w:space="0"/>
            </w:tcBorders>
            <w:vAlign w:val="center"/>
          </w:tcPr>
          <w:p w14:paraId="1DF596B5">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0913E770">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1495A140">
            <w:pPr>
              <w:widowControl/>
              <w:jc w:val="right"/>
              <w:rPr>
                <w:rFonts w:ascii="宋体" w:hAnsi="宋体" w:cs="宋体"/>
                <w:kern w:val="0"/>
                <w:sz w:val="18"/>
                <w:szCs w:val="18"/>
              </w:rPr>
            </w:pPr>
            <w:r>
              <w:rPr>
                <w:rFonts w:hint="eastAsia" w:ascii="宋体" w:hAnsi="宋体" w:cs="宋体"/>
                <w:kern w:val="0"/>
                <w:sz w:val="18"/>
                <w:szCs w:val="18"/>
              </w:rPr>
              <w:t>　</w:t>
            </w:r>
          </w:p>
        </w:tc>
      </w:tr>
      <w:tr w14:paraId="72E4F27F">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6BBFCA7C">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14:paraId="5C75FC2E">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3757976B">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294" w:type="dxa"/>
            <w:tcBorders>
              <w:top w:val="nil"/>
              <w:left w:val="nil"/>
              <w:bottom w:val="single" w:color="auto" w:sz="4" w:space="0"/>
              <w:right w:val="single" w:color="auto" w:sz="4" w:space="0"/>
            </w:tcBorders>
            <w:vAlign w:val="center"/>
          </w:tcPr>
          <w:p w14:paraId="4987D4A1">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2719C96F">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36EA4AC4">
            <w:pPr>
              <w:widowControl/>
              <w:jc w:val="right"/>
              <w:rPr>
                <w:rFonts w:ascii="宋体" w:hAnsi="宋体" w:cs="宋体"/>
                <w:kern w:val="0"/>
                <w:sz w:val="18"/>
                <w:szCs w:val="18"/>
              </w:rPr>
            </w:pPr>
            <w:r>
              <w:rPr>
                <w:rFonts w:hint="eastAsia" w:ascii="宋体" w:hAnsi="宋体" w:cs="宋体"/>
                <w:kern w:val="0"/>
                <w:sz w:val="18"/>
                <w:szCs w:val="18"/>
              </w:rPr>
              <w:t>　</w:t>
            </w:r>
          </w:p>
        </w:tc>
      </w:tr>
      <w:tr w14:paraId="386EE503">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125610EF">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14:paraId="48705640">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5E2D210E">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294" w:type="dxa"/>
            <w:tcBorders>
              <w:top w:val="nil"/>
              <w:left w:val="nil"/>
              <w:bottom w:val="single" w:color="auto" w:sz="4" w:space="0"/>
              <w:right w:val="single" w:color="auto" w:sz="4" w:space="0"/>
            </w:tcBorders>
            <w:vAlign w:val="center"/>
          </w:tcPr>
          <w:p w14:paraId="0E6AB28A">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58205FAF">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368A6011">
            <w:pPr>
              <w:widowControl/>
              <w:jc w:val="right"/>
              <w:rPr>
                <w:rFonts w:ascii="宋体" w:hAnsi="宋体" w:cs="宋体"/>
                <w:kern w:val="0"/>
                <w:sz w:val="18"/>
                <w:szCs w:val="18"/>
              </w:rPr>
            </w:pPr>
            <w:r>
              <w:rPr>
                <w:rFonts w:hint="eastAsia" w:ascii="宋体" w:hAnsi="宋体" w:cs="宋体"/>
                <w:kern w:val="0"/>
                <w:sz w:val="18"/>
                <w:szCs w:val="18"/>
              </w:rPr>
              <w:t>　</w:t>
            </w:r>
          </w:p>
        </w:tc>
      </w:tr>
      <w:tr w14:paraId="06E69802">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3C049931">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14:paraId="18E28AED">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087C1D3F">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294" w:type="dxa"/>
            <w:tcBorders>
              <w:top w:val="nil"/>
              <w:left w:val="nil"/>
              <w:bottom w:val="single" w:color="auto" w:sz="4" w:space="0"/>
              <w:right w:val="single" w:color="auto" w:sz="4" w:space="0"/>
            </w:tcBorders>
            <w:vAlign w:val="center"/>
          </w:tcPr>
          <w:p w14:paraId="68D1C49C">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52A2CA0F">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769FAC14">
            <w:pPr>
              <w:widowControl/>
              <w:jc w:val="right"/>
              <w:rPr>
                <w:rFonts w:ascii="宋体" w:hAnsi="宋体" w:cs="宋体"/>
                <w:kern w:val="0"/>
                <w:sz w:val="18"/>
                <w:szCs w:val="18"/>
              </w:rPr>
            </w:pPr>
            <w:r>
              <w:rPr>
                <w:rFonts w:hint="eastAsia" w:ascii="宋体" w:hAnsi="宋体" w:cs="宋体"/>
                <w:kern w:val="0"/>
                <w:sz w:val="18"/>
                <w:szCs w:val="18"/>
              </w:rPr>
              <w:t>　</w:t>
            </w:r>
          </w:p>
        </w:tc>
      </w:tr>
      <w:tr w14:paraId="53E3C093">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1429C634">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14:paraId="6523AED2">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59F9C2D2">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294" w:type="dxa"/>
            <w:tcBorders>
              <w:top w:val="nil"/>
              <w:left w:val="nil"/>
              <w:bottom w:val="single" w:color="auto" w:sz="4" w:space="0"/>
              <w:right w:val="single" w:color="auto" w:sz="4" w:space="0"/>
            </w:tcBorders>
            <w:vAlign w:val="center"/>
          </w:tcPr>
          <w:p w14:paraId="6DC351D0">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280F4565">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7CA13CF3">
            <w:pPr>
              <w:widowControl/>
              <w:jc w:val="right"/>
              <w:rPr>
                <w:rFonts w:ascii="宋体" w:hAnsi="宋体" w:cs="宋体"/>
                <w:kern w:val="0"/>
                <w:sz w:val="18"/>
                <w:szCs w:val="18"/>
              </w:rPr>
            </w:pPr>
            <w:r>
              <w:rPr>
                <w:rFonts w:hint="eastAsia" w:ascii="宋体" w:hAnsi="宋体" w:cs="宋体"/>
                <w:kern w:val="0"/>
                <w:sz w:val="18"/>
                <w:szCs w:val="18"/>
              </w:rPr>
              <w:t>　</w:t>
            </w:r>
          </w:p>
        </w:tc>
      </w:tr>
      <w:tr w14:paraId="37120F20">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356B3346">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14:paraId="187F4B83">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67238F25">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国土资源气象等支出</w:t>
            </w:r>
          </w:p>
        </w:tc>
        <w:tc>
          <w:tcPr>
            <w:tcW w:w="1294" w:type="dxa"/>
            <w:tcBorders>
              <w:top w:val="nil"/>
              <w:left w:val="nil"/>
              <w:bottom w:val="single" w:color="auto" w:sz="4" w:space="0"/>
              <w:right w:val="single" w:color="auto" w:sz="4" w:space="0"/>
            </w:tcBorders>
            <w:vAlign w:val="center"/>
          </w:tcPr>
          <w:p w14:paraId="2179EDBB">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1FAEECF5">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5A2875FA">
            <w:pPr>
              <w:widowControl/>
              <w:jc w:val="right"/>
              <w:rPr>
                <w:rFonts w:ascii="宋体" w:hAnsi="宋体" w:cs="宋体"/>
                <w:kern w:val="0"/>
                <w:sz w:val="18"/>
                <w:szCs w:val="18"/>
              </w:rPr>
            </w:pPr>
            <w:r>
              <w:rPr>
                <w:rFonts w:hint="eastAsia" w:ascii="宋体" w:hAnsi="宋体" w:cs="宋体"/>
                <w:kern w:val="0"/>
                <w:sz w:val="18"/>
                <w:szCs w:val="18"/>
              </w:rPr>
              <w:t>　</w:t>
            </w:r>
          </w:p>
        </w:tc>
      </w:tr>
      <w:tr w14:paraId="4241CFE7">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08267C7B">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14:paraId="123F3E5A">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481C7147">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294" w:type="dxa"/>
            <w:tcBorders>
              <w:top w:val="nil"/>
              <w:left w:val="nil"/>
              <w:bottom w:val="single" w:color="auto" w:sz="4" w:space="0"/>
              <w:right w:val="single" w:color="auto" w:sz="4" w:space="0"/>
            </w:tcBorders>
            <w:vAlign w:val="center"/>
          </w:tcPr>
          <w:p w14:paraId="412762B7">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6C6DB205">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5B5C221C">
            <w:pPr>
              <w:widowControl/>
              <w:jc w:val="right"/>
              <w:rPr>
                <w:rFonts w:ascii="宋体" w:hAnsi="宋体" w:cs="宋体"/>
                <w:kern w:val="0"/>
                <w:sz w:val="18"/>
                <w:szCs w:val="18"/>
              </w:rPr>
            </w:pPr>
            <w:r>
              <w:rPr>
                <w:rFonts w:hint="eastAsia" w:ascii="宋体" w:hAnsi="宋体" w:cs="宋体"/>
                <w:kern w:val="0"/>
                <w:sz w:val="18"/>
                <w:szCs w:val="18"/>
              </w:rPr>
              <w:t>　</w:t>
            </w:r>
          </w:p>
        </w:tc>
      </w:tr>
      <w:tr w14:paraId="15ED6DEF">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053665E4">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14:paraId="1A562634">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5A1BE9AF">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粮油物资管理支出</w:t>
            </w:r>
          </w:p>
        </w:tc>
        <w:tc>
          <w:tcPr>
            <w:tcW w:w="1294" w:type="dxa"/>
            <w:tcBorders>
              <w:top w:val="nil"/>
              <w:left w:val="nil"/>
              <w:bottom w:val="single" w:color="auto" w:sz="4" w:space="0"/>
              <w:right w:val="single" w:color="auto" w:sz="4" w:space="0"/>
            </w:tcBorders>
            <w:vAlign w:val="center"/>
          </w:tcPr>
          <w:p w14:paraId="2AB9ED76">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3538A303">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00AB32C9">
            <w:pPr>
              <w:widowControl/>
              <w:jc w:val="right"/>
              <w:rPr>
                <w:rFonts w:ascii="宋体" w:hAnsi="宋体" w:cs="宋体"/>
                <w:kern w:val="0"/>
                <w:sz w:val="18"/>
                <w:szCs w:val="18"/>
              </w:rPr>
            </w:pPr>
            <w:r>
              <w:rPr>
                <w:rFonts w:hint="eastAsia" w:ascii="宋体" w:hAnsi="宋体" w:cs="宋体"/>
                <w:kern w:val="0"/>
                <w:sz w:val="18"/>
                <w:szCs w:val="18"/>
              </w:rPr>
              <w:t>　</w:t>
            </w:r>
          </w:p>
        </w:tc>
      </w:tr>
      <w:tr w14:paraId="4A4F136A">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28C0366A">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14:paraId="5FBE6151">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3169CDF9">
            <w:pPr>
              <w:widowControl/>
              <w:jc w:val="left"/>
              <w:rPr>
                <w:rFonts w:ascii="仿宋_GB2312" w:hAnsi="宋体" w:eastAsia="仿宋_GB2312" w:cs="宋体"/>
                <w:kern w:val="0"/>
                <w:sz w:val="15"/>
                <w:szCs w:val="15"/>
              </w:rPr>
            </w:pPr>
            <w:r>
              <w:rPr>
                <w:rFonts w:hint="eastAsia" w:ascii="仿宋_GB2312" w:hAnsi="宋体" w:eastAsia="仿宋_GB2312" w:cs="宋体"/>
                <w:kern w:val="0"/>
                <w:sz w:val="15"/>
                <w:szCs w:val="15"/>
              </w:rPr>
              <w:t>2</w:t>
            </w:r>
            <w:r>
              <w:rPr>
                <w:rFonts w:hint="eastAsia" w:ascii="仿宋_GB2312" w:hAnsi="宋体" w:eastAsia="仿宋_GB2312" w:cs="宋体"/>
                <w:color w:val="000000"/>
                <w:kern w:val="0"/>
                <w:sz w:val="15"/>
                <w:szCs w:val="15"/>
              </w:rPr>
              <w:t>23 国有资本经营预算支出</w:t>
            </w:r>
          </w:p>
        </w:tc>
        <w:tc>
          <w:tcPr>
            <w:tcW w:w="1294" w:type="dxa"/>
            <w:tcBorders>
              <w:top w:val="nil"/>
              <w:left w:val="nil"/>
              <w:bottom w:val="single" w:color="auto" w:sz="4" w:space="0"/>
              <w:right w:val="single" w:color="auto" w:sz="4" w:space="0"/>
            </w:tcBorders>
            <w:vAlign w:val="center"/>
          </w:tcPr>
          <w:p w14:paraId="072E6BEA">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1F82A90C">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1CE71089">
            <w:pPr>
              <w:widowControl/>
              <w:jc w:val="right"/>
              <w:rPr>
                <w:rFonts w:ascii="宋体" w:hAnsi="宋体" w:cs="宋体"/>
                <w:kern w:val="0"/>
                <w:sz w:val="18"/>
                <w:szCs w:val="18"/>
              </w:rPr>
            </w:pPr>
            <w:r>
              <w:rPr>
                <w:rFonts w:hint="eastAsia" w:ascii="宋体" w:hAnsi="宋体" w:cs="宋体"/>
                <w:kern w:val="0"/>
                <w:sz w:val="18"/>
                <w:szCs w:val="18"/>
              </w:rPr>
              <w:t>　</w:t>
            </w:r>
          </w:p>
        </w:tc>
      </w:tr>
      <w:tr w14:paraId="28B8B987">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03A38F54">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14:paraId="46011EDB">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490B75C1">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294" w:type="dxa"/>
            <w:tcBorders>
              <w:top w:val="nil"/>
              <w:left w:val="nil"/>
              <w:bottom w:val="single" w:color="auto" w:sz="4" w:space="0"/>
              <w:right w:val="single" w:color="auto" w:sz="4" w:space="0"/>
            </w:tcBorders>
            <w:vAlign w:val="center"/>
          </w:tcPr>
          <w:p w14:paraId="364B3162">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554E09E2">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69D3824E">
            <w:pPr>
              <w:widowControl/>
              <w:jc w:val="right"/>
              <w:rPr>
                <w:rFonts w:ascii="宋体" w:hAnsi="宋体" w:cs="宋体"/>
                <w:kern w:val="0"/>
                <w:sz w:val="18"/>
                <w:szCs w:val="18"/>
              </w:rPr>
            </w:pPr>
            <w:r>
              <w:rPr>
                <w:rFonts w:hint="eastAsia" w:ascii="宋体" w:hAnsi="宋体" w:cs="宋体"/>
                <w:kern w:val="0"/>
                <w:sz w:val="18"/>
                <w:szCs w:val="18"/>
              </w:rPr>
              <w:t>　</w:t>
            </w:r>
          </w:p>
        </w:tc>
      </w:tr>
      <w:tr w14:paraId="5CE9A578">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1169D99C">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14:paraId="363E2767">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392820BB">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294" w:type="dxa"/>
            <w:tcBorders>
              <w:top w:val="nil"/>
              <w:left w:val="nil"/>
              <w:bottom w:val="single" w:color="auto" w:sz="4" w:space="0"/>
              <w:right w:val="single" w:color="auto" w:sz="4" w:space="0"/>
            </w:tcBorders>
            <w:vAlign w:val="center"/>
          </w:tcPr>
          <w:p w14:paraId="1F964411">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19910119">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72F7C299">
            <w:pPr>
              <w:widowControl/>
              <w:jc w:val="right"/>
              <w:rPr>
                <w:rFonts w:ascii="宋体" w:hAnsi="宋体" w:cs="宋体"/>
                <w:kern w:val="0"/>
                <w:sz w:val="18"/>
                <w:szCs w:val="18"/>
              </w:rPr>
            </w:pPr>
            <w:r>
              <w:rPr>
                <w:rFonts w:hint="eastAsia" w:ascii="宋体" w:hAnsi="宋体" w:cs="宋体"/>
                <w:kern w:val="0"/>
                <w:sz w:val="18"/>
                <w:szCs w:val="18"/>
              </w:rPr>
              <w:t>　</w:t>
            </w:r>
          </w:p>
        </w:tc>
      </w:tr>
      <w:tr w14:paraId="06039228">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0F57BAA8">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14:paraId="6BF078A4">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5F4604B9">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hint="eastAsia" w:ascii="仿宋_GB2312" w:hAnsi="宋体" w:eastAsia="仿宋_GB2312" w:cs="宋体"/>
                <w:color w:val="000000"/>
                <w:kern w:val="0"/>
                <w:sz w:val="18"/>
                <w:szCs w:val="18"/>
              </w:rPr>
              <w:t>31 债务还本支出</w:t>
            </w:r>
          </w:p>
        </w:tc>
        <w:tc>
          <w:tcPr>
            <w:tcW w:w="1294" w:type="dxa"/>
            <w:tcBorders>
              <w:top w:val="nil"/>
              <w:left w:val="nil"/>
              <w:bottom w:val="single" w:color="auto" w:sz="4" w:space="0"/>
              <w:right w:val="single" w:color="auto" w:sz="4" w:space="0"/>
            </w:tcBorders>
            <w:vAlign w:val="center"/>
          </w:tcPr>
          <w:p w14:paraId="7D5FC734">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vAlign w:val="center"/>
          </w:tcPr>
          <w:p w14:paraId="0B0484D4">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vAlign w:val="center"/>
          </w:tcPr>
          <w:p w14:paraId="694A6989">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14:paraId="0D5580E7">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75A16CCA">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14:paraId="404F5807">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07E0CE71">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hint="eastAsia" w:ascii="仿宋_GB2312" w:hAnsi="宋体" w:eastAsia="仿宋_GB2312" w:cs="宋体"/>
                <w:color w:val="000000"/>
                <w:kern w:val="0"/>
                <w:sz w:val="18"/>
                <w:szCs w:val="18"/>
              </w:rPr>
              <w:t>32 债务付息支出</w:t>
            </w:r>
          </w:p>
        </w:tc>
        <w:tc>
          <w:tcPr>
            <w:tcW w:w="1294" w:type="dxa"/>
            <w:tcBorders>
              <w:top w:val="nil"/>
              <w:left w:val="nil"/>
              <w:bottom w:val="single" w:color="auto" w:sz="4" w:space="0"/>
              <w:right w:val="single" w:color="auto" w:sz="4" w:space="0"/>
            </w:tcBorders>
            <w:vAlign w:val="center"/>
          </w:tcPr>
          <w:p w14:paraId="3054FE45">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vAlign w:val="center"/>
          </w:tcPr>
          <w:p w14:paraId="759ED02E">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vAlign w:val="center"/>
          </w:tcPr>
          <w:p w14:paraId="6696FA52">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14:paraId="5A9F1AB2">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252C3AF9">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14:paraId="15660A57">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69A4863D">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w:t>
            </w:r>
            <w:r>
              <w:rPr>
                <w:rFonts w:hint="eastAsia" w:ascii="仿宋_GB2312" w:hAnsi="宋体" w:eastAsia="仿宋_GB2312" w:cs="宋体"/>
                <w:color w:val="000000"/>
                <w:kern w:val="0"/>
                <w:sz w:val="18"/>
                <w:szCs w:val="18"/>
              </w:rPr>
              <w:t xml:space="preserve"> 债务发行费支出</w:t>
            </w:r>
          </w:p>
        </w:tc>
        <w:tc>
          <w:tcPr>
            <w:tcW w:w="1294" w:type="dxa"/>
            <w:tcBorders>
              <w:top w:val="nil"/>
              <w:left w:val="nil"/>
              <w:bottom w:val="single" w:color="auto" w:sz="4" w:space="0"/>
              <w:right w:val="single" w:color="auto" w:sz="4" w:space="0"/>
            </w:tcBorders>
            <w:vAlign w:val="center"/>
          </w:tcPr>
          <w:p w14:paraId="61CD61C2">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30B753A5">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2C981FD3">
            <w:pPr>
              <w:widowControl/>
              <w:jc w:val="right"/>
              <w:rPr>
                <w:rFonts w:ascii="宋体" w:hAnsi="宋体" w:cs="宋体"/>
                <w:kern w:val="0"/>
                <w:sz w:val="18"/>
                <w:szCs w:val="18"/>
              </w:rPr>
            </w:pPr>
            <w:r>
              <w:rPr>
                <w:rFonts w:hint="eastAsia" w:ascii="宋体" w:hAnsi="宋体" w:cs="宋体"/>
                <w:kern w:val="0"/>
                <w:sz w:val="18"/>
                <w:szCs w:val="18"/>
              </w:rPr>
              <w:t>　</w:t>
            </w:r>
          </w:p>
        </w:tc>
      </w:tr>
      <w:tr w14:paraId="596E3D58">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72A349A5">
            <w:pPr>
              <w:widowControl/>
              <w:jc w:val="left"/>
              <w:rPr>
                <w:rFonts w:ascii="仿宋_GB2312" w:hAnsi="宋体" w:eastAsia="仿宋_GB2312" w:cs="宋体"/>
                <w:color w:val="000000"/>
                <w:kern w:val="0"/>
                <w:sz w:val="22"/>
                <w:szCs w:val="22"/>
              </w:rPr>
            </w:pPr>
            <w:r>
              <w:rPr>
                <w:rFonts w:hint="eastAsia" w:ascii="仿宋_GB2312" w:hAnsi="宋体" w:eastAsia="仿宋_GB2312" w:cs="宋体"/>
                <w:kern w:val="0"/>
                <w:sz w:val="20"/>
                <w:szCs w:val="20"/>
              </w:rPr>
              <w:t>小       计</w:t>
            </w:r>
          </w:p>
        </w:tc>
        <w:tc>
          <w:tcPr>
            <w:tcW w:w="1230" w:type="dxa"/>
            <w:tcBorders>
              <w:top w:val="nil"/>
              <w:left w:val="nil"/>
              <w:bottom w:val="single" w:color="auto" w:sz="4" w:space="0"/>
              <w:right w:val="single" w:color="auto" w:sz="4" w:space="0"/>
            </w:tcBorders>
            <w:vAlign w:val="center"/>
          </w:tcPr>
          <w:p w14:paraId="33AD0FB8">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445.1</w:t>
            </w:r>
          </w:p>
        </w:tc>
        <w:tc>
          <w:tcPr>
            <w:tcW w:w="2250" w:type="dxa"/>
            <w:tcBorders>
              <w:top w:val="nil"/>
              <w:left w:val="nil"/>
              <w:bottom w:val="single" w:color="auto" w:sz="4" w:space="0"/>
              <w:right w:val="single" w:color="auto" w:sz="4" w:space="0"/>
            </w:tcBorders>
            <w:vAlign w:val="center"/>
          </w:tcPr>
          <w:p w14:paraId="0850D0DC">
            <w:pPr>
              <w:widowControl/>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294" w:type="dxa"/>
            <w:tcBorders>
              <w:top w:val="nil"/>
              <w:left w:val="nil"/>
              <w:bottom w:val="single" w:color="auto" w:sz="4" w:space="0"/>
              <w:right w:val="single" w:color="auto" w:sz="4" w:space="0"/>
            </w:tcBorders>
            <w:vAlign w:val="center"/>
          </w:tcPr>
          <w:p w14:paraId="06D2797B">
            <w:pPr>
              <w:widowControl/>
              <w:jc w:val="right"/>
              <w:rPr>
                <w:rFonts w:ascii="宋体" w:hAnsi="宋体" w:cs="宋体"/>
                <w:kern w:val="0"/>
                <w:sz w:val="18"/>
                <w:szCs w:val="18"/>
              </w:rPr>
            </w:pPr>
            <w:r>
              <w:rPr>
                <w:rFonts w:hint="eastAsia" w:ascii="仿宋_GB2312" w:hAnsi="宋体" w:eastAsia="仿宋_GB2312" w:cs="宋体"/>
                <w:color w:val="000000"/>
                <w:kern w:val="0"/>
                <w:sz w:val="22"/>
                <w:szCs w:val="22"/>
              </w:rPr>
              <w:t>445.1</w:t>
            </w:r>
          </w:p>
        </w:tc>
        <w:tc>
          <w:tcPr>
            <w:tcW w:w="1418" w:type="dxa"/>
            <w:tcBorders>
              <w:top w:val="nil"/>
              <w:left w:val="nil"/>
              <w:bottom w:val="single" w:color="auto" w:sz="4" w:space="0"/>
              <w:right w:val="single" w:color="auto" w:sz="4" w:space="0"/>
            </w:tcBorders>
            <w:vAlign w:val="center"/>
          </w:tcPr>
          <w:p w14:paraId="3E7CDF80">
            <w:pPr>
              <w:widowControl/>
              <w:jc w:val="right"/>
              <w:rPr>
                <w:rFonts w:ascii="宋体" w:hAnsi="宋体" w:cs="宋体"/>
                <w:kern w:val="0"/>
                <w:sz w:val="18"/>
                <w:szCs w:val="18"/>
              </w:rPr>
            </w:pPr>
            <w:r>
              <w:rPr>
                <w:rFonts w:hint="eastAsia" w:ascii="仿宋_GB2312" w:hAnsi="宋体" w:eastAsia="仿宋_GB2312" w:cs="宋体"/>
                <w:color w:val="000000"/>
                <w:kern w:val="0"/>
                <w:sz w:val="22"/>
                <w:szCs w:val="22"/>
              </w:rPr>
              <w:t>445.1</w:t>
            </w:r>
          </w:p>
        </w:tc>
        <w:tc>
          <w:tcPr>
            <w:tcW w:w="1417" w:type="dxa"/>
            <w:tcBorders>
              <w:top w:val="nil"/>
              <w:left w:val="nil"/>
              <w:bottom w:val="single" w:color="auto" w:sz="4" w:space="0"/>
              <w:right w:val="single" w:color="auto" w:sz="4" w:space="0"/>
            </w:tcBorders>
            <w:vAlign w:val="center"/>
          </w:tcPr>
          <w:p w14:paraId="6928FDEB">
            <w:pPr>
              <w:widowControl/>
              <w:jc w:val="right"/>
              <w:rPr>
                <w:rFonts w:ascii="宋体" w:hAnsi="宋体" w:cs="宋体"/>
                <w:kern w:val="0"/>
                <w:sz w:val="18"/>
                <w:szCs w:val="18"/>
              </w:rPr>
            </w:pPr>
            <w:r>
              <w:rPr>
                <w:rFonts w:hint="eastAsia" w:ascii="宋体" w:hAnsi="宋体" w:cs="宋体"/>
                <w:kern w:val="0"/>
                <w:sz w:val="18"/>
                <w:szCs w:val="18"/>
              </w:rPr>
              <w:t>　</w:t>
            </w:r>
          </w:p>
        </w:tc>
      </w:tr>
      <w:tr w14:paraId="76EB05E5">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7DE9665A">
            <w:pPr>
              <w:widowControl/>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230" w:type="dxa"/>
            <w:tcBorders>
              <w:top w:val="nil"/>
              <w:left w:val="nil"/>
              <w:bottom w:val="single" w:color="auto" w:sz="4" w:space="0"/>
              <w:right w:val="single" w:color="auto" w:sz="4" w:space="0"/>
            </w:tcBorders>
            <w:vAlign w:val="center"/>
          </w:tcPr>
          <w:p w14:paraId="362D6E37">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02760771">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230 转移性支出</w:t>
            </w:r>
          </w:p>
        </w:tc>
        <w:tc>
          <w:tcPr>
            <w:tcW w:w="1294" w:type="dxa"/>
            <w:tcBorders>
              <w:top w:val="nil"/>
              <w:left w:val="nil"/>
              <w:bottom w:val="single" w:color="auto" w:sz="4" w:space="0"/>
              <w:right w:val="single" w:color="auto" w:sz="4" w:space="0"/>
            </w:tcBorders>
            <w:vAlign w:val="center"/>
          </w:tcPr>
          <w:p w14:paraId="165E480B">
            <w:pPr>
              <w:widowControl/>
              <w:jc w:val="right"/>
              <w:rPr>
                <w:rFonts w:ascii="宋体" w:hAnsi="宋体" w:cs="宋体"/>
                <w:color w:val="000000"/>
                <w:kern w:val="0"/>
                <w:sz w:val="22"/>
                <w:szCs w:val="22"/>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12379AEC">
            <w:pPr>
              <w:widowControl/>
              <w:jc w:val="right"/>
              <w:rPr>
                <w:rFonts w:ascii="宋体" w:hAnsi="宋体" w:cs="宋体"/>
                <w:color w:val="000000"/>
                <w:kern w:val="0"/>
                <w:sz w:val="22"/>
                <w:szCs w:val="22"/>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4F2BA1F4">
            <w:pPr>
              <w:widowControl/>
              <w:jc w:val="right"/>
              <w:rPr>
                <w:rFonts w:ascii="宋体" w:hAnsi="宋体" w:cs="宋体"/>
                <w:kern w:val="0"/>
                <w:sz w:val="18"/>
                <w:szCs w:val="18"/>
              </w:rPr>
            </w:pPr>
            <w:r>
              <w:rPr>
                <w:rFonts w:hint="eastAsia" w:ascii="宋体" w:hAnsi="宋体" w:cs="宋体"/>
                <w:kern w:val="0"/>
                <w:sz w:val="18"/>
                <w:szCs w:val="18"/>
              </w:rPr>
              <w:t>　</w:t>
            </w:r>
          </w:p>
        </w:tc>
      </w:tr>
      <w:tr w14:paraId="3FE5E696">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3054CDA0">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1230" w:type="dxa"/>
            <w:tcBorders>
              <w:top w:val="nil"/>
              <w:left w:val="nil"/>
              <w:bottom w:val="single" w:color="auto" w:sz="4" w:space="0"/>
              <w:right w:val="single" w:color="auto" w:sz="4" w:space="0"/>
            </w:tcBorders>
            <w:vAlign w:val="center"/>
          </w:tcPr>
          <w:p w14:paraId="1B28BB66">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445.1　</w:t>
            </w:r>
          </w:p>
        </w:tc>
        <w:tc>
          <w:tcPr>
            <w:tcW w:w="2250" w:type="dxa"/>
            <w:tcBorders>
              <w:top w:val="nil"/>
              <w:left w:val="nil"/>
              <w:bottom w:val="single" w:color="auto" w:sz="4" w:space="0"/>
              <w:right w:val="single" w:color="auto" w:sz="4" w:space="0"/>
            </w:tcBorders>
            <w:vAlign w:val="center"/>
          </w:tcPr>
          <w:p w14:paraId="250597B0">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294" w:type="dxa"/>
            <w:tcBorders>
              <w:top w:val="nil"/>
              <w:left w:val="nil"/>
              <w:bottom w:val="single" w:color="auto" w:sz="4" w:space="0"/>
              <w:right w:val="single" w:color="auto" w:sz="4" w:space="0"/>
            </w:tcBorders>
            <w:vAlign w:val="center"/>
          </w:tcPr>
          <w:p w14:paraId="54ABD594">
            <w:pPr>
              <w:widowControl/>
              <w:jc w:val="right"/>
              <w:rPr>
                <w:rFonts w:ascii="宋体" w:hAnsi="宋体" w:cs="宋体"/>
                <w:kern w:val="0"/>
                <w:sz w:val="18"/>
                <w:szCs w:val="18"/>
              </w:rPr>
            </w:pPr>
            <w:r>
              <w:rPr>
                <w:rFonts w:hint="eastAsia" w:ascii="仿宋_GB2312" w:hAnsi="宋体" w:eastAsia="仿宋_GB2312" w:cs="宋体"/>
                <w:color w:val="000000"/>
                <w:kern w:val="0"/>
                <w:sz w:val="22"/>
                <w:szCs w:val="22"/>
              </w:rPr>
              <w:t>445.1</w:t>
            </w:r>
          </w:p>
        </w:tc>
        <w:tc>
          <w:tcPr>
            <w:tcW w:w="1418" w:type="dxa"/>
            <w:tcBorders>
              <w:top w:val="nil"/>
              <w:left w:val="nil"/>
              <w:bottom w:val="single" w:color="auto" w:sz="4" w:space="0"/>
              <w:right w:val="single" w:color="auto" w:sz="4" w:space="0"/>
            </w:tcBorders>
            <w:vAlign w:val="center"/>
          </w:tcPr>
          <w:p w14:paraId="559441E1">
            <w:pPr>
              <w:widowControl/>
              <w:jc w:val="right"/>
              <w:rPr>
                <w:rFonts w:ascii="宋体" w:hAnsi="宋体" w:cs="宋体"/>
                <w:kern w:val="0"/>
                <w:sz w:val="18"/>
                <w:szCs w:val="18"/>
              </w:rPr>
            </w:pPr>
            <w:r>
              <w:rPr>
                <w:rFonts w:hint="eastAsia" w:ascii="仿宋_GB2312" w:hAnsi="宋体" w:eastAsia="仿宋_GB2312" w:cs="宋体"/>
                <w:color w:val="000000"/>
                <w:kern w:val="0"/>
                <w:sz w:val="22"/>
                <w:szCs w:val="22"/>
              </w:rPr>
              <w:t>445.1</w:t>
            </w:r>
          </w:p>
        </w:tc>
        <w:tc>
          <w:tcPr>
            <w:tcW w:w="1417" w:type="dxa"/>
            <w:tcBorders>
              <w:top w:val="nil"/>
              <w:left w:val="nil"/>
              <w:bottom w:val="single" w:color="auto" w:sz="4" w:space="0"/>
              <w:right w:val="single" w:color="auto" w:sz="4" w:space="0"/>
            </w:tcBorders>
            <w:vAlign w:val="center"/>
          </w:tcPr>
          <w:p w14:paraId="77AA3346">
            <w:pPr>
              <w:widowControl/>
              <w:jc w:val="right"/>
              <w:rPr>
                <w:rFonts w:ascii="宋体" w:hAnsi="宋体" w:cs="宋体"/>
                <w:kern w:val="0"/>
                <w:sz w:val="18"/>
                <w:szCs w:val="18"/>
              </w:rPr>
            </w:pPr>
            <w:r>
              <w:rPr>
                <w:rFonts w:hint="eastAsia" w:ascii="宋体" w:hAnsi="宋体" w:cs="宋体"/>
                <w:kern w:val="0"/>
                <w:sz w:val="18"/>
                <w:szCs w:val="18"/>
              </w:rPr>
              <w:t>　</w:t>
            </w:r>
          </w:p>
        </w:tc>
      </w:tr>
    </w:tbl>
    <w:p w14:paraId="1A106374">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79DE9AD6">
      <w:pPr>
        <w:widowControl/>
        <w:jc w:val="left"/>
        <w:outlineLvl w:val="1"/>
        <w:rPr>
          <w:rFonts w:ascii="仿宋_GB2312" w:hAnsi="宋体" w:eastAsia="仿宋_GB2312"/>
          <w:b/>
          <w:kern w:val="0"/>
          <w:sz w:val="32"/>
          <w:szCs w:val="32"/>
        </w:rPr>
      </w:pPr>
    </w:p>
    <w:p w14:paraId="0757A386">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4"/>
        <w:tblW w:w="9091" w:type="dxa"/>
        <w:tblInd w:w="93" w:type="dxa"/>
        <w:tblLayout w:type="fixed"/>
        <w:tblCellMar>
          <w:top w:w="0" w:type="dxa"/>
          <w:left w:w="108" w:type="dxa"/>
          <w:bottom w:w="0" w:type="dxa"/>
          <w:right w:w="108" w:type="dxa"/>
        </w:tblCellMar>
      </w:tblPr>
      <w:tblGrid>
        <w:gridCol w:w="668"/>
        <w:gridCol w:w="450"/>
        <w:gridCol w:w="480"/>
        <w:gridCol w:w="2266"/>
        <w:gridCol w:w="660"/>
        <w:gridCol w:w="1024"/>
        <w:gridCol w:w="216"/>
        <w:gridCol w:w="1626"/>
        <w:gridCol w:w="1701"/>
      </w:tblGrid>
      <w:tr w14:paraId="47F1BD62">
        <w:tblPrEx>
          <w:tblCellMar>
            <w:top w:w="0" w:type="dxa"/>
            <w:left w:w="108" w:type="dxa"/>
            <w:bottom w:w="0" w:type="dxa"/>
            <w:right w:w="108" w:type="dxa"/>
          </w:tblCellMar>
        </w:tblPrEx>
        <w:trPr>
          <w:trHeight w:val="450" w:hRule="atLeast"/>
        </w:trPr>
        <w:tc>
          <w:tcPr>
            <w:tcW w:w="9091" w:type="dxa"/>
            <w:gridSpan w:val="9"/>
            <w:tcBorders>
              <w:top w:val="nil"/>
              <w:left w:val="nil"/>
              <w:bottom w:val="nil"/>
              <w:right w:val="nil"/>
            </w:tcBorders>
            <w:vAlign w:val="center"/>
          </w:tcPr>
          <w:p w14:paraId="51B79C2C">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14:paraId="2960F9D9">
        <w:tblPrEx>
          <w:tblCellMar>
            <w:top w:w="0" w:type="dxa"/>
            <w:left w:w="108" w:type="dxa"/>
            <w:bottom w:w="0" w:type="dxa"/>
            <w:right w:w="108" w:type="dxa"/>
          </w:tblCellMar>
        </w:tblPrEx>
        <w:trPr>
          <w:trHeight w:val="285" w:hRule="atLeast"/>
        </w:trPr>
        <w:tc>
          <w:tcPr>
            <w:tcW w:w="3864" w:type="dxa"/>
            <w:gridSpan w:val="4"/>
            <w:tcBorders>
              <w:top w:val="nil"/>
              <w:left w:val="nil"/>
              <w:bottom w:val="nil"/>
              <w:right w:val="nil"/>
            </w:tcBorders>
            <w:vAlign w:val="center"/>
          </w:tcPr>
          <w:p w14:paraId="47D5A9D7">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编制部门：昌吉州药检所</w:t>
            </w:r>
          </w:p>
        </w:tc>
        <w:tc>
          <w:tcPr>
            <w:tcW w:w="660" w:type="dxa"/>
            <w:tcBorders>
              <w:top w:val="nil"/>
              <w:left w:val="nil"/>
              <w:bottom w:val="nil"/>
              <w:right w:val="nil"/>
            </w:tcBorders>
            <w:vAlign w:val="center"/>
          </w:tcPr>
          <w:p w14:paraId="7EF1CACF">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vAlign w:val="center"/>
          </w:tcPr>
          <w:p w14:paraId="1F4AEBD1">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vAlign w:val="center"/>
          </w:tcPr>
          <w:p w14:paraId="6FA5A46E">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14:paraId="4A8A5E77">
        <w:tblPrEx>
          <w:tblCellMar>
            <w:top w:w="0" w:type="dxa"/>
            <w:left w:w="108" w:type="dxa"/>
            <w:bottom w:w="0" w:type="dxa"/>
            <w:right w:w="108" w:type="dxa"/>
          </w:tblCellMar>
        </w:tblPrEx>
        <w:trPr>
          <w:trHeight w:val="405" w:hRule="atLeast"/>
        </w:trPr>
        <w:tc>
          <w:tcPr>
            <w:tcW w:w="3864" w:type="dxa"/>
            <w:gridSpan w:val="4"/>
            <w:tcBorders>
              <w:top w:val="single" w:color="auto" w:sz="4" w:space="0"/>
              <w:left w:val="single" w:color="auto" w:sz="4" w:space="0"/>
              <w:bottom w:val="single" w:color="auto" w:sz="4" w:space="0"/>
              <w:right w:val="single" w:color="000000" w:sz="4" w:space="0"/>
            </w:tcBorders>
            <w:vAlign w:val="center"/>
          </w:tcPr>
          <w:p w14:paraId="34A32A88">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项目</w:t>
            </w:r>
          </w:p>
        </w:tc>
        <w:tc>
          <w:tcPr>
            <w:tcW w:w="5227" w:type="dxa"/>
            <w:gridSpan w:val="5"/>
            <w:tcBorders>
              <w:top w:val="single" w:color="auto" w:sz="4" w:space="0"/>
              <w:left w:val="nil"/>
              <w:bottom w:val="single" w:color="auto" w:sz="4" w:space="0"/>
              <w:right w:val="single" w:color="000000" w:sz="4" w:space="0"/>
            </w:tcBorders>
            <w:vAlign w:val="center"/>
          </w:tcPr>
          <w:p w14:paraId="77F2A78A">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14:paraId="4569500B">
        <w:tblPrEx>
          <w:tblCellMar>
            <w:top w:w="0" w:type="dxa"/>
            <w:left w:w="108" w:type="dxa"/>
            <w:bottom w:w="0" w:type="dxa"/>
            <w:right w:w="108" w:type="dxa"/>
          </w:tblCellMar>
        </w:tblPrEx>
        <w:trPr>
          <w:trHeight w:val="465" w:hRule="atLeast"/>
        </w:trPr>
        <w:tc>
          <w:tcPr>
            <w:tcW w:w="1598" w:type="dxa"/>
            <w:gridSpan w:val="3"/>
            <w:tcBorders>
              <w:top w:val="single" w:color="auto" w:sz="4" w:space="0"/>
              <w:left w:val="single" w:color="auto" w:sz="4" w:space="0"/>
              <w:bottom w:val="single" w:color="auto" w:sz="4" w:space="0"/>
              <w:right w:val="single" w:color="auto" w:sz="4" w:space="0"/>
            </w:tcBorders>
            <w:vAlign w:val="center"/>
          </w:tcPr>
          <w:p w14:paraId="12E36097">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266" w:type="dxa"/>
            <w:tcBorders>
              <w:top w:val="nil"/>
              <w:left w:val="single" w:color="auto" w:sz="4" w:space="0"/>
              <w:bottom w:val="single" w:color="000000" w:sz="4" w:space="0"/>
              <w:right w:val="single" w:color="auto" w:sz="4" w:space="0"/>
            </w:tcBorders>
            <w:vAlign w:val="center"/>
          </w:tcPr>
          <w:p w14:paraId="5A2CE623">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tcBorders>
              <w:top w:val="nil"/>
              <w:left w:val="single" w:color="auto" w:sz="4" w:space="0"/>
              <w:bottom w:val="single" w:color="000000" w:sz="4" w:space="0"/>
              <w:right w:val="single" w:color="auto" w:sz="4" w:space="0"/>
            </w:tcBorders>
            <w:vAlign w:val="center"/>
          </w:tcPr>
          <w:p w14:paraId="215FBD98">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小计</w:t>
            </w:r>
          </w:p>
        </w:tc>
        <w:tc>
          <w:tcPr>
            <w:tcW w:w="1842" w:type="dxa"/>
            <w:gridSpan w:val="2"/>
            <w:tcBorders>
              <w:top w:val="nil"/>
              <w:left w:val="single" w:color="auto" w:sz="4" w:space="0"/>
              <w:bottom w:val="single" w:color="000000" w:sz="4" w:space="0"/>
              <w:right w:val="single" w:color="auto" w:sz="4" w:space="0"/>
            </w:tcBorders>
            <w:vAlign w:val="center"/>
          </w:tcPr>
          <w:p w14:paraId="5F6E75C1">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tcBorders>
              <w:top w:val="nil"/>
              <w:left w:val="single" w:color="auto" w:sz="4" w:space="0"/>
              <w:bottom w:val="single" w:color="000000" w:sz="4" w:space="0"/>
              <w:right w:val="single" w:color="auto" w:sz="4" w:space="0"/>
            </w:tcBorders>
            <w:vAlign w:val="center"/>
          </w:tcPr>
          <w:p w14:paraId="20378F3F">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14:paraId="74F055E9">
        <w:tblPrEx>
          <w:tblCellMar>
            <w:top w:w="0" w:type="dxa"/>
            <w:left w:w="108" w:type="dxa"/>
            <w:bottom w:w="0" w:type="dxa"/>
            <w:right w:w="108" w:type="dxa"/>
          </w:tblCellMar>
        </w:tblPrEx>
        <w:trPr>
          <w:trHeight w:val="300" w:hRule="atLeast"/>
        </w:trPr>
        <w:tc>
          <w:tcPr>
            <w:tcW w:w="668" w:type="dxa"/>
            <w:tcBorders>
              <w:top w:val="nil"/>
              <w:left w:val="single" w:color="auto" w:sz="4" w:space="0"/>
              <w:bottom w:val="single" w:color="auto" w:sz="4" w:space="0"/>
              <w:right w:val="single" w:color="auto" w:sz="4" w:space="0"/>
            </w:tcBorders>
            <w:vAlign w:val="center"/>
          </w:tcPr>
          <w:p w14:paraId="3D910098">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50" w:type="dxa"/>
            <w:tcBorders>
              <w:top w:val="nil"/>
              <w:left w:val="nil"/>
              <w:bottom w:val="single" w:color="auto" w:sz="4" w:space="0"/>
              <w:right w:val="single" w:color="auto" w:sz="4" w:space="0"/>
            </w:tcBorders>
            <w:vAlign w:val="center"/>
          </w:tcPr>
          <w:p w14:paraId="3715F52D">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80" w:type="dxa"/>
            <w:tcBorders>
              <w:top w:val="nil"/>
              <w:left w:val="nil"/>
              <w:bottom w:val="single" w:color="auto" w:sz="4" w:space="0"/>
              <w:right w:val="single" w:color="auto" w:sz="4" w:space="0"/>
            </w:tcBorders>
            <w:vAlign w:val="center"/>
          </w:tcPr>
          <w:p w14:paraId="32940722">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266" w:type="dxa"/>
            <w:tcBorders>
              <w:top w:val="nil"/>
              <w:left w:val="single" w:color="auto" w:sz="4" w:space="0"/>
              <w:bottom w:val="single" w:color="000000" w:sz="4" w:space="0"/>
              <w:right w:val="single" w:color="auto" w:sz="4" w:space="0"/>
            </w:tcBorders>
            <w:vAlign w:val="center"/>
          </w:tcPr>
          <w:p w14:paraId="3C905CAF">
            <w:pPr>
              <w:widowControl/>
              <w:jc w:val="left"/>
              <w:rPr>
                <w:rFonts w:ascii="仿宋_GB2312" w:hAnsi="宋体" w:eastAsia="仿宋_GB2312" w:cs="宋体"/>
                <w:b/>
                <w:bCs/>
                <w:color w:val="000000"/>
                <w:kern w:val="0"/>
                <w:sz w:val="20"/>
                <w:szCs w:val="20"/>
              </w:rPr>
            </w:pPr>
          </w:p>
        </w:tc>
        <w:tc>
          <w:tcPr>
            <w:tcW w:w="1684" w:type="dxa"/>
            <w:gridSpan w:val="2"/>
            <w:tcBorders>
              <w:top w:val="nil"/>
              <w:left w:val="single" w:color="auto" w:sz="4" w:space="0"/>
              <w:bottom w:val="single" w:color="000000" w:sz="4" w:space="0"/>
              <w:right w:val="single" w:color="auto" w:sz="4" w:space="0"/>
            </w:tcBorders>
            <w:vAlign w:val="center"/>
          </w:tcPr>
          <w:p w14:paraId="416B207F">
            <w:pPr>
              <w:widowControl/>
              <w:jc w:val="left"/>
              <w:rPr>
                <w:rFonts w:ascii="仿宋_GB2312" w:hAnsi="宋体" w:eastAsia="仿宋_GB2312" w:cs="宋体"/>
                <w:b/>
                <w:bCs/>
                <w:color w:val="000000"/>
                <w:kern w:val="0"/>
                <w:sz w:val="20"/>
                <w:szCs w:val="20"/>
              </w:rPr>
            </w:pPr>
          </w:p>
        </w:tc>
        <w:tc>
          <w:tcPr>
            <w:tcW w:w="1842" w:type="dxa"/>
            <w:gridSpan w:val="2"/>
            <w:tcBorders>
              <w:top w:val="nil"/>
              <w:left w:val="single" w:color="auto" w:sz="4" w:space="0"/>
              <w:bottom w:val="single" w:color="000000" w:sz="4" w:space="0"/>
              <w:right w:val="single" w:color="auto" w:sz="4" w:space="0"/>
            </w:tcBorders>
            <w:vAlign w:val="center"/>
          </w:tcPr>
          <w:p w14:paraId="42DFF08D">
            <w:pPr>
              <w:widowControl/>
              <w:jc w:val="left"/>
              <w:rPr>
                <w:rFonts w:ascii="仿宋_GB2312" w:hAnsi="宋体" w:eastAsia="仿宋_GB2312" w:cs="宋体"/>
                <w:b/>
                <w:bCs/>
                <w:color w:val="000000"/>
                <w:kern w:val="0"/>
                <w:sz w:val="20"/>
                <w:szCs w:val="20"/>
              </w:rPr>
            </w:pPr>
          </w:p>
        </w:tc>
        <w:tc>
          <w:tcPr>
            <w:tcW w:w="1701" w:type="dxa"/>
            <w:tcBorders>
              <w:top w:val="nil"/>
              <w:left w:val="single" w:color="auto" w:sz="4" w:space="0"/>
              <w:bottom w:val="single" w:color="000000" w:sz="4" w:space="0"/>
              <w:right w:val="single" w:color="auto" w:sz="4" w:space="0"/>
            </w:tcBorders>
            <w:vAlign w:val="center"/>
          </w:tcPr>
          <w:p w14:paraId="20A53DE8">
            <w:pPr>
              <w:widowControl/>
              <w:jc w:val="left"/>
              <w:rPr>
                <w:rFonts w:ascii="仿宋_GB2312" w:hAnsi="宋体" w:eastAsia="仿宋_GB2312" w:cs="宋体"/>
                <w:b/>
                <w:bCs/>
                <w:color w:val="000000"/>
                <w:kern w:val="0"/>
                <w:sz w:val="20"/>
                <w:szCs w:val="20"/>
              </w:rPr>
            </w:pPr>
          </w:p>
        </w:tc>
      </w:tr>
      <w:tr w14:paraId="2F827D8F">
        <w:tblPrEx>
          <w:tblCellMar>
            <w:top w:w="0" w:type="dxa"/>
            <w:left w:w="108" w:type="dxa"/>
            <w:bottom w:w="0" w:type="dxa"/>
            <w:right w:w="108" w:type="dxa"/>
          </w:tblCellMar>
        </w:tblPrEx>
        <w:trPr>
          <w:trHeight w:val="450" w:hRule="atLeast"/>
        </w:trPr>
        <w:tc>
          <w:tcPr>
            <w:tcW w:w="668" w:type="dxa"/>
            <w:tcBorders>
              <w:top w:val="nil"/>
              <w:left w:val="single" w:color="auto" w:sz="4" w:space="0"/>
              <w:bottom w:val="single" w:color="auto" w:sz="4" w:space="0"/>
              <w:right w:val="single" w:color="auto" w:sz="4" w:space="0"/>
            </w:tcBorders>
            <w:vAlign w:val="center"/>
          </w:tcPr>
          <w:p w14:paraId="6D3FAEE5">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201</w:t>
            </w:r>
          </w:p>
        </w:tc>
        <w:tc>
          <w:tcPr>
            <w:tcW w:w="450" w:type="dxa"/>
            <w:tcBorders>
              <w:top w:val="nil"/>
              <w:left w:val="nil"/>
              <w:bottom w:val="single" w:color="auto" w:sz="4" w:space="0"/>
              <w:right w:val="single" w:color="auto" w:sz="4" w:space="0"/>
            </w:tcBorders>
            <w:vAlign w:val="center"/>
          </w:tcPr>
          <w:p w14:paraId="05BE43A3">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38</w:t>
            </w:r>
          </w:p>
        </w:tc>
        <w:tc>
          <w:tcPr>
            <w:tcW w:w="480" w:type="dxa"/>
            <w:tcBorders>
              <w:top w:val="nil"/>
              <w:left w:val="nil"/>
              <w:bottom w:val="single" w:color="auto" w:sz="4" w:space="0"/>
              <w:right w:val="single" w:color="auto" w:sz="4" w:space="0"/>
            </w:tcBorders>
            <w:vAlign w:val="center"/>
          </w:tcPr>
          <w:p w14:paraId="6D054609">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50</w:t>
            </w:r>
          </w:p>
        </w:tc>
        <w:tc>
          <w:tcPr>
            <w:tcW w:w="2266" w:type="dxa"/>
            <w:tcBorders>
              <w:top w:val="nil"/>
              <w:left w:val="nil"/>
              <w:bottom w:val="single" w:color="auto" w:sz="4" w:space="0"/>
              <w:right w:val="single" w:color="auto" w:sz="4" w:space="0"/>
            </w:tcBorders>
            <w:vAlign w:val="center"/>
          </w:tcPr>
          <w:p w14:paraId="1FDFCA43">
            <w:pPr>
              <w:widowControl/>
              <w:jc w:val="left"/>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基本支出</w:t>
            </w:r>
          </w:p>
        </w:tc>
        <w:tc>
          <w:tcPr>
            <w:tcW w:w="1684" w:type="dxa"/>
            <w:gridSpan w:val="2"/>
            <w:tcBorders>
              <w:top w:val="nil"/>
              <w:left w:val="nil"/>
              <w:bottom w:val="single" w:color="auto" w:sz="4" w:space="0"/>
              <w:right w:val="single" w:color="auto" w:sz="4" w:space="0"/>
            </w:tcBorders>
            <w:vAlign w:val="center"/>
          </w:tcPr>
          <w:p w14:paraId="4F81A8DB">
            <w:pPr>
              <w:widowControl/>
              <w:jc w:val="left"/>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434.1</w:t>
            </w:r>
          </w:p>
        </w:tc>
        <w:tc>
          <w:tcPr>
            <w:tcW w:w="1842" w:type="dxa"/>
            <w:gridSpan w:val="2"/>
            <w:tcBorders>
              <w:top w:val="nil"/>
              <w:left w:val="nil"/>
              <w:bottom w:val="single" w:color="auto" w:sz="4" w:space="0"/>
              <w:right w:val="single" w:color="auto" w:sz="4" w:space="0"/>
            </w:tcBorders>
            <w:vAlign w:val="center"/>
          </w:tcPr>
          <w:p w14:paraId="17DFD2A6">
            <w:pPr>
              <w:widowControl/>
              <w:jc w:val="left"/>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434.1</w:t>
            </w:r>
          </w:p>
        </w:tc>
        <w:tc>
          <w:tcPr>
            <w:tcW w:w="1701" w:type="dxa"/>
            <w:tcBorders>
              <w:top w:val="nil"/>
              <w:left w:val="nil"/>
              <w:bottom w:val="single" w:color="auto" w:sz="4" w:space="0"/>
              <w:right w:val="single" w:color="auto" w:sz="4" w:space="0"/>
            </w:tcBorders>
            <w:vAlign w:val="center"/>
          </w:tcPr>
          <w:p w14:paraId="197A1E9D">
            <w:pPr>
              <w:widowControl/>
              <w:jc w:val="left"/>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　</w:t>
            </w:r>
          </w:p>
        </w:tc>
      </w:tr>
      <w:tr w14:paraId="56292151">
        <w:tblPrEx>
          <w:tblCellMar>
            <w:top w:w="0" w:type="dxa"/>
            <w:left w:w="108" w:type="dxa"/>
            <w:bottom w:w="0" w:type="dxa"/>
            <w:right w:w="108" w:type="dxa"/>
          </w:tblCellMar>
        </w:tblPrEx>
        <w:trPr>
          <w:trHeight w:val="450" w:hRule="atLeast"/>
        </w:trPr>
        <w:tc>
          <w:tcPr>
            <w:tcW w:w="668" w:type="dxa"/>
            <w:tcBorders>
              <w:top w:val="nil"/>
              <w:left w:val="single" w:color="auto" w:sz="4" w:space="0"/>
              <w:bottom w:val="single" w:color="auto" w:sz="4" w:space="0"/>
              <w:right w:val="single" w:color="auto" w:sz="4" w:space="0"/>
            </w:tcBorders>
            <w:vAlign w:val="center"/>
          </w:tcPr>
          <w:p w14:paraId="0AE45207">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201</w:t>
            </w:r>
          </w:p>
        </w:tc>
        <w:tc>
          <w:tcPr>
            <w:tcW w:w="450" w:type="dxa"/>
            <w:tcBorders>
              <w:top w:val="nil"/>
              <w:left w:val="nil"/>
              <w:bottom w:val="single" w:color="auto" w:sz="4" w:space="0"/>
              <w:right w:val="single" w:color="auto" w:sz="4" w:space="0"/>
            </w:tcBorders>
            <w:vAlign w:val="center"/>
          </w:tcPr>
          <w:p w14:paraId="3E41EA76">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38</w:t>
            </w:r>
          </w:p>
        </w:tc>
        <w:tc>
          <w:tcPr>
            <w:tcW w:w="480" w:type="dxa"/>
            <w:tcBorders>
              <w:top w:val="nil"/>
              <w:left w:val="nil"/>
              <w:bottom w:val="single" w:color="auto" w:sz="4" w:space="0"/>
              <w:right w:val="single" w:color="auto" w:sz="4" w:space="0"/>
            </w:tcBorders>
            <w:vAlign w:val="center"/>
          </w:tcPr>
          <w:p w14:paraId="47E4367F">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04</w:t>
            </w:r>
          </w:p>
        </w:tc>
        <w:tc>
          <w:tcPr>
            <w:tcW w:w="2266" w:type="dxa"/>
            <w:tcBorders>
              <w:top w:val="nil"/>
              <w:left w:val="nil"/>
              <w:bottom w:val="single" w:color="auto" w:sz="4" w:space="0"/>
              <w:right w:val="single" w:color="auto" w:sz="4" w:space="0"/>
            </w:tcBorders>
            <w:vAlign w:val="center"/>
          </w:tcPr>
          <w:p w14:paraId="28016913">
            <w:pPr>
              <w:widowControl/>
              <w:jc w:val="left"/>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c>
          <w:tcPr>
            <w:tcW w:w="1684" w:type="dxa"/>
            <w:gridSpan w:val="2"/>
            <w:tcBorders>
              <w:top w:val="nil"/>
              <w:left w:val="nil"/>
              <w:bottom w:val="single" w:color="auto" w:sz="4" w:space="0"/>
              <w:right w:val="single" w:color="auto" w:sz="4" w:space="0"/>
            </w:tcBorders>
            <w:vAlign w:val="center"/>
          </w:tcPr>
          <w:p w14:paraId="7F249C2B">
            <w:pPr>
              <w:widowControl/>
              <w:jc w:val="left"/>
              <w:rPr>
                <w:rFonts w:ascii="宋体" w:hAnsi="宋体" w:cs="宋体"/>
                <w:b/>
                <w:bCs/>
                <w:color w:val="000000"/>
                <w:kern w:val="0"/>
                <w:sz w:val="20"/>
                <w:szCs w:val="20"/>
              </w:rPr>
            </w:pPr>
            <w:r>
              <w:rPr>
                <w:rFonts w:hint="eastAsia" w:ascii="宋体" w:hAnsi="宋体" w:cs="宋体"/>
                <w:b/>
                <w:bCs/>
                <w:color w:val="000000"/>
                <w:kern w:val="0"/>
                <w:sz w:val="20"/>
                <w:szCs w:val="20"/>
              </w:rPr>
              <w:t>11</w:t>
            </w:r>
          </w:p>
        </w:tc>
        <w:tc>
          <w:tcPr>
            <w:tcW w:w="1842" w:type="dxa"/>
            <w:gridSpan w:val="2"/>
            <w:tcBorders>
              <w:top w:val="nil"/>
              <w:left w:val="nil"/>
              <w:bottom w:val="single" w:color="auto" w:sz="4" w:space="0"/>
              <w:right w:val="single" w:color="auto" w:sz="4" w:space="0"/>
            </w:tcBorders>
            <w:vAlign w:val="center"/>
          </w:tcPr>
          <w:p w14:paraId="5FA507BE">
            <w:pPr>
              <w:widowControl/>
              <w:jc w:val="left"/>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1701" w:type="dxa"/>
            <w:tcBorders>
              <w:top w:val="nil"/>
              <w:left w:val="nil"/>
              <w:bottom w:val="single" w:color="auto" w:sz="4" w:space="0"/>
              <w:right w:val="single" w:color="auto" w:sz="4" w:space="0"/>
            </w:tcBorders>
            <w:vAlign w:val="center"/>
          </w:tcPr>
          <w:p w14:paraId="753EE54B">
            <w:pPr>
              <w:widowControl/>
              <w:jc w:val="left"/>
              <w:rPr>
                <w:rFonts w:ascii="宋体" w:hAnsi="宋体" w:cs="宋体"/>
                <w:b/>
                <w:bCs/>
                <w:color w:val="000000"/>
                <w:kern w:val="0"/>
                <w:sz w:val="20"/>
                <w:szCs w:val="20"/>
              </w:rPr>
            </w:pPr>
            <w:r>
              <w:rPr>
                <w:rFonts w:hint="eastAsia" w:ascii="宋体" w:hAnsi="宋体" w:cs="宋体"/>
                <w:b/>
                <w:bCs/>
                <w:color w:val="000000"/>
                <w:kern w:val="0"/>
                <w:sz w:val="20"/>
                <w:szCs w:val="20"/>
              </w:rPr>
              <w:t>11</w:t>
            </w:r>
          </w:p>
        </w:tc>
      </w:tr>
      <w:tr w14:paraId="7A492EE5">
        <w:tblPrEx>
          <w:tblCellMar>
            <w:top w:w="0" w:type="dxa"/>
            <w:left w:w="108" w:type="dxa"/>
            <w:bottom w:w="0" w:type="dxa"/>
            <w:right w:w="108" w:type="dxa"/>
          </w:tblCellMar>
        </w:tblPrEx>
        <w:trPr>
          <w:trHeight w:val="450" w:hRule="atLeast"/>
        </w:trPr>
        <w:tc>
          <w:tcPr>
            <w:tcW w:w="668" w:type="dxa"/>
            <w:tcBorders>
              <w:top w:val="nil"/>
              <w:left w:val="single" w:color="auto" w:sz="4" w:space="0"/>
              <w:bottom w:val="single" w:color="auto" w:sz="4" w:space="0"/>
              <w:right w:val="single" w:color="auto" w:sz="4" w:space="0"/>
            </w:tcBorders>
            <w:vAlign w:val="center"/>
          </w:tcPr>
          <w:p w14:paraId="25821F9E">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50" w:type="dxa"/>
            <w:tcBorders>
              <w:top w:val="nil"/>
              <w:left w:val="nil"/>
              <w:bottom w:val="single" w:color="auto" w:sz="4" w:space="0"/>
              <w:right w:val="single" w:color="auto" w:sz="4" w:space="0"/>
            </w:tcBorders>
            <w:vAlign w:val="center"/>
          </w:tcPr>
          <w:p w14:paraId="7EF6EF35">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80" w:type="dxa"/>
            <w:tcBorders>
              <w:top w:val="nil"/>
              <w:left w:val="nil"/>
              <w:bottom w:val="single" w:color="auto" w:sz="4" w:space="0"/>
              <w:right w:val="single" w:color="auto" w:sz="4" w:space="0"/>
            </w:tcBorders>
            <w:vAlign w:val="center"/>
          </w:tcPr>
          <w:p w14:paraId="6C8DF2FF">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266" w:type="dxa"/>
            <w:tcBorders>
              <w:top w:val="nil"/>
              <w:left w:val="nil"/>
              <w:bottom w:val="single" w:color="auto" w:sz="4" w:space="0"/>
              <w:right w:val="single" w:color="auto" w:sz="4" w:space="0"/>
            </w:tcBorders>
            <w:vAlign w:val="center"/>
          </w:tcPr>
          <w:p w14:paraId="03443E2D">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14:paraId="1FAA4902">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14:paraId="2D933854">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14:paraId="19DEBD83">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35D2FC5A">
        <w:tblPrEx>
          <w:tblCellMar>
            <w:top w:w="0" w:type="dxa"/>
            <w:left w:w="108" w:type="dxa"/>
            <w:bottom w:w="0" w:type="dxa"/>
            <w:right w:w="108" w:type="dxa"/>
          </w:tblCellMar>
        </w:tblPrEx>
        <w:trPr>
          <w:trHeight w:val="450" w:hRule="atLeast"/>
        </w:trPr>
        <w:tc>
          <w:tcPr>
            <w:tcW w:w="668" w:type="dxa"/>
            <w:tcBorders>
              <w:top w:val="nil"/>
              <w:left w:val="single" w:color="auto" w:sz="4" w:space="0"/>
              <w:bottom w:val="single" w:color="auto" w:sz="4" w:space="0"/>
              <w:right w:val="single" w:color="auto" w:sz="4" w:space="0"/>
            </w:tcBorders>
            <w:vAlign w:val="center"/>
          </w:tcPr>
          <w:p w14:paraId="50A5B281">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50" w:type="dxa"/>
            <w:tcBorders>
              <w:top w:val="nil"/>
              <w:left w:val="nil"/>
              <w:bottom w:val="single" w:color="auto" w:sz="4" w:space="0"/>
              <w:right w:val="single" w:color="auto" w:sz="4" w:space="0"/>
            </w:tcBorders>
            <w:vAlign w:val="center"/>
          </w:tcPr>
          <w:p w14:paraId="7D024D72">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80" w:type="dxa"/>
            <w:tcBorders>
              <w:top w:val="nil"/>
              <w:left w:val="nil"/>
              <w:bottom w:val="single" w:color="auto" w:sz="4" w:space="0"/>
              <w:right w:val="single" w:color="auto" w:sz="4" w:space="0"/>
            </w:tcBorders>
            <w:vAlign w:val="center"/>
          </w:tcPr>
          <w:p w14:paraId="5B2828FF">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266" w:type="dxa"/>
            <w:tcBorders>
              <w:top w:val="nil"/>
              <w:left w:val="nil"/>
              <w:bottom w:val="single" w:color="auto" w:sz="4" w:space="0"/>
              <w:right w:val="single" w:color="auto" w:sz="4" w:space="0"/>
            </w:tcBorders>
            <w:vAlign w:val="center"/>
          </w:tcPr>
          <w:p w14:paraId="30FDD9AA">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14:paraId="740A64EC">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14:paraId="451CC2C2">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14:paraId="63E5D2B5">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28DC6F84">
        <w:tblPrEx>
          <w:tblCellMar>
            <w:top w:w="0" w:type="dxa"/>
            <w:left w:w="108" w:type="dxa"/>
            <w:bottom w:w="0" w:type="dxa"/>
            <w:right w:w="108" w:type="dxa"/>
          </w:tblCellMar>
        </w:tblPrEx>
        <w:trPr>
          <w:trHeight w:val="450" w:hRule="atLeast"/>
        </w:trPr>
        <w:tc>
          <w:tcPr>
            <w:tcW w:w="668" w:type="dxa"/>
            <w:tcBorders>
              <w:top w:val="nil"/>
              <w:left w:val="single" w:color="auto" w:sz="4" w:space="0"/>
              <w:bottom w:val="single" w:color="auto" w:sz="4" w:space="0"/>
              <w:right w:val="single" w:color="auto" w:sz="4" w:space="0"/>
            </w:tcBorders>
            <w:vAlign w:val="center"/>
          </w:tcPr>
          <w:p w14:paraId="621FE31B">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50" w:type="dxa"/>
            <w:tcBorders>
              <w:top w:val="nil"/>
              <w:left w:val="nil"/>
              <w:bottom w:val="single" w:color="auto" w:sz="4" w:space="0"/>
              <w:right w:val="single" w:color="auto" w:sz="4" w:space="0"/>
            </w:tcBorders>
            <w:vAlign w:val="center"/>
          </w:tcPr>
          <w:p w14:paraId="09EE44C3">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80" w:type="dxa"/>
            <w:tcBorders>
              <w:top w:val="nil"/>
              <w:left w:val="nil"/>
              <w:bottom w:val="single" w:color="auto" w:sz="4" w:space="0"/>
              <w:right w:val="single" w:color="auto" w:sz="4" w:space="0"/>
            </w:tcBorders>
            <w:vAlign w:val="center"/>
          </w:tcPr>
          <w:p w14:paraId="64B4A4A9">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266" w:type="dxa"/>
            <w:tcBorders>
              <w:top w:val="nil"/>
              <w:left w:val="nil"/>
              <w:bottom w:val="single" w:color="auto" w:sz="4" w:space="0"/>
              <w:right w:val="single" w:color="auto" w:sz="4" w:space="0"/>
            </w:tcBorders>
            <w:vAlign w:val="center"/>
          </w:tcPr>
          <w:p w14:paraId="5A07B536">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14:paraId="61681B71">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14:paraId="4E92CD27">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14:paraId="54358DB9">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67D67BE2">
        <w:tblPrEx>
          <w:tblCellMar>
            <w:top w:w="0" w:type="dxa"/>
            <w:left w:w="108" w:type="dxa"/>
            <w:bottom w:w="0" w:type="dxa"/>
            <w:right w:w="108" w:type="dxa"/>
          </w:tblCellMar>
        </w:tblPrEx>
        <w:trPr>
          <w:trHeight w:val="450" w:hRule="atLeast"/>
        </w:trPr>
        <w:tc>
          <w:tcPr>
            <w:tcW w:w="668" w:type="dxa"/>
            <w:tcBorders>
              <w:top w:val="nil"/>
              <w:left w:val="single" w:color="auto" w:sz="4" w:space="0"/>
              <w:bottom w:val="single" w:color="auto" w:sz="4" w:space="0"/>
              <w:right w:val="single" w:color="auto" w:sz="4" w:space="0"/>
            </w:tcBorders>
            <w:vAlign w:val="center"/>
          </w:tcPr>
          <w:p w14:paraId="0FD9DBE6">
            <w:pPr>
              <w:widowControl/>
              <w:jc w:val="left"/>
              <w:rPr>
                <w:rFonts w:ascii="宋体" w:hAnsi="宋体" w:cs="宋体"/>
                <w:color w:val="000000"/>
                <w:kern w:val="0"/>
                <w:sz w:val="20"/>
                <w:szCs w:val="20"/>
              </w:rPr>
            </w:pPr>
          </w:p>
        </w:tc>
        <w:tc>
          <w:tcPr>
            <w:tcW w:w="450" w:type="dxa"/>
            <w:tcBorders>
              <w:top w:val="nil"/>
              <w:left w:val="nil"/>
              <w:bottom w:val="single" w:color="auto" w:sz="4" w:space="0"/>
              <w:right w:val="single" w:color="auto" w:sz="4" w:space="0"/>
            </w:tcBorders>
            <w:vAlign w:val="center"/>
          </w:tcPr>
          <w:p w14:paraId="03C83277">
            <w:pPr>
              <w:widowControl/>
              <w:jc w:val="left"/>
              <w:rPr>
                <w:rFonts w:ascii="宋体" w:hAnsi="宋体" w:cs="宋体"/>
                <w:color w:val="000000"/>
                <w:kern w:val="0"/>
                <w:sz w:val="20"/>
                <w:szCs w:val="20"/>
              </w:rPr>
            </w:pPr>
          </w:p>
        </w:tc>
        <w:tc>
          <w:tcPr>
            <w:tcW w:w="480" w:type="dxa"/>
            <w:tcBorders>
              <w:top w:val="nil"/>
              <w:left w:val="nil"/>
              <w:bottom w:val="single" w:color="auto" w:sz="4" w:space="0"/>
              <w:right w:val="single" w:color="auto" w:sz="4" w:space="0"/>
            </w:tcBorders>
            <w:vAlign w:val="center"/>
          </w:tcPr>
          <w:p w14:paraId="41DB845A">
            <w:pPr>
              <w:widowControl/>
              <w:jc w:val="left"/>
              <w:rPr>
                <w:rFonts w:ascii="宋体" w:hAnsi="宋体" w:cs="宋体"/>
                <w:color w:val="000000"/>
                <w:kern w:val="0"/>
                <w:sz w:val="20"/>
                <w:szCs w:val="20"/>
              </w:rPr>
            </w:pPr>
          </w:p>
        </w:tc>
        <w:tc>
          <w:tcPr>
            <w:tcW w:w="2266" w:type="dxa"/>
            <w:tcBorders>
              <w:top w:val="nil"/>
              <w:left w:val="nil"/>
              <w:bottom w:val="single" w:color="auto" w:sz="4" w:space="0"/>
              <w:right w:val="single" w:color="auto" w:sz="4" w:space="0"/>
            </w:tcBorders>
            <w:vAlign w:val="center"/>
          </w:tcPr>
          <w:p w14:paraId="4BD7C264">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14:paraId="54080FAB">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14:paraId="7523CD04">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349E8351">
            <w:pPr>
              <w:widowControl/>
              <w:jc w:val="left"/>
              <w:rPr>
                <w:rFonts w:ascii="宋体" w:hAnsi="宋体" w:cs="宋体"/>
                <w:color w:val="000000"/>
                <w:kern w:val="0"/>
                <w:sz w:val="20"/>
                <w:szCs w:val="20"/>
              </w:rPr>
            </w:pPr>
          </w:p>
        </w:tc>
      </w:tr>
      <w:tr w14:paraId="5E9B03B0">
        <w:tblPrEx>
          <w:tblCellMar>
            <w:top w:w="0" w:type="dxa"/>
            <w:left w:w="108" w:type="dxa"/>
            <w:bottom w:w="0" w:type="dxa"/>
            <w:right w:w="108" w:type="dxa"/>
          </w:tblCellMar>
        </w:tblPrEx>
        <w:trPr>
          <w:trHeight w:val="450" w:hRule="atLeast"/>
        </w:trPr>
        <w:tc>
          <w:tcPr>
            <w:tcW w:w="668" w:type="dxa"/>
            <w:tcBorders>
              <w:top w:val="nil"/>
              <w:left w:val="single" w:color="auto" w:sz="4" w:space="0"/>
              <w:bottom w:val="single" w:color="auto" w:sz="4" w:space="0"/>
              <w:right w:val="single" w:color="auto" w:sz="4" w:space="0"/>
            </w:tcBorders>
            <w:vAlign w:val="center"/>
          </w:tcPr>
          <w:p w14:paraId="20AD1D12">
            <w:pPr>
              <w:widowControl/>
              <w:jc w:val="left"/>
              <w:rPr>
                <w:rFonts w:ascii="宋体" w:hAnsi="宋体" w:cs="宋体"/>
                <w:color w:val="000000"/>
                <w:kern w:val="0"/>
                <w:sz w:val="20"/>
                <w:szCs w:val="20"/>
              </w:rPr>
            </w:pPr>
          </w:p>
        </w:tc>
        <w:tc>
          <w:tcPr>
            <w:tcW w:w="450" w:type="dxa"/>
            <w:tcBorders>
              <w:top w:val="nil"/>
              <w:left w:val="nil"/>
              <w:bottom w:val="single" w:color="auto" w:sz="4" w:space="0"/>
              <w:right w:val="single" w:color="auto" w:sz="4" w:space="0"/>
            </w:tcBorders>
            <w:vAlign w:val="center"/>
          </w:tcPr>
          <w:p w14:paraId="56635DEA">
            <w:pPr>
              <w:widowControl/>
              <w:jc w:val="left"/>
              <w:rPr>
                <w:rFonts w:ascii="宋体" w:hAnsi="宋体" w:cs="宋体"/>
                <w:b/>
                <w:bCs/>
                <w:color w:val="000000"/>
                <w:kern w:val="0"/>
                <w:sz w:val="20"/>
                <w:szCs w:val="20"/>
              </w:rPr>
            </w:pPr>
          </w:p>
        </w:tc>
        <w:tc>
          <w:tcPr>
            <w:tcW w:w="480" w:type="dxa"/>
            <w:tcBorders>
              <w:top w:val="nil"/>
              <w:left w:val="nil"/>
              <w:bottom w:val="single" w:color="auto" w:sz="4" w:space="0"/>
              <w:right w:val="single" w:color="auto" w:sz="4" w:space="0"/>
            </w:tcBorders>
            <w:vAlign w:val="center"/>
          </w:tcPr>
          <w:p w14:paraId="0DF6684C">
            <w:pPr>
              <w:widowControl/>
              <w:jc w:val="left"/>
              <w:rPr>
                <w:rFonts w:ascii="宋体" w:hAnsi="宋体" w:cs="宋体"/>
                <w:b/>
                <w:bCs/>
                <w:color w:val="000000"/>
                <w:kern w:val="0"/>
                <w:sz w:val="20"/>
                <w:szCs w:val="20"/>
              </w:rPr>
            </w:pPr>
          </w:p>
        </w:tc>
        <w:tc>
          <w:tcPr>
            <w:tcW w:w="2266" w:type="dxa"/>
            <w:tcBorders>
              <w:top w:val="nil"/>
              <w:left w:val="nil"/>
              <w:bottom w:val="single" w:color="auto" w:sz="4" w:space="0"/>
              <w:right w:val="single" w:color="auto" w:sz="4" w:space="0"/>
            </w:tcBorders>
            <w:vAlign w:val="center"/>
          </w:tcPr>
          <w:p w14:paraId="3781ADC3">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合计</w:t>
            </w:r>
          </w:p>
        </w:tc>
        <w:tc>
          <w:tcPr>
            <w:tcW w:w="1684" w:type="dxa"/>
            <w:gridSpan w:val="2"/>
            <w:tcBorders>
              <w:top w:val="nil"/>
              <w:left w:val="nil"/>
              <w:bottom w:val="single" w:color="auto" w:sz="4" w:space="0"/>
              <w:right w:val="single" w:color="auto" w:sz="4" w:space="0"/>
            </w:tcBorders>
            <w:vAlign w:val="center"/>
          </w:tcPr>
          <w:p w14:paraId="3C1B4CCD">
            <w:pPr>
              <w:widowControl/>
              <w:jc w:val="left"/>
              <w:rPr>
                <w:rFonts w:ascii="宋体" w:hAnsi="宋体" w:cs="宋体"/>
                <w:b/>
                <w:bCs/>
                <w:color w:val="000000"/>
                <w:kern w:val="0"/>
                <w:sz w:val="20"/>
                <w:szCs w:val="20"/>
              </w:rPr>
            </w:pPr>
            <w:r>
              <w:rPr>
                <w:rFonts w:hint="eastAsia" w:ascii="宋体" w:hAnsi="宋体" w:cs="宋体"/>
                <w:b/>
                <w:bCs/>
                <w:color w:val="000000"/>
                <w:kern w:val="0"/>
                <w:sz w:val="20"/>
                <w:szCs w:val="20"/>
              </w:rPr>
              <w:t>445.1</w:t>
            </w:r>
          </w:p>
        </w:tc>
        <w:tc>
          <w:tcPr>
            <w:tcW w:w="1842" w:type="dxa"/>
            <w:gridSpan w:val="2"/>
            <w:tcBorders>
              <w:top w:val="nil"/>
              <w:left w:val="nil"/>
              <w:bottom w:val="single" w:color="auto" w:sz="4" w:space="0"/>
              <w:right w:val="single" w:color="auto" w:sz="4" w:space="0"/>
            </w:tcBorders>
            <w:vAlign w:val="center"/>
          </w:tcPr>
          <w:p w14:paraId="39C65544">
            <w:pPr>
              <w:widowControl/>
              <w:jc w:val="left"/>
              <w:rPr>
                <w:rFonts w:ascii="宋体" w:hAnsi="宋体" w:cs="宋体"/>
                <w:b/>
                <w:bCs/>
                <w:color w:val="000000"/>
                <w:kern w:val="0"/>
                <w:sz w:val="20"/>
                <w:szCs w:val="20"/>
              </w:rPr>
            </w:pPr>
            <w:r>
              <w:rPr>
                <w:rFonts w:hint="eastAsia" w:ascii="宋体" w:hAnsi="宋体" w:cs="宋体"/>
                <w:b/>
                <w:bCs/>
                <w:color w:val="000000"/>
                <w:kern w:val="0"/>
                <w:sz w:val="20"/>
                <w:szCs w:val="20"/>
              </w:rPr>
              <w:t>434.1</w:t>
            </w:r>
          </w:p>
        </w:tc>
        <w:tc>
          <w:tcPr>
            <w:tcW w:w="1701" w:type="dxa"/>
            <w:tcBorders>
              <w:top w:val="nil"/>
              <w:left w:val="nil"/>
              <w:bottom w:val="single" w:color="auto" w:sz="4" w:space="0"/>
              <w:right w:val="single" w:color="auto" w:sz="4" w:space="0"/>
            </w:tcBorders>
            <w:vAlign w:val="center"/>
          </w:tcPr>
          <w:p w14:paraId="62E7D637">
            <w:pPr>
              <w:widowControl/>
              <w:jc w:val="left"/>
              <w:rPr>
                <w:rFonts w:ascii="宋体" w:hAnsi="宋体" w:cs="宋体"/>
                <w:b/>
                <w:bCs/>
                <w:color w:val="000000"/>
                <w:kern w:val="0"/>
                <w:sz w:val="20"/>
                <w:szCs w:val="20"/>
              </w:rPr>
            </w:pPr>
            <w:r>
              <w:rPr>
                <w:rFonts w:hint="eastAsia" w:ascii="宋体" w:hAnsi="宋体" w:cs="宋体"/>
                <w:b/>
                <w:bCs/>
                <w:color w:val="000000"/>
                <w:kern w:val="0"/>
                <w:sz w:val="20"/>
                <w:szCs w:val="20"/>
              </w:rPr>
              <w:t>11</w:t>
            </w:r>
          </w:p>
        </w:tc>
      </w:tr>
    </w:tbl>
    <w:p w14:paraId="65F4C355">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23CDA1F3">
      <w:pPr>
        <w:widowControl/>
        <w:jc w:val="left"/>
        <w:outlineLvl w:val="1"/>
        <w:rPr>
          <w:rFonts w:ascii="仿宋_GB2312" w:hAnsi="宋体" w:eastAsia="仿宋_GB2312"/>
          <w:b/>
          <w:kern w:val="0"/>
          <w:sz w:val="32"/>
          <w:szCs w:val="32"/>
        </w:rPr>
      </w:pPr>
    </w:p>
    <w:p w14:paraId="2F99D1F6">
      <w:pPr>
        <w:widowControl/>
        <w:jc w:val="left"/>
        <w:outlineLvl w:val="1"/>
        <w:rPr>
          <w:rFonts w:ascii="仿宋_GB2312" w:hAnsi="宋体" w:eastAsia="仿宋_GB2312"/>
          <w:b/>
          <w:kern w:val="0"/>
          <w:sz w:val="32"/>
          <w:szCs w:val="32"/>
        </w:rPr>
      </w:pPr>
    </w:p>
    <w:p w14:paraId="48D8AD89">
      <w:pPr>
        <w:widowControl/>
        <w:jc w:val="left"/>
        <w:outlineLvl w:val="1"/>
        <w:rPr>
          <w:rFonts w:ascii="仿宋_GB2312" w:hAnsi="宋体" w:eastAsia="仿宋_GB2312"/>
          <w:b/>
          <w:kern w:val="0"/>
          <w:sz w:val="32"/>
          <w:szCs w:val="32"/>
        </w:rPr>
      </w:pPr>
    </w:p>
    <w:p w14:paraId="4B2098CF">
      <w:pPr>
        <w:widowControl/>
        <w:jc w:val="left"/>
        <w:outlineLvl w:val="1"/>
        <w:rPr>
          <w:rFonts w:ascii="仿宋_GB2312" w:hAnsi="宋体" w:eastAsia="仿宋_GB2312"/>
          <w:b/>
          <w:kern w:val="0"/>
          <w:sz w:val="32"/>
          <w:szCs w:val="32"/>
        </w:rPr>
      </w:pPr>
    </w:p>
    <w:p w14:paraId="47F20394">
      <w:pPr>
        <w:widowControl/>
        <w:jc w:val="left"/>
        <w:outlineLvl w:val="1"/>
        <w:rPr>
          <w:rFonts w:ascii="仿宋_GB2312" w:hAnsi="宋体" w:eastAsia="仿宋_GB2312"/>
          <w:b/>
          <w:kern w:val="0"/>
          <w:sz w:val="32"/>
          <w:szCs w:val="32"/>
        </w:rPr>
      </w:pPr>
    </w:p>
    <w:p w14:paraId="3D099C16">
      <w:pPr>
        <w:widowControl/>
        <w:jc w:val="left"/>
        <w:outlineLvl w:val="1"/>
        <w:rPr>
          <w:rFonts w:ascii="仿宋_GB2312" w:hAnsi="宋体" w:eastAsia="仿宋_GB2312"/>
          <w:b/>
          <w:kern w:val="0"/>
          <w:sz w:val="32"/>
          <w:szCs w:val="32"/>
        </w:rPr>
      </w:pPr>
    </w:p>
    <w:p w14:paraId="0FAD0354">
      <w:pPr>
        <w:widowControl/>
        <w:jc w:val="left"/>
        <w:outlineLvl w:val="1"/>
        <w:rPr>
          <w:rFonts w:ascii="仿宋_GB2312" w:hAnsi="宋体" w:eastAsia="仿宋_GB2312"/>
          <w:b/>
          <w:kern w:val="0"/>
          <w:sz w:val="32"/>
          <w:szCs w:val="32"/>
        </w:rPr>
      </w:pPr>
    </w:p>
    <w:p w14:paraId="7ECD373E">
      <w:pPr>
        <w:widowControl/>
        <w:jc w:val="left"/>
        <w:outlineLvl w:val="1"/>
        <w:rPr>
          <w:rFonts w:ascii="仿宋_GB2312" w:hAnsi="宋体" w:eastAsia="仿宋_GB2312"/>
          <w:b/>
          <w:kern w:val="0"/>
          <w:sz w:val="32"/>
          <w:szCs w:val="32"/>
        </w:rPr>
      </w:pPr>
    </w:p>
    <w:p w14:paraId="35A0AF8F">
      <w:pPr>
        <w:widowControl/>
        <w:jc w:val="left"/>
        <w:outlineLvl w:val="1"/>
        <w:rPr>
          <w:rFonts w:ascii="仿宋_GB2312" w:hAnsi="宋体" w:eastAsia="仿宋_GB2312"/>
          <w:b/>
          <w:kern w:val="0"/>
          <w:sz w:val="32"/>
          <w:szCs w:val="32"/>
        </w:rPr>
      </w:pPr>
    </w:p>
    <w:p w14:paraId="5AB96337">
      <w:pPr>
        <w:widowControl/>
        <w:jc w:val="left"/>
        <w:outlineLvl w:val="1"/>
        <w:rPr>
          <w:rFonts w:ascii="仿宋_GB2312" w:hAnsi="宋体" w:eastAsia="仿宋_GB2312"/>
          <w:b/>
          <w:kern w:val="0"/>
          <w:sz w:val="32"/>
          <w:szCs w:val="32"/>
        </w:rPr>
      </w:pPr>
    </w:p>
    <w:p w14:paraId="04300424">
      <w:pPr>
        <w:widowControl/>
        <w:jc w:val="left"/>
        <w:outlineLvl w:val="1"/>
        <w:rPr>
          <w:rFonts w:ascii="仿宋_GB2312" w:hAnsi="宋体" w:eastAsia="仿宋_GB2312"/>
          <w:b/>
          <w:kern w:val="0"/>
          <w:sz w:val="32"/>
          <w:szCs w:val="32"/>
        </w:rPr>
      </w:pPr>
    </w:p>
    <w:p w14:paraId="2543875F">
      <w:pPr>
        <w:widowControl/>
        <w:jc w:val="left"/>
        <w:outlineLvl w:val="1"/>
        <w:rPr>
          <w:rFonts w:ascii="仿宋_GB2312" w:hAnsi="宋体" w:eastAsia="仿宋_GB2312"/>
          <w:b/>
          <w:kern w:val="0"/>
          <w:sz w:val="32"/>
          <w:szCs w:val="32"/>
        </w:rPr>
      </w:pPr>
    </w:p>
    <w:p w14:paraId="1DB4FFAC">
      <w:pPr>
        <w:widowControl/>
        <w:jc w:val="left"/>
        <w:outlineLvl w:val="1"/>
        <w:rPr>
          <w:rFonts w:ascii="仿宋_GB2312" w:hAnsi="宋体" w:eastAsia="仿宋_GB2312"/>
          <w:b/>
          <w:kern w:val="0"/>
          <w:sz w:val="32"/>
          <w:szCs w:val="32"/>
        </w:rPr>
      </w:pPr>
    </w:p>
    <w:p w14:paraId="25EA06AF">
      <w:pPr>
        <w:widowControl/>
        <w:jc w:val="left"/>
        <w:outlineLvl w:val="1"/>
        <w:rPr>
          <w:rFonts w:ascii="仿宋_GB2312" w:hAnsi="宋体" w:eastAsia="仿宋_GB2312"/>
          <w:b/>
          <w:kern w:val="0"/>
          <w:sz w:val="32"/>
          <w:szCs w:val="32"/>
        </w:rPr>
      </w:pPr>
    </w:p>
    <w:p w14:paraId="6663A1C9">
      <w:pPr>
        <w:widowControl/>
        <w:jc w:val="left"/>
        <w:outlineLvl w:val="1"/>
        <w:rPr>
          <w:rFonts w:ascii="仿宋_GB2312" w:hAnsi="宋体" w:eastAsia="仿宋_GB2312"/>
          <w:b/>
          <w:kern w:val="0"/>
          <w:sz w:val="32"/>
          <w:szCs w:val="32"/>
        </w:rPr>
      </w:pPr>
    </w:p>
    <w:p w14:paraId="025719DF">
      <w:pPr>
        <w:widowControl/>
        <w:jc w:val="left"/>
        <w:outlineLvl w:val="1"/>
        <w:rPr>
          <w:rFonts w:ascii="仿宋_GB2312" w:hAnsi="宋体" w:eastAsia="仿宋_GB2312"/>
          <w:b/>
          <w:kern w:val="0"/>
          <w:sz w:val="32"/>
          <w:szCs w:val="32"/>
        </w:rPr>
      </w:pPr>
    </w:p>
    <w:p w14:paraId="5C5B65FD">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4"/>
        <w:tblW w:w="9071" w:type="dxa"/>
        <w:tblInd w:w="0" w:type="dxa"/>
        <w:tblLayout w:type="fixed"/>
        <w:tblCellMar>
          <w:top w:w="0" w:type="dxa"/>
          <w:left w:w="0" w:type="dxa"/>
          <w:bottom w:w="0" w:type="dxa"/>
          <w:right w:w="0" w:type="dxa"/>
        </w:tblCellMar>
      </w:tblPr>
      <w:tblGrid>
        <w:gridCol w:w="616"/>
        <w:gridCol w:w="405"/>
        <w:gridCol w:w="2400"/>
        <w:gridCol w:w="1524"/>
        <w:gridCol w:w="1980"/>
        <w:gridCol w:w="2146"/>
      </w:tblGrid>
      <w:tr w14:paraId="2E992050">
        <w:tblPrEx>
          <w:tblCellMar>
            <w:top w:w="0" w:type="dxa"/>
            <w:left w:w="0" w:type="dxa"/>
            <w:bottom w:w="0" w:type="dxa"/>
            <w:right w:w="0" w:type="dxa"/>
          </w:tblCellMar>
        </w:tblPrEx>
        <w:trPr>
          <w:trHeight w:val="917" w:hRule="atLeast"/>
        </w:trPr>
        <w:tc>
          <w:tcPr>
            <w:tcW w:w="9071" w:type="dxa"/>
            <w:gridSpan w:val="6"/>
            <w:tcBorders>
              <w:top w:val="nil"/>
              <w:left w:val="nil"/>
              <w:bottom w:val="nil"/>
              <w:right w:val="nil"/>
            </w:tcBorders>
            <w:shd w:val="clear" w:color="auto" w:fill="auto"/>
            <w:noWrap/>
            <w:tcMar>
              <w:top w:w="10" w:type="dxa"/>
              <w:left w:w="10" w:type="dxa"/>
              <w:right w:w="10" w:type="dxa"/>
            </w:tcMar>
            <w:vAlign w:val="center"/>
          </w:tcPr>
          <w:p w14:paraId="12E79959">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b/>
                <w:bCs/>
                <w:color w:val="000000"/>
                <w:kern w:val="0"/>
                <w:sz w:val="32"/>
                <w:szCs w:val="32"/>
                <w:lang w:bidi="ar"/>
              </w:rPr>
              <w:t>一般公共预算基本支出情况表</w:t>
            </w:r>
          </w:p>
        </w:tc>
      </w:tr>
      <w:tr w14:paraId="4AEB9298">
        <w:tblPrEx>
          <w:tblCellMar>
            <w:top w:w="0" w:type="dxa"/>
            <w:left w:w="0" w:type="dxa"/>
            <w:bottom w:w="0" w:type="dxa"/>
            <w:right w:w="0" w:type="dxa"/>
          </w:tblCellMar>
        </w:tblPrEx>
        <w:trPr>
          <w:trHeight w:val="599" w:hRule="atLeast"/>
        </w:trPr>
        <w:tc>
          <w:tcPr>
            <w:tcW w:w="9071" w:type="dxa"/>
            <w:gridSpan w:val="6"/>
            <w:tcBorders>
              <w:top w:val="nil"/>
              <w:left w:val="nil"/>
              <w:bottom w:val="single" w:color="000000" w:sz="4" w:space="0"/>
              <w:right w:val="nil"/>
            </w:tcBorders>
            <w:shd w:val="clear" w:color="auto" w:fill="auto"/>
            <w:noWrap/>
            <w:tcMar>
              <w:top w:w="10" w:type="dxa"/>
              <w:left w:w="10" w:type="dxa"/>
              <w:right w:w="10" w:type="dxa"/>
            </w:tcMar>
            <w:vAlign w:val="center"/>
          </w:tcPr>
          <w:p w14:paraId="2F21D52B">
            <w:pPr>
              <w:widowControl/>
              <w:jc w:val="righ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编制部门：昌吉回族自治州食品药品检验所                                     单位：万元</w:t>
            </w:r>
          </w:p>
        </w:tc>
      </w:tr>
      <w:tr w14:paraId="2F43A862">
        <w:tblPrEx>
          <w:tblCellMar>
            <w:top w:w="0" w:type="dxa"/>
            <w:left w:w="0" w:type="dxa"/>
            <w:bottom w:w="0" w:type="dxa"/>
            <w:right w:w="0" w:type="dxa"/>
          </w:tblCellMar>
        </w:tblPrEx>
        <w:trPr>
          <w:trHeight w:val="599" w:hRule="atLeast"/>
        </w:trPr>
        <w:tc>
          <w:tcPr>
            <w:tcW w:w="3421"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2523EA8">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项目</w:t>
            </w:r>
          </w:p>
        </w:tc>
        <w:tc>
          <w:tcPr>
            <w:tcW w:w="5650"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1F1E387">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一般公共预算基本支出</w:t>
            </w:r>
          </w:p>
        </w:tc>
      </w:tr>
      <w:tr w14:paraId="6A06D50D">
        <w:tblPrEx>
          <w:tblCellMar>
            <w:top w:w="0" w:type="dxa"/>
            <w:left w:w="0" w:type="dxa"/>
            <w:bottom w:w="0" w:type="dxa"/>
            <w:right w:w="0" w:type="dxa"/>
          </w:tblCellMar>
        </w:tblPrEx>
        <w:trPr>
          <w:trHeight w:val="599" w:hRule="atLeast"/>
        </w:trPr>
        <w:tc>
          <w:tcPr>
            <w:tcW w:w="102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0AA8301">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经济分类科目编码</w:t>
            </w:r>
          </w:p>
        </w:tc>
        <w:tc>
          <w:tcPr>
            <w:tcW w:w="240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74CFEBA">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经济分类科目名称</w:t>
            </w:r>
          </w:p>
        </w:tc>
        <w:tc>
          <w:tcPr>
            <w:tcW w:w="152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B6554D0">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小计</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EADC3E3">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人员经费</w:t>
            </w:r>
          </w:p>
        </w:tc>
        <w:tc>
          <w:tcPr>
            <w:tcW w:w="214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FB1B2F8">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公用经费</w:t>
            </w:r>
          </w:p>
        </w:tc>
      </w:tr>
      <w:tr w14:paraId="57372EBD">
        <w:tblPrEx>
          <w:tblCellMar>
            <w:top w:w="0" w:type="dxa"/>
            <w:left w:w="0" w:type="dxa"/>
            <w:bottom w:w="0" w:type="dxa"/>
            <w:right w:w="0" w:type="dxa"/>
          </w:tblCellMar>
        </w:tblPrEx>
        <w:trPr>
          <w:trHeight w:val="599"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B223BEE">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类</w:t>
            </w:r>
          </w:p>
        </w:tc>
        <w:tc>
          <w:tcPr>
            <w:tcW w:w="40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3C577B6">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款</w:t>
            </w:r>
          </w:p>
        </w:tc>
        <w:tc>
          <w:tcPr>
            <w:tcW w:w="240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F1DD08B">
            <w:pPr>
              <w:jc w:val="center"/>
              <w:rPr>
                <w:rFonts w:ascii="仿宋_GB2312" w:hAnsi="仿宋_GB2312" w:eastAsia="仿宋_GB2312" w:cs="仿宋_GB2312"/>
                <w:color w:val="000000"/>
                <w:szCs w:val="21"/>
              </w:rPr>
            </w:pPr>
          </w:p>
        </w:tc>
        <w:tc>
          <w:tcPr>
            <w:tcW w:w="152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A1D735C">
            <w:pPr>
              <w:jc w:val="center"/>
              <w:rPr>
                <w:rFonts w:ascii="仿宋_GB2312" w:hAnsi="仿宋_GB2312" w:eastAsia="仿宋_GB2312" w:cs="仿宋_GB2312"/>
                <w:color w:val="000000"/>
                <w:szCs w:val="21"/>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DE99EB2">
            <w:pPr>
              <w:jc w:val="center"/>
              <w:rPr>
                <w:rFonts w:ascii="仿宋_GB2312" w:hAnsi="仿宋_GB2312" w:eastAsia="仿宋_GB2312" w:cs="仿宋_GB2312"/>
                <w:color w:val="000000"/>
                <w:szCs w:val="21"/>
              </w:rPr>
            </w:pPr>
          </w:p>
        </w:tc>
        <w:tc>
          <w:tcPr>
            <w:tcW w:w="214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B60ADD2">
            <w:pPr>
              <w:jc w:val="center"/>
              <w:rPr>
                <w:rFonts w:ascii="仿宋_GB2312" w:hAnsi="仿宋_GB2312" w:eastAsia="仿宋_GB2312" w:cs="仿宋_GB2312"/>
                <w:color w:val="000000"/>
                <w:szCs w:val="21"/>
              </w:rPr>
            </w:pPr>
          </w:p>
        </w:tc>
      </w:tr>
      <w:tr w14:paraId="26DEFF70">
        <w:tblPrEx>
          <w:tblCellMar>
            <w:top w:w="0" w:type="dxa"/>
            <w:left w:w="0" w:type="dxa"/>
            <w:bottom w:w="0" w:type="dxa"/>
            <w:right w:w="0" w:type="dxa"/>
          </w:tblCellMar>
        </w:tblPrEx>
        <w:trPr>
          <w:trHeight w:val="453"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33D72DC">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301</w:t>
            </w:r>
          </w:p>
        </w:tc>
        <w:tc>
          <w:tcPr>
            <w:tcW w:w="40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98C0943">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01</w:t>
            </w:r>
          </w:p>
        </w:tc>
        <w:tc>
          <w:tcPr>
            <w:tcW w:w="240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68DEF69">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基本工资</w:t>
            </w:r>
          </w:p>
        </w:tc>
        <w:tc>
          <w:tcPr>
            <w:tcW w:w="152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C551E26">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131.64</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7004E52">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131.64</w:t>
            </w:r>
          </w:p>
        </w:tc>
        <w:tc>
          <w:tcPr>
            <w:tcW w:w="214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2E0D0CB">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0</w:t>
            </w:r>
          </w:p>
        </w:tc>
      </w:tr>
      <w:tr w14:paraId="02E6CFD3">
        <w:tblPrEx>
          <w:tblCellMar>
            <w:top w:w="0" w:type="dxa"/>
            <w:left w:w="0" w:type="dxa"/>
            <w:bottom w:w="0" w:type="dxa"/>
            <w:right w:w="0" w:type="dxa"/>
          </w:tblCellMar>
        </w:tblPrEx>
        <w:trPr>
          <w:trHeight w:val="453"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59C43AA">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301</w:t>
            </w:r>
          </w:p>
        </w:tc>
        <w:tc>
          <w:tcPr>
            <w:tcW w:w="40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D684C09">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03</w:t>
            </w:r>
          </w:p>
        </w:tc>
        <w:tc>
          <w:tcPr>
            <w:tcW w:w="240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8EFEE3C">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奖金</w:t>
            </w:r>
          </w:p>
        </w:tc>
        <w:tc>
          <w:tcPr>
            <w:tcW w:w="152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40F8957">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8.52</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EAD2BF7">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8.52</w:t>
            </w:r>
          </w:p>
        </w:tc>
        <w:tc>
          <w:tcPr>
            <w:tcW w:w="214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8195B77">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0</w:t>
            </w:r>
          </w:p>
        </w:tc>
      </w:tr>
      <w:tr w14:paraId="7D1C7A4C">
        <w:tblPrEx>
          <w:tblCellMar>
            <w:top w:w="0" w:type="dxa"/>
            <w:left w:w="0" w:type="dxa"/>
            <w:bottom w:w="0" w:type="dxa"/>
            <w:right w:w="0" w:type="dxa"/>
          </w:tblCellMar>
        </w:tblPrEx>
        <w:trPr>
          <w:trHeight w:val="453"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02C0FEC">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301</w:t>
            </w:r>
          </w:p>
        </w:tc>
        <w:tc>
          <w:tcPr>
            <w:tcW w:w="40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BCBE124">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06</w:t>
            </w:r>
          </w:p>
        </w:tc>
        <w:tc>
          <w:tcPr>
            <w:tcW w:w="240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479AEA5">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伙食补助费</w:t>
            </w:r>
          </w:p>
        </w:tc>
        <w:tc>
          <w:tcPr>
            <w:tcW w:w="152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5065F97">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36.54</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34459CB">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36.54</w:t>
            </w:r>
          </w:p>
        </w:tc>
        <w:tc>
          <w:tcPr>
            <w:tcW w:w="214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295491E">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0</w:t>
            </w:r>
          </w:p>
        </w:tc>
      </w:tr>
      <w:tr w14:paraId="20D638CB">
        <w:tblPrEx>
          <w:tblCellMar>
            <w:top w:w="0" w:type="dxa"/>
            <w:left w:w="0" w:type="dxa"/>
            <w:bottom w:w="0" w:type="dxa"/>
            <w:right w:w="0" w:type="dxa"/>
          </w:tblCellMar>
        </w:tblPrEx>
        <w:trPr>
          <w:trHeight w:val="453"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F763C91">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301</w:t>
            </w:r>
          </w:p>
        </w:tc>
        <w:tc>
          <w:tcPr>
            <w:tcW w:w="40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C1AF2E9">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07</w:t>
            </w:r>
          </w:p>
        </w:tc>
        <w:tc>
          <w:tcPr>
            <w:tcW w:w="240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8075384">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绩效工资</w:t>
            </w:r>
          </w:p>
        </w:tc>
        <w:tc>
          <w:tcPr>
            <w:tcW w:w="152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3BA7B89">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77.11</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5FAAFBD">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77.11</w:t>
            </w:r>
          </w:p>
        </w:tc>
        <w:tc>
          <w:tcPr>
            <w:tcW w:w="214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41B0E03">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0</w:t>
            </w:r>
          </w:p>
        </w:tc>
      </w:tr>
      <w:tr w14:paraId="68FBC1FE">
        <w:tblPrEx>
          <w:tblCellMar>
            <w:top w:w="0" w:type="dxa"/>
            <w:left w:w="0" w:type="dxa"/>
            <w:bottom w:w="0" w:type="dxa"/>
            <w:right w:w="0" w:type="dxa"/>
          </w:tblCellMar>
        </w:tblPrEx>
        <w:trPr>
          <w:trHeight w:val="453"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6F2DD69">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301</w:t>
            </w:r>
          </w:p>
        </w:tc>
        <w:tc>
          <w:tcPr>
            <w:tcW w:w="40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D11B650">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08</w:t>
            </w:r>
          </w:p>
        </w:tc>
        <w:tc>
          <w:tcPr>
            <w:tcW w:w="240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3B910DA">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机关事业单位基本养老保险缴费</w:t>
            </w:r>
          </w:p>
        </w:tc>
        <w:tc>
          <w:tcPr>
            <w:tcW w:w="152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2429ACF">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43.46</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2CBA82C">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43.46</w:t>
            </w:r>
          </w:p>
        </w:tc>
        <w:tc>
          <w:tcPr>
            <w:tcW w:w="214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D64198B">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0</w:t>
            </w:r>
          </w:p>
        </w:tc>
      </w:tr>
      <w:tr w14:paraId="76EC7897">
        <w:tblPrEx>
          <w:tblCellMar>
            <w:top w:w="0" w:type="dxa"/>
            <w:left w:w="0" w:type="dxa"/>
            <w:bottom w:w="0" w:type="dxa"/>
            <w:right w:w="0" w:type="dxa"/>
          </w:tblCellMar>
        </w:tblPrEx>
        <w:trPr>
          <w:trHeight w:val="453"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5F73377">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301</w:t>
            </w:r>
          </w:p>
        </w:tc>
        <w:tc>
          <w:tcPr>
            <w:tcW w:w="40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1897D12">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10</w:t>
            </w:r>
          </w:p>
        </w:tc>
        <w:tc>
          <w:tcPr>
            <w:tcW w:w="240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4B38F7A">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职工基本医疗保险缴费</w:t>
            </w:r>
          </w:p>
        </w:tc>
        <w:tc>
          <w:tcPr>
            <w:tcW w:w="152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DB65805">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28.89</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1D72DDA">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28.89</w:t>
            </w:r>
          </w:p>
        </w:tc>
        <w:tc>
          <w:tcPr>
            <w:tcW w:w="214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9843E66">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0</w:t>
            </w:r>
          </w:p>
        </w:tc>
      </w:tr>
      <w:tr w14:paraId="67E68C34">
        <w:tblPrEx>
          <w:tblCellMar>
            <w:top w:w="0" w:type="dxa"/>
            <w:left w:w="0" w:type="dxa"/>
            <w:bottom w:w="0" w:type="dxa"/>
            <w:right w:w="0" w:type="dxa"/>
          </w:tblCellMar>
        </w:tblPrEx>
        <w:trPr>
          <w:trHeight w:val="453"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A1EFD1B">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301</w:t>
            </w:r>
          </w:p>
        </w:tc>
        <w:tc>
          <w:tcPr>
            <w:tcW w:w="40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2AA5463">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11</w:t>
            </w:r>
          </w:p>
        </w:tc>
        <w:tc>
          <w:tcPr>
            <w:tcW w:w="240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7B17338">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公务员医疗补助缴费</w:t>
            </w:r>
          </w:p>
        </w:tc>
        <w:tc>
          <w:tcPr>
            <w:tcW w:w="152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0B561AA">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22.47</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27CEB7C">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22.47</w:t>
            </w:r>
          </w:p>
        </w:tc>
        <w:tc>
          <w:tcPr>
            <w:tcW w:w="214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F9136C8">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0</w:t>
            </w:r>
          </w:p>
        </w:tc>
      </w:tr>
      <w:tr w14:paraId="34B8924E">
        <w:tblPrEx>
          <w:tblCellMar>
            <w:top w:w="0" w:type="dxa"/>
            <w:left w:w="0" w:type="dxa"/>
            <w:bottom w:w="0" w:type="dxa"/>
            <w:right w:w="0" w:type="dxa"/>
          </w:tblCellMar>
        </w:tblPrEx>
        <w:trPr>
          <w:trHeight w:val="453"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F508C4C">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301</w:t>
            </w:r>
          </w:p>
        </w:tc>
        <w:tc>
          <w:tcPr>
            <w:tcW w:w="40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803F021">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12</w:t>
            </w:r>
          </w:p>
        </w:tc>
        <w:tc>
          <w:tcPr>
            <w:tcW w:w="240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AF72FAD">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其他社会保障缴费</w:t>
            </w:r>
          </w:p>
        </w:tc>
        <w:tc>
          <w:tcPr>
            <w:tcW w:w="152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5B98185">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1.68</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1E14493">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1.68</w:t>
            </w:r>
          </w:p>
        </w:tc>
        <w:tc>
          <w:tcPr>
            <w:tcW w:w="214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4A60CB9">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0</w:t>
            </w:r>
          </w:p>
        </w:tc>
      </w:tr>
      <w:tr w14:paraId="2DA421C0">
        <w:tblPrEx>
          <w:tblCellMar>
            <w:top w:w="0" w:type="dxa"/>
            <w:left w:w="0" w:type="dxa"/>
            <w:bottom w:w="0" w:type="dxa"/>
            <w:right w:w="0" w:type="dxa"/>
          </w:tblCellMar>
        </w:tblPrEx>
        <w:trPr>
          <w:trHeight w:val="453"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8CB07D7">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301</w:t>
            </w:r>
          </w:p>
        </w:tc>
        <w:tc>
          <w:tcPr>
            <w:tcW w:w="40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1FCEAFA">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13</w:t>
            </w:r>
          </w:p>
        </w:tc>
        <w:tc>
          <w:tcPr>
            <w:tcW w:w="240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9325A88">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住房公积金</w:t>
            </w:r>
          </w:p>
        </w:tc>
        <w:tc>
          <w:tcPr>
            <w:tcW w:w="152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4F091DB">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26.07</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2482331">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26.07</w:t>
            </w:r>
          </w:p>
        </w:tc>
        <w:tc>
          <w:tcPr>
            <w:tcW w:w="214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DEB81D5">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0</w:t>
            </w:r>
          </w:p>
        </w:tc>
      </w:tr>
      <w:tr w14:paraId="3A10793E">
        <w:tblPrEx>
          <w:tblCellMar>
            <w:top w:w="0" w:type="dxa"/>
            <w:left w:w="0" w:type="dxa"/>
            <w:bottom w:w="0" w:type="dxa"/>
            <w:right w:w="0" w:type="dxa"/>
          </w:tblCellMar>
        </w:tblPrEx>
        <w:trPr>
          <w:trHeight w:val="453"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08A7F0F">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301</w:t>
            </w:r>
          </w:p>
        </w:tc>
        <w:tc>
          <w:tcPr>
            <w:tcW w:w="40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7EC83F8">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99</w:t>
            </w:r>
          </w:p>
        </w:tc>
        <w:tc>
          <w:tcPr>
            <w:tcW w:w="240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6F742FA">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其他工资福利支出</w:t>
            </w:r>
          </w:p>
        </w:tc>
        <w:tc>
          <w:tcPr>
            <w:tcW w:w="152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232A1BD">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11.2</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FE05A9E">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11.2</w:t>
            </w:r>
          </w:p>
        </w:tc>
        <w:tc>
          <w:tcPr>
            <w:tcW w:w="214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AA9DA8F">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0</w:t>
            </w:r>
          </w:p>
        </w:tc>
      </w:tr>
      <w:tr w14:paraId="5B021405">
        <w:tblPrEx>
          <w:tblCellMar>
            <w:top w:w="0" w:type="dxa"/>
            <w:left w:w="0" w:type="dxa"/>
            <w:bottom w:w="0" w:type="dxa"/>
            <w:right w:w="0" w:type="dxa"/>
          </w:tblCellMar>
        </w:tblPrEx>
        <w:trPr>
          <w:trHeight w:val="453"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9BA6154">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302</w:t>
            </w:r>
          </w:p>
        </w:tc>
        <w:tc>
          <w:tcPr>
            <w:tcW w:w="40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8001EEE">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01</w:t>
            </w:r>
          </w:p>
        </w:tc>
        <w:tc>
          <w:tcPr>
            <w:tcW w:w="240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6D2329C">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办公费</w:t>
            </w:r>
          </w:p>
        </w:tc>
        <w:tc>
          <w:tcPr>
            <w:tcW w:w="152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E41A25B">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3.57</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35A11F2">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0</w:t>
            </w:r>
          </w:p>
        </w:tc>
        <w:tc>
          <w:tcPr>
            <w:tcW w:w="214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86BD1C2">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3.57</w:t>
            </w:r>
          </w:p>
        </w:tc>
      </w:tr>
      <w:tr w14:paraId="382DFC06">
        <w:tblPrEx>
          <w:tblCellMar>
            <w:top w:w="0" w:type="dxa"/>
            <w:left w:w="0" w:type="dxa"/>
            <w:bottom w:w="0" w:type="dxa"/>
            <w:right w:w="0" w:type="dxa"/>
          </w:tblCellMar>
        </w:tblPrEx>
        <w:trPr>
          <w:trHeight w:val="453"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DAE8CDD">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302</w:t>
            </w:r>
          </w:p>
        </w:tc>
        <w:tc>
          <w:tcPr>
            <w:tcW w:w="40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0BD743D">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02</w:t>
            </w:r>
          </w:p>
        </w:tc>
        <w:tc>
          <w:tcPr>
            <w:tcW w:w="240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6A0C97C">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印刷费</w:t>
            </w:r>
          </w:p>
        </w:tc>
        <w:tc>
          <w:tcPr>
            <w:tcW w:w="152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E4E45FF">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0.5</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DB93324">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0</w:t>
            </w:r>
          </w:p>
        </w:tc>
        <w:tc>
          <w:tcPr>
            <w:tcW w:w="214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1353B7D">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0.5</w:t>
            </w:r>
          </w:p>
        </w:tc>
      </w:tr>
      <w:tr w14:paraId="45236738">
        <w:tblPrEx>
          <w:tblCellMar>
            <w:top w:w="0" w:type="dxa"/>
            <w:left w:w="0" w:type="dxa"/>
            <w:bottom w:w="0" w:type="dxa"/>
            <w:right w:w="0" w:type="dxa"/>
          </w:tblCellMar>
        </w:tblPrEx>
        <w:trPr>
          <w:trHeight w:val="453"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20D75A8">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302</w:t>
            </w:r>
          </w:p>
        </w:tc>
        <w:tc>
          <w:tcPr>
            <w:tcW w:w="40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6029A37">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05</w:t>
            </w:r>
          </w:p>
        </w:tc>
        <w:tc>
          <w:tcPr>
            <w:tcW w:w="240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7D68F3D">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水费</w:t>
            </w:r>
          </w:p>
        </w:tc>
        <w:tc>
          <w:tcPr>
            <w:tcW w:w="152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59566A2">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1.38</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5DA64A2">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0</w:t>
            </w:r>
          </w:p>
        </w:tc>
        <w:tc>
          <w:tcPr>
            <w:tcW w:w="214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2F2610D">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1.38</w:t>
            </w:r>
          </w:p>
        </w:tc>
      </w:tr>
      <w:tr w14:paraId="02244F7C">
        <w:tblPrEx>
          <w:tblCellMar>
            <w:top w:w="0" w:type="dxa"/>
            <w:left w:w="0" w:type="dxa"/>
            <w:bottom w:w="0" w:type="dxa"/>
            <w:right w:w="0" w:type="dxa"/>
          </w:tblCellMar>
        </w:tblPrEx>
        <w:trPr>
          <w:trHeight w:val="453"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5854AC4">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302</w:t>
            </w:r>
          </w:p>
        </w:tc>
        <w:tc>
          <w:tcPr>
            <w:tcW w:w="40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862071A">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06</w:t>
            </w:r>
          </w:p>
        </w:tc>
        <w:tc>
          <w:tcPr>
            <w:tcW w:w="240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FA98F56">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电费</w:t>
            </w:r>
          </w:p>
        </w:tc>
        <w:tc>
          <w:tcPr>
            <w:tcW w:w="152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A854B8C">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1.57</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D89CCAF">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0</w:t>
            </w:r>
          </w:p>
        </w:tc>
        <w:tc>
          <w:tcPr>
            <w:tcW w:w="214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FD1AC92">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1.57</w:t>
            </w:r>
          </w:p>
        </w:tc>
      </w:tr>
      <w:tr w14:paraId="355B1250">
        <w:tblPrEx>
          <w:tblCellMar>
            <w:top w:w="0" w:type="dxa"/>
            <w:left w:w="0" w:type="dxa"/>
            <w:bottom w:w="0" w:type="dxa"/>
            <w:right w:w="0" w:type="dxa"/>
          </w:tblCellMar>
        </w:tblPrEx>
        <w:trPr>
          <w:trHeight w:val="453"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3AF9C19">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302</w:t>
            </w:r>
          </w:p>
        </w:tc>
        <w:tc>
          <w:tcPr>
            <w:tcW w:w="40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A2655F2">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07</w:t>
            </w:r>
          </w:p>
        </w:tc>
        <w:tc>
          <w:tcPr>
            <w:tcW w:w="240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DCCBC2A">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邮电费</w:t>
            </w:r>
          </w:p>
        </w:tc>
        <w:tc>
          <w:tcPr>
            <w:tcW w:w="152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11F76FB">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0.5</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FA98AF4">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0</w:t>
            </w:r>
          </w:p>
        </w:tc>
        <w:tc>
          <w:tcPr>
            <w:tcW w:w="214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ED1D43B">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0.5</w:t>
            </w:r>
          </w:p>
        </w:tc>
      </w:tr>
      <w:tr w14:paraId="326EE8B1">
        <w:tblPrEx>
          <w:tblCellMar>
            <w:top w:w="0" w:type="dxa"/>
            <w:left w:w="0" w:type="dxa"/>
            <w:bottom w:w="0" w:type="dxa"/>
            <w:right w:w="0" w:type="dxa"/>
          </w:tblCellMar>
        </w:tblPrEx>
        <w:trPr>
          <w:trHeight w:val="453"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D6EDA46">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302</w:t>
            </w:r>
          </w:p>
        </w:tc>
        <w:tc>
          <w:tcPr>
            <w:tcW w:w="40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C9585FA">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09</w:t>
            </w:r>
          </w:p>
        </w:tc>
        <w:tc>
          <w:tcPr>
            <w:tcW w:w="240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435FE10">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物业管理费</w:t>
            </w:r>
          </w:p>
        </w:tc>
        <w:tc>
          <w:tcPr>
            <w:tcW w:w="152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D571FFD">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0.6</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DBCF18A">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0</w:t>
            </w:r>
          </w:p>
        </w:tc>
        <w:tc>
          <w:tcPr>
            <w:tcW w:w="214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036026F">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0.6</w:t>
            </w:r>
          </w:p>
        </w:tc>
      </w:tr>
      <w:tr w14:paraId="144361DC">
        <w:tblPrEx>
          <w:tblCellMar>
            <w:top w:w="0" w:type="dxa"/>
            <w:left w:w="0" w:type="dxa"/>
            <w:bottom w:w="0" w:type="dxa"/>
            <w:right w:w="0" w:type="dxa"/>
          </w:tblCellMar>
        </w:tblPrEx>
        <w:trPr>
          <w:trHeight w:val="453"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D3F5272">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302</w:t>
            </w:r>
          </w:p>
        </w:tc>
        <w:tc>
          <w:tcPr>
            <w:tcW w:w="40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3037471">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11</w:t>
            </w:r>
          </w:p>
        </w:tc>
        <w:tc>
          <w:tcPr>
            <w:tcW w:w="240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60DD250">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差旅费</w:t>
            </w:r>
          </w:p>
        </w:tc>
        <w:tc>
          <w:tcPr>
            <w:tcW w:w="152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D00E248">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9.3</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F4194D0">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0</w:t>
            </w:r>
          </w:p>
        </w:tc>
        <w:tc>
          <w:tcPr>
            <w:tcW w:w="214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5D50CDF">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9.3</w:t>
            </w:r>
          </w:p>
        </w:tc>
      </w:tr>
      <w:tr w14:paraId="0326309A">
        <w:tblPrEx>
          <w:tblCellMar>
            <w:top w:w="0" w:type="dxa"/>
            <w:left w:w="0" w:type="dxa"/>
            <w:bottom w:w="0" w:type="dxa"/>
            <w:right w:w="0" w:type="dxa"/>
          </w:tblCellMar>
        </w:tblPrEx>
        <w:trPr>
          <w:trHeight w:val="453"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6F78645">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302</w:t>
            </w:r>
          </w:p>
        </w:tc>
        <w:tc>
          <w:tcPr>
            <w:tcW w:w="40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D52534A">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13</w:t>
            </w:r>
          </w:p>
        </w:tc>
        <w:tc>
          <w:tcPr>
            <w:tcW w:w="240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B763704">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维修(护)费</w:t>
            </w:r>
          </w:p>
        </w:tc>
        <w:tc>
          <w:tcPr>
            <w:tcW w:w="152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AFE1104">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3.5</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6954B8A">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0</w:t>
            </w:r>
          </w:p>
        </w:tc>
        <w:tc>
          <w:tcPr>
            <w:tcW w:w="214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EF3FD10">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3.5</w:t>
            </w:r>
          </w:p>
        </w:tc>
      </w:tr>
      <w:tr w14:paraId="147D998C">
        <w:tblPrEx>
          <w:tblCellMar>
            <w:top w:w="0" w:type="dxa"/>
            <w:left w:w="0" w:type="dxa"/>
            <w:bottom w:w="0" w:type="dxa"/>
            <w:right w:w="0" w:type="dxa"/>
          </w:tblCellMar>
        </w:tblPrEx>
        <w:trPr>
          <w:trHeight w:val="453"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24749EC">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302</w:t>
            </w:r>
          </w:p>
        </w:tc>
        <w:tc>
          <w:tcPr>
            <w:tcW w:w="40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D9A1496">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16</w:t>
            </w:r>
          </w:p>
        </w:tc>
        <w:tc>
          <w:tcPr>
            <w:tcW w:w="240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AD3F039">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培训费</w:t>
            </w:r>
          </w:p>
        </w:tc>
        <w:tc>
          <w:tcPr>
            <w:tcW w:w="152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E90FD30">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2.29</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D31D299">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0</w:t>
            </w:r>
          </w:p>
        </w:tc>
        <w:tc>
          <w:tcPr>
            <w:tcW w:w="214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8C4C6F4">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2.29</w:t>
            </w:r>
          </w:p>
        </w:tc>
      </w:tr>
      <w:tr w14:paraId="218418F1">
        <w:tblPrEx>
          <w:tblCellMar>
            <w:top w:w="0" w:type="dxa"/>
            <w:left w:w="0" w:type="dxa"/>
            <w:bottom w:w="0" w:type="dxa"/>
            <w:right w:w="0" w:type="dxa"/>
          </w:tblCellMar>
        </w:tblPrEx>
        <w:trPr>
          <w:trHeight w:val="453"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DD2A8B6">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302</w:t>
            </w:r>
          </w:p>
        </w:tc>
        <w:tc>
          <w:tcPr>
            <w:tcW w:w="40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8D587E7">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17</w:t>
            </w:r>
          </w:p>
        </w:tc>
        <w:tc>
          <w:tcPr>
            <w:tcW w:w="240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625EFD8">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公务招待费</w:t>
            </w:r>
          </w:p>
        </w:tc>
        <w:tc>
          <w:tcPr>
            <w:tcW w:w="152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74F0FF1">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0.4</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6B20F2C">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0</w:t>
            </w:r>
          </w:p>
        </w:tc>
        <w:tc>
          <w:tcPr>
            <w:tcW w:w="214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F7FD5E7">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0.4</w:t>
            </w:r>
          </w:p>
        </w:tc>
      </w:tr>
      <w:tr w14:paraId="45B95F9E">
        <w:tblPrEx>
          <w:tblCellMar>
            <w:top w:w="0" w:type="dxa"/>
            <w:left w:w="0" w:type="dxa"/>
            <w:bottom w:w="0" w:type="dxa"/>
            <w:right w:w="0" w:type="dxa"/>
          </w:tblCellMar>
        </w:tblPrEx>
        <w:trPr>
          <w:trHeight w:val="453"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50FA879">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302</w:t>
            </w:r>
          </w:p>
        </w:tc>
        <w:tc>
          <w:tcPr>
            <w:tcW w:w="40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B429256">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18</w:t>
            </w:r>
          </w:p>
        </w:tc>
        <w:tc>
          <w:tcPr>
            <w:tcW w:w="240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E787AA4">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专用材料费</w:t>
            </w:r>
          </w:p>
        </w:tc>
        <w:tc>
          <w:tcPr>
            <w:tcW w:w="152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603375F">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3.24</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8617C4C">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0</w:t>
            </w:r>
          </w:p>
        </w:tc>
        <w:tc>
          <w:tcPr>
            <w:tcW w:w="214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12DC2E0">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3.24</w:t>
            </w:r>
          </w:p>
        </w:tc>
      </w:tr>
      <w:tr w14:paraId="0A5D2735">
        <w:tblPrEx>
          <w:tblCellMar>
            <w:top w:w="0" w:type="dxa"/>
            <w:left w:w="0" w:type="dxa"/>
            <w:bottom w:w="0" w:type="dxa"/>
            <w:right w:w="0" w:type="dxa"/>
          </w:tblCellMar>
        </w:tblPrEx>
        <w:trPr>
          <w:trHeight w:val="453"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672F24B">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302</w:t>
            </w:r>
          </w:p>
        </w:tc>
        <w:tc>
          <w:tcPr>
            <w:tcW w:w="40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D86B195">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26</w:t>
            </w:r>
          </w:p>
        </w:tc>
        <w:tc>
          <w:tcPr>
            <w:tcW w:w="240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34854D5">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劳务费</w:t>
            </w:r>
          </w:p>
        </w:tc>
        <w:tc>
          <w:tcPr>
            <w:tcW w:w="152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88EB330">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0.62</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DA425A8">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0</w:t>
            </w:r>
          </w:p>
        </w:tc>
        <w:tc>
          <w:tcPr>
            <w:tcW w:w="214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9BB7987">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0.62</w:t>
            </w:r>
          </w:p>
        </w:tc>
      </w:tr>
      <w:tr w14:paraId="5D900AA7">
        <w:tblPrEx>
          <w:tblCellMar>
            <w:top w:w="0" w:type="dxa"/>
            <w:left w:w="0" w:type="dxa"/>
            <w:bottom w:w="0" w:type="dxa"/>
            <w:right w:w="0" w:type="dxa"/>
          </w:tblCellMar>
        </w:tblPrEx>
        <w:trPr>
          <w:trHeight w:val="453"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31E6363">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302</w:t>
            </w:r>
          </w:p>
        </w:tc>
        <w:tc>
          <w:tcPr>
            <w:tcW w:w="40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EE6EB7E">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28</w:t>
            </w:r>
          </w:p>
        </w:tc>
        <w:tc>
          <w:tcPr>
            <w:tcW w:w="240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9F3C73D">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工会经费</w:t>
            </w:r>
          </w:p>
        </w:tc>
        <w:tc>
          <w:tcPr>
            <w:tcW w:w="152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BA8F9CD">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2.63</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5D9A553">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0</w:t>
            </w:r>
          </w:p>
        </w:tc>
        <w:tc>
          <w:tcPr>
            <w:tcW w:w="214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EA12C53">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2.63</w:t>
            </w:r>
          </w:p>
        </w:tc>
      </w:tr>
      <w:tr w14:paraId="723CAE6E">
        <w:tblPrEx>
          <w:tblCellMar>
            <w:top w:w="0" w:type="dxa"/>
            <w:left w:w="0" w:type="dxa"/>
            <w:bottom w:w="0" w:type="dxa"/>
            <w:right w:w="0" w:type="dxa"/>
          </w:tblCellMar>
        </w:tblPrEx>
        <w:trPr>
          <w:trHeight w:val="453"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EA71164">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302</w:t>
            </w:r>
          </w:p>
        </w:tc>
        <w:tc>
          <w:tcPr>
            <w:tcW w:w="40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8C80E53">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29</w:t>
            </w:r>
          </w:p>
        </w:tc>
        <w:tc>
          <w:tcPr>
            <w:tcW w:w="240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9B3796F">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福利费</w:t>
            </w:r>
          </w:p>
        </w:tc>
        <w:tc>
          <w:tcPr>
            <w:tcW w:w="152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87463E7">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4</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8D31051">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0</w:t>
            </w:r>
          </w:p>
        </w:tc>
        <w:tc>
          <w:tcPr>
            <w:tcW w:w="214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C75B7E6">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4</w:t>
            </w:r>
          </w:p>
        </w:tc>
      </w:tr>
      <w:tr w14:paraId="43576E56">
        <w:tblPrEx>
          <w:tblCellMar>
            <w:top w:w="0" w:type="dxa"/>
            <w:left w:w="0" w:type="dxa"/>
            <w:bottom w:w="0" w:type="dxa"/>
            <w:right w:w="0" w:type="dxa"/>
          </w:tblCellMar>
        </w:tblPrEx>
        <w:trPr>
          <w:trHeight w:val="453"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7215771">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302</w:t>
            </w:r>
          </w:p>
        </w:tc>
        <w:tc>
          <w:tcPr>
            <w:tcW w:w="40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C936259">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31</w:t>
            </w:r>
          </w:p>
        </w:tc>
        <w:tc>
          <w:tcPr>
            <w:tcW w:w="240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A8F5798">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公务车运行维护费</w:t>
            </w:r>
          </w:p>
        </w:tc>
        <w:tc>
          <w:tcPr>
            <w:tcW w:w="152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B82CBB8">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1.99</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1675954">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0</w:t>
            </w:r>
          </w:p>
        </w:tc>
        <w:tc>
          <w:tcPr>
            <w:tcW w:w="214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5D024C9">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1.99</w:t>
            </w:r>
          </w:p>
        </w:tc>
      </w:tr>
      <w:tr w14:paraId="420AE4FF">
        <w:tblPrEx>
          <w:tblCellMar>
            <w:top w:w="0" w:type="dxa"/>
            <w:left w:w="0" w:type="dxa"/>
            <w:bottom w:w="0" w:type="dxa"/>
            <w:right w:w="0" w:type="dxa"/>
          </w:tblCellMar>
        </w:tblPrEx>
        <w:trPr>
          <w:trHeight w:val="453"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A2E838B">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302</w:t>
            </w:r>
          </w:p>
        </w:tc>
        <w:tc>
          <w:tcPr>
            <w:tcW w:w="40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12FCC7F">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99</w:t>
            </w:r>
          </w:p>
        </w:tc>
        <w:tc>
          <w:tcPr>
            <w:tcW w:w="240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F81FC38">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其他商品和服务支出</w:t>
            </w:r>
          </w:p>
        </w:tc>
        <w:tc>
          <w:tcPr>
            <w:tcW w:w="152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ACF75CD">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4.86</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D8101A8">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0</w:t>
            </w:r>
          </w:p>
        </w:tc>
        <w:tc>
          <w:tcPr>
            <w:tcW w:w="214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A57280C">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4.86</w:t>
            </w:r>
          </w:p>
        </w:tc>
      </w:tr>
      <w:tr w14:paraId="2DDDBEF9">
        <w:tblPrEx>
          <w:tblCellMar>
            <w:top w:w="0" w:type="dxa"/>
            <w:left w:w="0" w:type="dxa"/>
            <w:bottom w:w="0" w:type="dxa"/>
            <w:right w:w="0" w:type="dxa"/>
          </w:tblCellMar>
        </w:tblPrEx>
        <w:trPr>
          <w:trHeight w:val="453"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0F701DD">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303</w:t>
            </w:r>
          </w:p>
        </w:tc>
        <w:tc>
          <w:tcPr>
            <w:tcW w:w="40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F287557">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09</w:t>
            </w:r>
          </w:p>
        </w:tc>
        <w:tc>
          <w:tcPr>
            <w:tcW w:w="240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A45AEC0">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奖励金</w:t>
            </w:r>
          </w:p>
        </w:tc>
        <w:tc>
          <w:tcPr>
            <w:tcW w:w="152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248B269">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1.17</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FE561E9">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1.17</w:t>
            </w:r>
          </w:p>
        </w:tc>
        <w:tc>
          <w:tcPr>
            <w:tcW w:w="214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82B2423">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0</w:t>
            </w:r>
          </w:p>
        </w:tc>
      </w:tr>
      <w:tr w14:paraId="7B70F2D9">
        <w:tblPrEx>
          <w:tblCellMar>
            <w:top w:w="0" w:type="dxa"/>
            <w:left w:w="0" w:type="dxa"/>
            <w:bottom w:w="0" w:type="dxa"/>
            <w:right w:w="0" w:type="dxa"/>
          </w:tblCellMar>
        </w:tblPrEx>
        <w:trPr>
          <w:trHeight w:val="453"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1C55DEB">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303</w:t>
            </w:r>
          </w:p>
        </w:tc>
        <w:tc>
          <w:tcPr>
            <w:tcW w:w="40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A2D2662">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14</w:t>
            </w:r>
          </w:p>
        </w:tc>
        <w:tc>
          <w:tcPr>
            <w:tcW w:w="240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A474301">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职工住宅取暖费</w:t>
            </w:r>
          </w:p>
        </w:tc>
        <w:tc>
          <w:tcPr>
            <w:tcW w:w="152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8344899">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4.4</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C9AB946">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4.4</w:t>
            </w:r>
          </w:p>
        </w:tc>
        <w:tc>
          <w:tcPr>
            <w:tcW w:w="214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B5B6D04">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0</w:t>
            </w:r>
          </w:p>
        </w:tc>
      </w:tr>
      <w:tr w14:paraId="733177E7">
        <w:tblPrEx>
          <w:tblCellMar>
            <w:top w:w="0" w:type="dxa"/>
            <w:left w:w="0" w:type="dxa"/>
            <w:bottom w:w="0" w:type="dxa"/>
            <w:right w:w="0" w:type="dxa"/>
          </w:tblCellMar>
        </w:tblPrEx>
        <w:trPr>
          <w:trHeight w:val="453"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D573261">
            <w:pPr>
              <w:widowControl/>
              <w:jc w:val="center"/>
              <w:textAlignment w:val="center"/>
              <w:rPr>
                <w:rFonts w:hint="eastAsia" w:ascii="仿宋_GB2312" w:hAnsi="仿宋_GB2312" w:eastAsia="仿宋_GB2312" w:cs="仿宋_GB2312"/>
                <w:color w:val="000000"/>
                <w:kern w:val="0"/>
                <w:szCs w:val="21"/>
                <w:lang w:bidi="ar"/>
              </w:rPr>
            </w:pPr>
          </w:p>
        </w:tc>
        <w:tc>
          <w:tcPr>
            <w:tcW w:w="40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369ACA9">
            <w:pPr>
              <w:widowControl/>
              <w:jc w:val="center"/>
              <w:textAlignment w:val="center"/>
              <w:rPr>
                <w:rFonts w:hint="eastAsia" w:ascii="仿宋_GB2312" w:hAnsi="仿宋_GB2312" w:eastAsia="仿宋_GB2312" w:cs="仿宋_GB2312"/>
                <w:color w:val="000000"/>
                <w:kern w:val="0"/>
                <w:szCs w:val="21"/>
                <w:lang w:bidi="ar"/>
              </w:rPr>
            </w:pPr>
          </w:p>
        </w:tc>
        <w:tc>
          <w:tcPr>
            <w:tcW w:w="240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BECED65">
            <w:pPr>
              <w:widowControl/>
              <w:jc w:val="center"/>
              <w:textAlignment w:val="center"/>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eastAsia="仿宋_GB2312" w:cs="仿宋_GB2312"/>
                <w:color w:val="000000"/>
                <w:kern w:val="0"/>
                <w:szCs w:val="21"/>
                <w:lang w:bidi="ar"/>
              </w:rPr>
              <w:t>合计</w:t>
            </w:r>
          </w:p>
        </w:tc>
        <w:tc>
          <w:tcPr>
            <w:tcW w:w="152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149EAF1">
            <w:pPr>
              <w:widowControl/>
              <w:jc w:val="center"/>
              <w:textAlignment w:val="center"/>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eastAsia="仿宋_GB2312" w:cs="仿宋_GB2312"/>
                <w:color w:val="000000"/>
                <w:kern w:val="0"/>
                <w:szCs w:val="21"/>
                <w:lang w:bidi="ar"/>
              </w:rPr>
              <w:t>434.10</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008A3CF">
            <w:pPr>
              <w:widowControl/>
              <w:jc w:val="center"/>
              <w:textAlignment w:val="center"/>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eastAsia="仿宋_GB2312" w:cs="仿宋_GB2312"/>
                <w:color w:val="000000"/>
                <w:kern w:val="0"/>
                <w:szCs w:val="21"/>
                <w:lang w:bidi="ar"/>
              </w:rPr>
              <w:t>393.15</w:t>
            </w:r>
          </w:p>
        </w:tc>
        <w:tc>
          <w:tcPr>
            <w:tcW w:w="214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24D3802">
            <w:pPr>
              <w:widowControl/>
              <w:jc w:val="center"/>
              <w:textAlignment w:val="center"/>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eastAsia="仿宋_GB2312" w:cs="仿宋_GB2312"/>
                <w:color w:val="000000"/>
                <w:kern w:val="0"/>
                <w:szCs w:val="21"/>
                <w:lang w:bidi="ar"/>
              </w:rPr>
              <w:t>40.95</w:t>
            </w:r>
          </w:p>
        </w:tc>
      </w:tr>
    </w:tbl>
    <w:p w14:paraId="65A7C39C">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0B6D2334">
      <w:pPr>
        <w:widowControl/>
        <w:jc w:val="left"/>
        <w:outlineLvl w:val="1"/>
        <w:rPr>
          <w:rFonts w:ascii="仿宋_GB2312" w:hAnsi="宋体" w:eastAsia="仿宋_GB2312"/>
          <w:b/>
          <w:kern w:val="0"/>
          <w:sz w:val="32"/>
          <w:szCs w:val="32"/>
        </w:rPr>
      </w:pPr>
    </w:p>
    <w:p w14:paraId="006BEB42">
      <w:pPr>
        <w:widowControl/>
        <w:jc w:val="left"/>
        <w:outlineLvl w:val="1"/>
        <w:rPr>
          <w:rFonts w:hint="eastAsia" w:ascii="仿宋_GB2312" w:hAnsi="宋体" w:eastAsia="仿宋_GB2312"/>
          <w:b/>
          <w:kern w:val="0"/>
          <w:sz w:val="32"/>
          <w:szCs w:val="32"/>
        </w:rPr>
      </w:pPr>
    </w:p>
    <w:p w14:paraId="6F5F9DD4">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4"/>
        <w:tblW w:w="9512" w:type="dxa"/>
        <w:tblInd w:w="93" w:type="dxa"/>
        <w:tblLayout w:type="fixed"/>
        <w:tblCellMar>
          <w:top w:w="0" w:type="dxa"/>
          <w:left w:w="108" w:type="dxa"/>
          <w:bottom w:w="0" w:type="dxa"/>
          <w:right w:w="108" w:type="dxa"/>
        </w:tblCellMar>
      </w:tblPr>
      <w:tblGrid>
        <w:gridCol w:w="8"/>
        <w:gridCol w:w="546"/>
        <w:gridCol w:w="444"/>
        <w:gridCol w:w="555"/>
        <w:gridCol w:w="780"/>
        <w:gridCol w:w="1470"/>
        <w:gridCol w:w="690"/>
        <w:gridCol w:w="367"/>
        <w:gridCol w:w="668"/>
        <w:gridCol w:w="520"/>
        <w:gridCol w:w="652"/>
        <w:gridCol w:w="335"/>
        <w:gridCol w:w="200"/>
        <w:gridCol w:w="462"/>
        <w:gridCol w:w="578"/>
        <w:gridCol w:w="420"/>
        <w:gridCol w:w="420"/>
        <w:gridCol w:w="397"/>
      </w:tblGrid>
      <w:tr w14:paraId="36CDD7FF">
        <w:tblPrEx>
          <w:tblCellMar>
            <w:top w:w="0" w:type="dxa"/>
            <w:left w:w="108" w:type="dxa"/>
            <w:bottom w:w="0" w:type="dxa"/>
            <w:right w:w="108" w:type="dxa"/>
          </w:tblCellMar>
        </w:tblPrEx>
        <w:trPr>
          <w:gridBefore w:val="1"/>
          <w:wBefore w:w="8" w:type="dxa"/>
          <w:trHeight w:val="375" w:hRule="atLeast"/>
        </w:trPr>
        <w:tc>
          <w:tcPr>
            <w:tcW w:w="9504" w:type="dxa"/>
            <w:gridSpan w:val="17"/>
            <w:tcBorders>
              <w:top w:val="nil"/>
              <w:left w:val="nil"/>
              <w:bottom w:val="nil"/>
              <w:right w:val="nil"/>
            </w:tcBorders>
            <w:vAlign w:val="center"/>
          </w:tcPr>
          <w:p w14:paraId="0A72B259">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项目支出情况表</w:t>
            </w:r>
          </w:p>
        </w:tc>
      </w:tr>
      <w:tr w14:paraId="7622F3AA">
        <w:tblPrEx>
          <w:tblCellMar>
            <w:top w:w="0" w:type="dxa"/>
            <w:left w:w="108" w:type="dxa"/>
            <w:bottom w:w="0" w:type="dxa"/>
            <w:right w:w="108" w:type="dxa"/>
          </w:tblCellMar>
        </w:tblPrEx>
        <w:trPr>
          <w:gridBefore w:val="1"/>
          <w:wBefore w:w="8" w:type="dxa"/>
          <w:trHeight w:val="442" w:hRule="atLeast"/>
        </w:trPr>
        <w:tc>
          <w:tcPr>
            <w:tcW w:w="7027" w:type="dxa"/>
            <w:gridSpan w:val="11"/>
            <w:tcBorders>
              <w:top w:val="nil"/>
              <w:left w:val="nil"/>
              <w:bottom w:val="nil"/>
              <w:right w:val="nil"/>
            </w:tcBorders>
            <w:vAlign w:val="center"/>
          </w:tcPr>
          <w:p w14:paraId="65A63EC6">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编制部门：昌吉州药检所</w:t>
            </w:r>
          </w:p>
        </w:tc>
        <w:tc>
          <w:tcPr>
            <w:tcW w:w="2477" w:type="dxa"/>
            <w:gridSpan w:val="6"/>
            <w:tcBorders>
              <w:top w:val="nil"/>
              <w:left w:val="nil"/>
              <w:bottom w:val="nil"/>
              <w:right w:val="nil"/>
            </w:tcBorders>
            <w:vAlign w:val="center"/>
          </w:tcPr>
          <w:p w14:paraId="24B747FD">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14:paraId="06A35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553" w:type="dxa"/>
            <w:gridSpan w:val="4"/>
            <w:vAlign w:val="center"/>
          </w:tcPr>
          <w:p w14:paraId="20DE2877">
            <w:pPr>
              <w:widowControl/>
              <w:jc w:val="center"/>
              <w:outlineLvl w:val="1"/>
              <w:rPr>
                <w:rFonts w:ascii="仿宋" w:hAnsi="仿宋" w:eastAsia="仿宋" w:cs="仿宋"/>
                <w:b/>
                <w:kern w:val="0"/>
                <w:sz w:val="16"/>
                <w:szCs w:val="16"/>
              </w:rPr>
            </w:pPr>
            <w:r>
              <w:rPr>
                <w:rFonts w:hint="eastAsia" w:ascii="仿宋" w:hAnsi="仿宋" w:eastAsia="仿宋" w:cs="仿宋"/>
                <w:b/>
                <w:kern w:val="0"/>
                <w:sz w:val="16"/>
                <w:szCs w:val="16"/>
              </w:rPr>
              <w:t>科 目 编 码</w:t>
            </w:r>
          </w:p>
        </w:tc>
        <w:tc>
          <w:tcPr>
            <w:tcW w:w="780" w:type="dxa"/>
            <w:vAlign w:val="center"/>
          </w:tcPr>
          <w:p w14:paraId="679AE84B">
            <w:pPr>
              <w:widowControl/>
              <w:jc w:val="center"/>
              <w:outlineLvl w:val="1"/>
              <w:rPr>
                <w:rFonts w:ascii="仿宋" w:hAnsi="仿宋" w:eastAsia="仿宋" w:cs="仿宋"/>
                <w:b/>
                <w:kern w:val="0"/>
                <w:sz w:val="16"/>
                <w:szCs w:val="16"/>
              </w:rPr>
            </w:pPr>
            <w:r>
              <w:rPr>
                <w:rFonts w:hint="eastAsia" w:ascii="仿宋" w:hAnsi="仿宋" w:eastAsia="仿宋" w:cs="仿宋"/>
                <w:b/>
                <w:kern w:val="0"/>
                <w:sz w:val="16"/>
                <w:szCs w:val="16"/>
              </w:rPr>
              <w:t>科目</w:t>
            </w:r>
          </w:p>
        </w:tc>
        <w:tc>
          <w:tcPr>
            <w:tcW w:w="1470" w:type="dxa"/>
            <w:vAlign w:val="center"/>
          </w:tcPr>
          <w:p w14:paraId="300D807F">
            <w:pPr>
              <w:jc w:val="center"/>
              <w:rPr>
                <w:rFonts w:ascii="仿宋" w:hAnsi="仿宋" w:eastAsia="仿宋" w:cs="仿宋"/>
                <w:sz w:val="16"/>
                <w:szCs w:val="16"/>
              </w:rPr>
            </w:pPr>
            <w:r>
              <w:rPr>
                <w:rFonts w:hint="eastAsia" w:ascii="仿宋" w:hAnsi="仿宋" w:eastAsia="仿宋" w:cs="仿宋"/>
                <w:b/>
                <w:kern w:val="0"/>
                <w:sz w:val="16"/>
                <w:szCs w:val="16"/>
              </w:rPr>
              <w:t>项目名称</w:t>
            </w:r>
          </w:p>
        </w:tc>
        <w:tc>
          <w:tcPr>
            <w:tcW w:w="690" w:type="dxa"/>
            <w:vAlign w:val="center"/>
          </w:tcPr>
          <w:p w14:paraId="02E5E5A7">
            <w:pPr>
              <w:widowControl/>
              <w:jc w:val="center"/>
              <w:outlineLvl w:val="1"/>
              <w:rPr>
                <w:rFonts w:ascii="仿宋" w:hAnsi="仿宋" w:eastAsia="仿宋" w:cs="仿宋"/>
                <w:b/>
                <w:kern w:val="0"/>
                <w:sz w:val="16"/>
                <w:szCs w:val="16"/>
              </w:rPr>
            </w:pPr>
            <w:r>
              <w:rPr>
                <w:rFonts w:hint="eastAsia" w:ascii="仿宋" w:hAnsi="仿宋" w:eastAsia="仿宋" w:cs="仿宋"/>
                <w:b/>
                <w:kern w:val="0"/>
                <w:sz w:val="16"/>
                <w:szCs w:val="16"/>
              </w:rPr>
              <w:t>项目支出合计</w:t>
            </w:r>
          </w:p>
        </w:tc>
        <w:tc>
          <w:tcPr>
            <w:tcW w:w="367" w:type="dxa"/>
            <w:vAlign w:val="center"/>
          </w:tcPr>
          <w:p w14:paraId="4847C31D">
            <w:pPr>
              <w:widowControl/>
              <w:jc w:val="center"/>
              <w:outlineLvl w:val="1"/>
              <w:rPr>
                <w:rFonts w:ascii="仿宋" w:hAnsi="仿宋" w:eastAsia="仿宋" w:cs="仿宋"/>
                <w:b/>
                <w:kern w:val="0"/>
                <w:sz w:val="16"/>
                <w:szCs w:val="16"/>
              </w:rPr>
            </w:pPr>
            <w:r>
              <w:rPr>
                <w:rFonts w:hint="eastAsia" w:ascii="仿宋" w:hAnsi="仿宋" w:eastAsia="仿宋" w:cs="仿宋"/>
                <w:b/>
                <w:kern w:val="0"/>
                <w:sz w:val="16"/>
                <w:szCs w:val="16"/>
              </w:rPr>
              <w:t>工资福利支出</w:t>
            </w:r>
          </w:p>
        </w:tc>
        <w:tc>
          <w:tcPr>
            <w:tcW w:w="668" w:type="dxa"/>
            <w:vAlign w:val="center"/>
          </w:tcPr>
          <w:p w14:paraId="0376B3F6">
            <w:pPr>
              <w:widowControl/>
              <w:jc w:val="center"/>
              <w:outlineLvl w:val="1"/>
              <w:rPr>
                <w:rFonts w:ascii="仿宋" w:hAnsi="仿宋" w:eastAsia="仿宋" w:cs="仿宋"/>
                <w:b/>
                <w:kern w:val="0"/>
                <w:sz w:val="16"/>
                <w:szCs w:val="16"/>
              </w:rPr>
            </w:pPr>
            <w:r>
              <w:rPr>
                <w:rFonts w:hint="eastAsia" w:ascii="仿宋" w:hAnsi="仿宋" w:eastAsia="仿宋" w:cs="仿宋"/>
                <w:b/>
                <w:kern w:val="0"/>
                <w:sz w:val="16"/>
                <w:szCs w:val="16"/>
              </w:rPr>
              <w:t>商品和服务支出</w:t>
            </w:r>
          </w:p>
        </w:tc>
        <w:tc>
          <w:tcPr>
            <w:tcW w:w="520" w:type="dxa"/>
            <w:vAlign w:val="center"/>
          </w:tcPr>
          <w:p w14:paraId="09185FEA">
            <w:pPr>
              <w:widowControl/>
              <w:jc w:val="center"/>
              <w:outlineLvl w:val="1"/>
              <w:rPr>
                <w:rFonts w:ascii="仿宋" w:hAnsi="仿宋" w:eastAsia="仿宋" w:cs="仿宋"/>
                <w:b/>
                <w:kern w:val="0"/>
                <w:sz w:val="16"/>
                <w:szCs w:val="16"/>
              </w:rPr>
            </w:pPr>
            <w:r>
              <w:rPr>
                <w:rFonts w:hint="eastAsia" w:ascii="仿宋" w:hAnsi="仿宋" w:eastAsia="仿宋" w:cs="仿宋"/>
                <w:b/>
                <w:kern w:val="0"/>
                <w:sz w:val="16"/>
                <w:szCs w:val="16"/>
              </w:rPr>
              <w:t>对个人和家庭的补助</w:t>
            </w:r>
          </w:p>
        </w:tc>
        <w:tc>
          <w:tcPr>
            <w:tcW w:w="652" w:type="dxa"/>
            <w:vAlign w:val="center"/>
          </w:tcPr>
          <w:p w14:paraId="70F96B8C">
            <w:pPr>
              <w:widowControl/>
              <w:jc w:val="center"/>
              <w:outlineLvl w:val="1"/>
              <w:rPr>
                <w:rFonts w:ascii="仿宋" w:hAnsi="仿宋" w:eastAsia="仿宋" w:cs="仿宋"/>
                <w:b/>
                <w:kern w:val="0"/>
                <w:sz w:val="16"/>
                <w:szCs w:val="16"/>
              </w:rPr>
            </w:pPr>
            <w:r>
              <w:rPr>
                <w:rFonts w:hint="eastAsia" w:ascii="仿宋" w:hAnsi="仿宋" w:eastAsia="仿宋" w:cs="仿宋"/>
                <w:b/>
                <w:kern w:val="0"/>
                <w:sz w:val="16"/>
                <w:szCs w:val="16"/>
              </w:rPr>
              <w:t>债务利息及费用支出</w:t>
            </w:r>
          </w:p>
        </w:tc>
        <w:tc>
          <w:tcPr>
            <w:tcW w:w="535" w:type="dxa"/>
            <w:gridSpan w:val="2"/>
            <w:vAlign w:val="center"/>
          </w:tcPr>
          <w:p w14:paraId="4B750D21">
            <w:pPr>
              <w:widowControl/>
              <w:jc w:val="center"/>
              <w:outlineLvl w:val="1"/>
              <w:rPr>
                <w:rFonts w:ascii="仿宋" w:hAnsi="仿宋" w:eastAsia="仿宋" w:cs="仿宋"/>
                <w:b/>
                <w:kern w:val="0"/>
                <w:sz w:val="16"/>
                <w:szCs w:val="16"/>
              </w:rPr>
            </w:pPr>
            <w:r>
              <w:rPr>
                <w:rFonts w:hint="eastAsia" w:ascii="仿宋" w:hAnsi="仿宋" w:eastAsia="仿宋" w:cs="仿宋"/>
                <w:b/>
                <w:kern w:val="0"/>
                <w:sz w:val="16"/>
                <w:szCs w:val="16"/>
              </w:rPr>
              <w:t>资本性支出（基本建设）</w:t>
            </w:r>
          </w:p>
        </w:tc>
        <w:tc>
          <w:tcPr>
            <w:tcW w:w="462" w:type="dxa"/>
            <w:vAlign w:val="center"/>
          </w:tcPr>
          <w:p w14:paraId="0AA0E180">
            <w:pPr>
              <w:widowControl/>
              <w:jc w:val="center"/>
              <w:outlineLvl w:val="1"/>
              <w:rPr>
                <w:rFonts w:ascii="仿宋" w:hAnsi="仿宋" w:eastAsia="仿宋" w:cs="仿宋"/>
                <w:b/>
                <w:kern w:val="0"/>
                <w:sz w:val="16"/>
                <w:szCs w:val="16"/>
              </w:rPr>
            </w:pPr>
            <w:r>
              <w:rPr>
                <w:rFonts w:hint="eastAsia" w:ascii="仿宋" w:hAnsi="仿宋" w:eastAsia="仿宋" w:cs="仿宋"/>
                <w:b/>
                <w:kern w:val="0"/>
                <w:sz w:val="16"/>
                <w:szCs w:val="16"/>
              </w:rPr>
              <w:t>资本性支出</w:t>
            </w:r>
          </w:p>
        </w:tc>
        <w:tc>
          <w:tcPr>
            <w:tcW w:w="578" w:type="dxa"/>
            <w:vAlign w:val="center"/>
          </w:tcPr>
          <w:p w14:paraId="1DB1FAB1">
            <w:pPr>
              <w:widowControl/>
              <w:jc w:val="center"/>
              <w:outlineLvl w:val="1"/>
              <w:rPr>
                <w:rFonts w:ascii="仿宋" w:hAnsi="仿宋" w:eastAsia="仿宋" w:cs="仿宋"/>
                <w:b/>
                <w:kern w:val="0"/>
                <w:sz w:val="16"/>
                <w:szCs w:val="16"/>
              </w:rPr>
            </w:pPr>
            <w:r>
              <w:rPr>
                <w:rFonts w:hint="eastAsia" w:ascii="仿宋" w:hAnsi="仿宋" w:eastAsia="仿宋" w:cs="仿宋"/>
                <w:b/>
                <w:kern w:val="0"/>
                <w:sz w:val="16"/>
                <w:szCs w:val="16"/>
              </w:rPr>
              <w:t>对企业补助（基本建设）</w:t>
            </w:r>
          </w:p>
        </w:tc>
        <w:tc>
          <w:tcPr>
            <w:tcW w:w="420" w:type="dxa"/>
            <w:vAlign w:val="center"/>
          </w:tcPr>
          <w:p w14:paraId="2FB00F82">
            <w:pPr>
              <w:widowControl/>
              <w:jc w:val="center"/>
              <w:outlineLvl w:val="1"/>
              <w:rPr>
                <w:rFonts w:ascii="仿宋" w:hAnsi="仿宋" w:eastAsia="仿宋" w:cs="仿宋"/>
                <w:b/>
                <w:kern w:val="0"/>
                <w:sz w:val="16"/>
                <w:szCs w:val="16"/>
              </w:rPr>
            </w:pPr>
            <w:r>
              <w:rPr>
                <w:rFonts w:hint="eastAsia" w:ascii="仿宋" w:hAnsi="仿宋" w:eastAsia="仿宋" w:cs="仿宋"/>
                <w:b/>
                <w:kern w:val="0"/>
                <w:sz w:val="16"/>
                <w:szCs w:val="16"/>
              </w:rPr>
              <w:t>对企业补助</w:t>
            </w:r>
          </w:p>
        </w:tc>
        <w:tc>
          <w:tcPr>
            <w:tcW w:w="420" w:type="dxa"/>
            <w:vAlign w:val="center"/>
          </w:tcPr>
          <w:p w14:paraId="3DFF3311">
            <w:pPr>
              <w:widowControl/>
              <w:jc w:val="center"/>
              <w:outlineLvl w:val="1"/>
              <w:rPr>
                <w:rFonts w:ascii="仿宋" w:hAnsi="仿宋" w:eastAsia="仿宋" w:cs="仿宋"/>
                <w:b/>
                <w:kern w:val="0"/>
                <w:sz w:val="16"/>
                <w:szCs w:val="16"/>
              </w:rPr>
            </w:pPr>
            <w:r>
              <w:rPr>
                <w:rFonts w:hint="eastAsia" w:ascii="仿宋" w:hAnsi="仿宋" w:eastAsia="仿宋" w:cs="仿宋"/>
                <w:b/>
                <w:kern w:val="0"/>
                <w:sz w:val="16"/>
                <w:szCs w:val="16"/>
              </w:rPr>
              <w:t>对社会保障基金补助</w:t>
            </w:r>
          </w:p>
        </w:tc>
        <w:tc>
          <w:tcPr>
            <w:tcW w:w="397" w:type="dxa"/>
            <w:vAlign w:val="center"/>
          </w:tcPr>
          <w:p w14:paraId="302B410E">
            <w:pPr>
              <w:widowControl/>
              <w:jc w:val="center"/>
              <w:outlineLvl w:val="1"/>
              <w:rPr>
                <w:rFonts w:ascii="仿宋" w:hAnsi="仿宋" w:eastAsia="仿宋" w:cs="仿宋"/>
                <w:b/>
                <w:kern w:val="0"/>
                <w:sz w:val="16"/>
                <w:szCs w:val="16"/>
              </w:rPr>
            </w:pPr>
            <w:r>
              <w:rPr>
                <w:rFonts w:hint="eastAsia" w:ascii="仿宋" w:hAnsi="仿宋" w:eastAsia="仿宋" w:cs="仿宋"/>
                <w:b/>
                <w:kern w:val="0"/>
                <w:sz w:val="16"/>
                <w:szCs w:val="16"/>
              </w:rPr>
              <w:t>其他支出</w:t>
            </w:r>
          </w:p>
        </w:tc>
      </w:tr>
      <w:tr w14:paraId="77C8F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554" w:type="dxa"/>
            <w:gridSpan w:val="2"/>
            <w:tcBorders>
              <w:bottom w:val="single" w:color="auto" w:sz="4" w:space="0"/>
            </w:tcBorders>
            <w:vAlign w:val="center"/>
          </w:tcPr>
          <w:p w14:paraId="384492FE">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444" w:type="dxa"/>
            <w:tcBorders>
              <w:bottom w:val="single" w:color="auto" w:sz="4" w:space="0"/>
            </w:tcBorders>
            <w:vAlign w:val="center"/>
          </w:tcPr>
          <w:p w14:paraId="434FFD3B">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555" w:type="dxa"/>
            <w:tcBorders>
              <w:bottom w:val="single" w:color="auto" w:sz="4" w:space="0"/>
            </w:tcBorders>
            <w:vAlign w:val="center"/>
          </w:tcPr>
          <w:p w14:paraId="71E5643A">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780" w:type="dxa"/>
            <w:tcBorders>
              <w:bottom w:val="single" w:color="auto" w:sz="4" w:space="0"/>
            </w:tcBorders>
            <w:vAlign w:val="center"/>
          </w:tcPr>
          <w:p w14:paraId="5B934C2E">
            <w:pPr>
              <w:widowControl/>
              <w:jc w:val="left"/>
              <w:outlineLvl w:val="1"/>
              <w:rPr>
                <w:rFonts w:ascii="仿宋_GB2312" w:hAnsi="宋体" w:eastAsia="仿宋_GB2312"/>
                <w:b/>
                <w:kern w:val="0"/>
                <w:sz w:val="18"/>
                <w:szCs w:val="18"/>
              </w:rPr>
            </w:pPr>
          </w:p>
        </w:tc>
        <w:tc>
          <w:tcPr>
            <w:tcW w:w="1470" w:type="dxa"/>
            <w:tcBorders>
              <w:bottom w:val="single" w:color="auto" w:sz="4" w:space="0"/>
            </w:tcBorders>
          </w:tcPr>
          <w:p w14:paraId="414E5DAB">
            <w:pPr>
              <w:widowControl/>
              <w:jc w:val="left"/>
              <w:outlineLvl w:val="1"/>
              <w:rPr>
                <w:rFonts w:ascii="仿宋_GB2312" w:hAnsi="宋体" w:eastAsia="仿宋_GB2312"/>
                <w:b/>
                <w:kern w:val="0"/>
                <w:sz w:val="18"/>
                <w:szCs w:val="18"/>
              </w:rPr>
            </w:pPr>
          </w:p>
        </w:tc>
        <w:tc>
          <w:tcPr>
            <w:tcW w:w="690" w:type="dxa"/>
            <w:tcBorders>
              <w:bottom w:val="single" w:color="auto" w:sz="4" w:space="0"/>
            </w:tcBorders>
          </w:tcPr>
          <w:p w14:paraId="61E95784">
            <w:pPr>
              <w:widowControl/>
              <w:jc w:val="left"/>
              <w:outlineLvl w:val="1"/>
              <w:rPr>
                <w:rFonts w:ascii="仿宋_GB2312" w:hAnsi="宋体" w:eastAsia="仿宋_GB2312"/>
                <w:b/>
                <w:kern w:val="0"/>
                <w:sz w:val="18"/>
                <w:szCs w:val="18"/>
              </w:rPr>
            </w:pPr>
          </w:p>
        </w:tc>
        <w:tc>
          <w:tcPr>
            <w:tcW w:w="367" w:type="dxa"/>
            <w:tcBorders>
              <w:bottom w:val="single" w:color="auto" w:sz="4" w:space="0"/>
            </w:tcBorders>
          </w:tcPr>
          <w:p w14:paraId="588FAA64">
            <w:pPr>
              <w:widowControl/>
              <w:jc w:val="left"/>
              <w:outlineLvl w:val="1"/>
              <w:rPr>
                <w:rFonts w:ascii="仿宋_GB2312" w:hAnsi="宋体" w:eastAsia="仿宋_GB2312"/>
                <w:b/>
                <w:kern w:val="0"/>
                <w:sz w:val="18"/>
                <w:szCs w:val="18"/>
              </w:rPr>
            </w:pPr>
          </w:p>
        </w:tc>
        <w:tc>
          <w:tcPr>
            <w:tcW w:w="668" w:type="dxa"/>
            <w:tcBorders>
              <w:bottom w:val="single" w:color="auto" w:sz="4" w:space="0"/>
            </w:tcBorders>
          </w:tcPr>
          <w:p w14:paraId="6379F8BF">
            <w:pPr>
              <w:widowControl/>
              <w:jc w:val="left"/>
              <w:outlineLvl w:val="1"/>
              <w:rPr>
                <w:rFonts w:ascii="仿宋_GB2312" w:hAnsi="宋体" w:eastAsia="仿宋_GB2312"/>
                <w:b/>
                <w:kern w:val="0"/>
                <w:sz w:val="18"/>
                <w:szCs w:val="18"/>
              </w:rPr>
            </w:pPr>
          </w:p>
        </w:tc>
        <w:tc>
          <w:tcPr>
            <w:tcW w:w="520" w:type="dxa"/>
            <w:tcBorders>
              <w:bottom w:val="single" w:color="auto" w:sz="4" w:space="0"/>
            </w:tcBorders>
          </w:tcPr>
          <w:p w14:paraId="03964D7C">
            <w:pPr>
              <w:widowControl/>
              <w:jc w:val="left"/>
              <w:outlineLvl w:val="1"/>
              <w:rPr>
                <w:rFonts w:ascii="仿宋_GB2312" w:hAnsi="宋体" w:eastAsia="仿宋_GB2312"/>
                <w:b/>
                <w:kern w:val="0"/>
                <w:sz w:val="18"/>
                <w:szCs w:val="18"/>
              </w:rPr>
            </w:pPr>
          </w:p>
        </w:tc>
        <w:tc>
          <w:tcPr>
            <w:tcW w:w="652" w:type="dxa"/>
            <w:tcBorders>
              <w:bottom w:val="single" w:color="auto" w:sz="4" w:space="0"/>
            </w:tcBorders>
          </w:tcPr>
          <w:p w14:paraId="4E248D81">
            <w:pPr>
              <w:widowControl/>
              <w:jc w:val="left"/>
              <w:outlineLvl w:val="1"/>
              <w:rPr>
                <w:rFonts w:ascii="仿宋_GB2312" w:hAnsi="宋体" w:eastAsia="仿宋_GB2312"/>
                <w:b/>
                <w:kern w:val="0"/>
                <w:sz w:val="18"/>
                <w:szCs w:val="18"/>
              </w:rPr>
            </w:pPr>
          </w:p>
        </w:tc>
        <w:tc>
          <w:tcPr>
            <w:tcW w:w="535" w:type="dxa"/>
            <w:gridSpan w:val="2"/>
            <w:tcBorders>
              <w:bottom w:val="single" w:color="auto" w:sz="4" w:space="0"/>
            </w:tcBorders>
          </w:tcPr>
          <w:p w14:paraId="2ACBA61A">
            <w:pPr>
              <w:widowControl/>
              <w:jc w:val="left"/>
              <w:outlineLvl w:val="1"/>
              <w:rPr>
                <w:rFonts w:ascii="仿宋_GB2312" w:hAnsi="宋体" w:eastAsia="仿宋_GB2312"/>
                <w:b/>
                <w:kern w:val="0"/>
                <w:sz w:val="18"/>
                <w:szCs w:val="18"/>
              </w:rPr>
            </w:pPr>
          </w:p>
        </w:tc>
        <w:tc>
          <w:tcPr>
            <w:tcW w:w="462" w:type="dxa"/>
            <w:tcBorders>
              <w:bottom w:val="single" w:color="auto" w:sz="4" w:space="0"/>
            </w:tcBorders>
          </w:tcPr>
          <w:p w14:paraId="79FDD432">
            <w:pPr>
              <w:widowControl/>
              <w:jc w:val="left"/>
              <w:outlineLvl w:val="1"/>
              <w:rPr>
                <w:rFonts w:ascii="仿宋_GB2312" w:hAnsi="宋体" w:eastAsia="仿宋_GB2312"/>
                <w:b/>
                <w:kern w:val="0"/>
                <w:sz w:val="18"/>
                <w:szCs w:val="18"/>
              </w:rPr>
            </w:pPr>
          </w:p>
        </w:tc>
        <w:tc>
          <w:tcPr>
            <w:tcW w:w="578" w:type="dxa"/>
            <w:tcBorders>
              <w:bottom w:val="single" w:color="auto" w:sz="4" w:space="0"/>
            </w:tcBorders>
          </w:tcPr>
          <w:p w14:paraId="3E546913">
            <w:pPr>
              <w:widowControl/>
              <w:jc w:val="left"/>
              <w:outlineLvl w:val="1"/>
              <w:rPr>
                <w:rFonts w:ascii="仿宋_GB2312" w:hAnsi="宋体" w:eastAsia="仿宋_GB2312"/>
                <w:b/>
                <w:kern w:val="0"/>
                <w:sz w:val="18"/>
                <w:szCs w:val="18"/>
              </w:rPr>
            </w:pPr>
          </w:p>
        </w:tc>
        <w:tc>
          <w:tcPr>
            <w:tcW w:w="420" w:type="dxa"/>
            <w:tcBorders>
              <w:bottom w:val="single" w:color="auto" w:sz="4" w:space="0"/>
            </w:tcBorders>
          </w:tcPr>
          <w:p w14:paraId="078C209E">
            <w:pPr>
              <w:widowControl/>
              <w:jc w:val="left"/>
              <w:outlineLvl w:val="1"/>
              <w:rPr>
                <w:rFonts w:ascii="仿宋_GB2312" w:hAnsi="宋体" w:eastAsia="仿宋_GB2312"/>
                <w:b/>
                <w:kern w:val="0"/>
                <w:sz w:val="18"/>
                <w:szCs w:val="18"/>
              </w:rPr>
            </w:pPr>
          </w:p>
        </w:tc>
        <w:tc>
          <w:tcPr>
            <w:tcW w:w="420" w:type="dxa"/>
            <w:tcBorders>
              <w:bottom w:val="single" w:color="auto" w:sz="4" w:space="0"/>
            </w:tcBorders>
          </w:tcPr>
          <w:p w14:paraId="25581DB6">
            <w:pPr>
              <w:widowControl/>
              <w:jc w:val="left"/>
              <w:outlineLvl w:val="1"/>
              <w:rPr>
                <w:rFonts w:ascii="仿宋_GB2312" w:hAnsi="宋体" w:eastAsia="仿宋_GB2312"/>
                <w:b/>
                <w:kern w:val="0"/>
                <w:sz w:val="18"/>
                <w:szCs w:val="18"/>
              </w:rPr>
            </w:pPr>
          </w:p>
        </w:tc>
        <w:tc>
          <w:tcPr>
            <w:tcW w:w="397" w:type="dxa"/>
            <w:tcBorders>
              <w:bottom w:val="single" w:color="auto" w:sz="4" w:space="0"/>
            </w:tcBorders>
          </w:tcPr>
          <w:p w14:paraId="2AAFF5E8">
            <w:pPr>
              <w:widowControl/>
              <w:jc w:val="left"/>
              <w:outlineLvl w:val="1"/>
              <w:rPr>
                <w:rFonts w:ascii="仿宋_GB2312" w:hAnsi="宋体" w:eastAsia="仿宋_GB2312"/>
                <w:b/>
                <w:kern w:val="0"/>
                <w:sz w:val="18"/>
                <w:szCs w:val="18"/>
              </w:rPr>
            </w:pPr>
          </w:p>
        </w:tc>
      </w:tr>
      <w:tr w14:paraId="476B6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trPr>
        <w:tc>
          <w:tcPr>
            <w:tcW w:w="554" w:type="dxa"/>
            <w:gridSpan w:val="2"/>
          </w:tcPr>
          <w:p w14:paraId="0ED2213C">
            <w:pPr>
              <w:widowControl/>
              <w:jc w:val="left"/>
              <w:outlineLvl w:val="1"/>
            </w:pPr>
            <w:r>
              <w:rPr>
                <w:rFonts w:hint="eastAsia" w:ascii="仿宋" w:hAnsi="仿宋" w:eastAsia="仿宋" w:cs="仿宋"/>
                <w:kern w:val="0"/>
                <w:sz w:val="20"/>
                <w:szCs w:val="20"/>
              </w:rPr>
              <w:t>201</w:t>
            </w:r>
          </w:p>
        </w:tc>
        <w:tc>
          <w:tcPr>
            <w:tcW w:w="444" w:type="dxa"/>
          </w:tcPr>
          <w:p w14:paraId="2521FD3D">
            <w:pPr>
              <w:widowControl/>
              <w:jc w:val="left"/>
              <w:outlineLvl w:val="1"/>
            </w:pPr>
            <w:r>
              <w:rPr>
                <w:rFonts w:hint="eastAsia"/>
              </w:rPr>
              <w:t>38</w:t>
            </w:r>
          </w:p>
        </w:tc>
        <w:tc>
          <w:tcPr>
            <w:tcW w:w="555" w:type="dxa"/>
          </w:tcPr>
          <w:p w14:paraId="39B612C4">
            <w:pPr>
              <w:widowControl/>
              <w:jc w:val="left"/>
              <w:outlineLvl w:val="1"/>
              <w:rPr>
                <w:rFonts w:ascii="仿宋" w:hAnsi="仿宋" w:eastAsia="仿宋" w:cs="仿宋"/>
                <w:kern w:val="0"/>
                <w:sz w:val="20"/>
                <w:szCs w:val="20"/>
              </w:rPr>
            </w:pPr>
            <w:r>
              <w:rPr>
                <w:rFonts w:hint="eastAsia" w:ascii="仿宋" w:hAnsi="仿宋" w:eastAsia="仿宋" w:cs="仿宋"/>
                <w:kern w:val="0"/>
                <w:sz w:val="20"/>
                <w:szCs w:val="20"/>
                <w:lang w:val="en-US" w:eastAsia="zh-CN"/>
              </w:rPr>
              <w:t>12</w:t>
            </w:r>
            <w:r>
              <w:rPr>
                <w:rFonts w:hint="eastAsia" w:ascii="仿宋" w:hAnsi="仿宋" w:eastAsia="仿宋" w:cs="仿宋"/>
                <w:kern w:val="0"/>
                <w:sz w:val="20"/>
                <w:szCs w:val="20"/>
              </w:rPr>
              <w:t>　</w:t>
            </w:r>
          </w:p>
        </w:tc>
        <w:tc>
          <w:tcPr>
            <w:tcW w:w="780" w:type="dxa"/>
          </w:tcPr>
          <w:p w14:paraId="12ED2C59">
            <w:pPr>
              <w:widowControl/>
              <w:jc w:val="center"/>
              <w:outlineLvl w:val="1"/>
              <w:rPr>
                <w:rFonts w:hint="default" w:ascii="仿宋" w:hAnsi="仿宋" w:eastAsia="仿宋" w:cs="仿宋"/>
                <w:kern w:val="0"/>
                <w:sz w:val="20"/>
                <w:szCs w:val="20"/>
                <w:lang w:val="en-US" w:eastAsia="zh-CN"/>
              </w:rPr>
            </w:pPr>
            <w:r>
              <w:rPr>
                <w:rFonts w:hint="eastAsia" w:ascii="仿宋" w:hAnsi="仿宋" w:eastAsia="仿宋" w:cs="仿宋"/>
                <w:kern w:val="0"/>
                <w:sz w:val="20"/>
                <w:szCs w:val="20"/>
              </w:rPr>
              <w:t>20138</w:t>
            </w:r>
            <w:r>
              <w:rPr>
                <w:rFonts w:hint="eastAsia" w:ascii="仿宋" w:hAnsi="仿宋" w:eastAsia="仿宋" w:cs="仿宋"/>
                <w:kern w:val="0"/>
                <w:sz w:val="20"/>
                <w:szCs w:val="20"/>
                <w:lang w:val="en-US" w:eastAsia="zh-CN"/>
              </w:rPr>
              <w:t>12</w:t>
            </w:r>
          </w:p>
        </w:tc>
        <w:tc>
          <w:tcPr>
            <w:tcW w:w="1470" w:type="dxa"/>
          </w:tcPr>
          <w:p w14:paraId="5945E895">
            <w:pPr>
              <w:widowControl/>
              <w:jc w:val="left"/>
              <w:outlineLvl w:val="1"/>
              <w:rPr>
                <w:rFonts w:ascii="仿宋" w:hAnsi="仿宋" w:eastAsia="仿宋" w:cs="仿宋"/>
                <w:kern w:val="0"/>
                <w:sz w:val="20"/>
                <w:szCs w:val="20"/>
              </w:rPr>
            </w:pPr>
            <w:r>
              <w:rPr>
                <w:rFonts w:hint="eastAsia" w:ascii="仿宋" w:hAnsi="仿宋" w:eastAsia="仿宋" w:cs="仿宋"/>
                <w:kern w:val="0"/>
                <w:sz w:val="20"/>
                <w:szCs w:val="20"/>
              </w:rPr>
              <w:t>药品事务专项业务经费</w:t>
            </w:r>
          </w:p>
        </w:tc>
        <w:tc>
          <w:tcPr>
            <w:tcW w:w="690" w:type="dxa"/>
          </w:tcPr>
          <w:p w14:paraId="5974FB0A">
            <w:pPr>
              <w:widowControl/>
              <w:jc w:val="both"/>
              <w:outlineLvl w:val="1"/>
              <w:rPr>
                <w:rFonts w:ascii="仿宋" w:hAnsi="仿宋" w:eastAsia="仿宋" w:cs="仿宋"/>
                <w:kern w:val="0"/>
                <w:sz w:val="20"/>
                <w:szCs w:val="20"/>
              </w:rPr>
            </w:pPr>
            <w:r>
              <w:rPr>
                <w:rFonts w:hint="eastAsia" w:ascii="仿宋" w:hAnsi="仿宋" w:eastAsia="仿宋" w:cs="仿宋"/>
                <w:kern w:val="0"/>
                <w:sz w:val="20"/>
                <w:szCs w:val="20"/>
              </w:rPr>
              <w:t>11</w:t>
            </w:r>
          </w:p>
        </w:tc>
        <w:tc>
          <w:tcPr>
            <w:tcW w:w="367" w:type="dxa"/>
          </w:tcPr>
          <w:p w14:paraId="68934F9A">
            <w:pPr>
              <w:widowControl/>
              <w:jc w:val="both"/>
              <w:outlineLvl w:val="1"/>
              <w:rPr>
                <w:rFonts w:ascii="仿宋" w:hAnsi="仿宋" w:eastAsia="仿宋" w:cs="仿宋"/>
                <w:kern w:val="0"/>
                <w:sz w:val="20"/>
                <w:szCs w:val="20"/>
              </w:rPr>
            </w:pPr>
          </w:p>
        </w:tc>
        <w:tc>
          <w:tcPr>
            <w:tcW w:w="668" w:type="dxa"/>
          </w:tcPr>
          <w:p w14:paraId="0E309033">
            <w:pPr>
              <w:widowControl/>
              <w:jc w:val="both"/>
              <w:outlineLvl w:val="1"/>
              <w:rPr>
                <w:rFonts w:ascii="仿宋" w:hAnsi="仿宋" w:eastAsia="仿宋" w:cs="仿宋"/>
                <w:kern w:val="0"/>
                <w:sz w:val="20"/>
                <w:szCs w:val="20"/>
              </w:rPr>
            </w:pPr>
            <w:r>
              <w:rPr>
                <w:rFonts w:hint="eastAsia" w:ascii="仿宋" w:hAnsi="仿宋" w:eastAsia="仿宋" w:cs="仿宋"/>
                <w:kern w:val="0"/>
                <w:sz w:val="20"/>
                <w:szCs w:val="20"/>
              </w:rPr>
              <w:t>11</w:t>
            </w:r>
          </w:p>
        </w:tc>
        <w:tc>
          <w:tcPr>
            <w:tcW w:w="520" w:type="dxa"/>
          </w:tcPr>
          <w:p w14:paraId="6A540A8D">
            <w:pPr>
              <w:widowControl/>
              <w:jc w:val="left"/>
              <w:outlineLvl w:val="1"/>
              <w:rPr>
                <w:rFonts w:ascii="仿宋" w:hAnsi="仿宋" w:eastAsia="仿宋" w:cs="仿宋"/>
                <w:kern w:val="0"/>
                <w:sz w:val="20"/>
                <w:szCs w:val="20"/>
              </w:rPr>
            </w:pPr>
            <w:r>
              <w:rPr>
                <w:rFonts w:hint="eastAsia" w:ascii="仿宋" w:hAnsi="仿宋" w:eastAsia="仿宋" w:cs="仿宋"/>
                <w:kern w:val="0"/>
                <w:sz w:val="20"/>
                <w:szCs w:val="20"/>
              </w:rPr>
              <w:t>　</w:t>
            </w:r>
          </w:p>
        </w:tc>
        <w:tc>
          <w:tcPr>
            <w:tcW w:w="652" w:type="dxa"/>
          </w:tcPr>
          <w:p w14:paraId="5F8A5C9C">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535" w:type="dxa"/>
            <w:gridSpan w:val="2"/>
          </w:tcPr>
          <w:p w14:paraId="1BC4B780">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462" w:type="dxa"/>
          </w:tcPr>
          <w:p w14:paraId="431CDB37">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578" w:type="dxa"/>
          </w:tcPr>
          <w:p w14:paraId="3BA2FF45">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420" w:type="dxa"/>
          </w:tcPr>
          <w:p w14:paraId="17076245">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420" w:type="dxa"/>
          </w:tcPr>
          <w:p w14:paraId="17F8CE6D">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397" w:type="dxa"/>
          </w:tcPr>
          <w:p w14:paraId="7F2D73FF">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r>
      <w:tr w14:paraId="207D7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54" w:type="dxa"/>
            <w:gridSpan w:val="2"/>
          </w:tcPr>
          <w:p w14:paraId="12C4A469">
            <w:pPr>
              <w:widowControl/>
              <w:jc w:val="left"/>
              <w:outlineLvl w:val="1"/>
              <w:rPr>
                <w:rFonts w:ascii="仿宋" w:hAnsi="仿宋" w:eastAsia="仿宋" w:cs="仿宋"/>
                <w:kern w:val="0"/>
                <w:sz w:val="20"/>
                <w:szCs w:val="20"/>
              </w:rPr>
            </w:pPr>
            <w:r>
              <w:rPr>
                <w:rFonts w:hint="eastAsia" w:ascii="仿宋" w:hAnsi="仿宋" w:eastAsia="仿宋" w:cs="仿宋"/>
                <w:kern w:val="0"/>
                <w:sz w:val="20"/>
                <w:szCs w:val="20"/>
              </w:rPr>
              <w:t>　</w:t>
            </w:r>
          </w:p>
        </w:tc>
        <w:tc>
          <w:tcPr>
            <w:tcW w:w="444" w:type="dxa"/>
          </w:tcPr>
          <w:p w14:paraId="0926A6C2">
            <w:pPr>
              <w:widowControl/>
              <w:jc w:val="left"/>
              <w:outlineLvl w:val="1"/>
              <w:rPr>
                <w:rFonts w:ascii="仿宋" w:hAnsi="仿宋" w:eastAsia="仿宋" w:cs="仿宋"/>
                <w:kern w:val="0"/>
                <w:sz w:val="20"/>
                <w:szCs w:val="20"/>
              </w:rPr>
            </w:pPr>
            <w:r>
              <w:rPr>
                <w:rFonts w:hint="eastAsia" w:ascii="仿宋" w:hAnsi="仿宋" w:eastAsia="仿宋" w:cs="仿宋"/>
                <w:kern w:val="0"/>
                <w:sz w:val="20"/>
                <w:szCs w:val="20"/>
              </w:rPr>
              <w:t>　</w:t>
            </w:r>
          </w:p>
        </w:tc>
        <w:tc>
          <w:tcPr>
            <w:tcW w:w="555" w:type="dxa"/>
          </w:tcPr>
          <w:p w14:paraId="5C1A4E31">
            <w:pPr>
              <w:widowControl/>
              <w:jc w:val="left"/>
              <w:outlineLvl w:val="1"/>
              <w:rPr>
                <w:rFonts w:ascii="仿宋" w:hAnsi="仿宋" w:eastAsia="仿宋" w:cs="仿宋"/>
                <w:kern w:val="0"/>
                <w:sz w:val="20"/>
                <w:szCs w:val="20"/>
              </w:rPr>
            </w:pPr>
            <w:r>
              <w:rPr>
                <w:rFonts w:hint="eastAsia" w:ascii="仿宋" w:hAnsi="仿宋" w:eastAsia="仿宋" w:cs="仿宋"/>
                <w:kern w:val="0"/>
                <w:sz w:val="20"/>
                <w:szCs w:val="20"/>
              </w:rPr>
              <w:t>　</w:t>
            </w:r>
          </w:p>
        </w:tc>
        <w:tc>
          <w:tcPr>
            <w:tcW w:w="780" w:type="dxa"/>
          </w:tcPr>
          <w:p w14:paraId="3CC43508">
            <w:pPr>
              <w:widowControl/>
              <w:jc w:val="left"/>
              <w:outlineLvl w:val="1"/>
              <w:rPr>
                <w:rFonts w:ascii="仿宋" w:hAnsi="仿宋" w:eastAsia="仿宋" w:cs="仿宋"/>
                <w:kern w:val="0"/>
                <w:sz w:val="20"/>
                <w:szCs w:val="20"/>
              </w:rPr>
            </w:pPr>
            <w:r>
              <w:rPr>
                <w:rFonts w:hint="eastAsia" w:ascii="仿宋" w:hAnsi="仿宋" w:eastAsia="仿宋" w:cs="仿宋"/>
                <w:kern w:val="0"/>
                <w:sz w:val="20"/>
                <w:szCs w:val="20"/>
              </w:rPr>
              <w:t>　</w:t>
            </w:r>
          </w:p>
        </w:tc>
        <w:tc>
          <w:tcPr>
            <w:tcW w:w="1470" w:type="dxa"/>
            <w:vAlign w:val="center"/>
          </w:tcPr>
          <w:p w14:paraId="26A57006">
            <w:pPr>
              <w:widowControl/>
              <w:jc w:val="center"/>
              <w:outlineLvl w:val="1"/>
              <w:rPr>
                <w:rFonts w:ascii="仿宋" w:hAnsi="仿宋" w:eastAsia="仿宋" w:cs="仿宋"/>
                <w:kern w:val="0"/>
                <w:sz w:val="20"/>
                <w:szCs w:val="20"/>
              </w:rPr>
            </w:pPr>
            <w:r>
              <w:rPr>
                <w:rFonts w:hint="eastAsia" w:ascii="仿宋" w:hAnsi="仿宋" w:eastAsia="仿宋" w:cs="仿宋"/>
                <w:kern w:val="0"/>
                <w:sz w:val="20"/>
                <w:szCs w:val="20"/>
              </w:rPr>
              <w:t>合计</w:t>
            </w:r>
          </w:p>
        </w:tc>
        <w:tc>
          <w:tcPr>
            <w:tcW w:w="690" w:type="dxa"/>
            <w:vAlign w:val="center"/>
          </w:tcPr>
          <w:p w14:paraId="52C9C4C5">
            <w:pPr>
              <w:widowControl/>
              <w:jc w:val="both"/>
              <w:outlineLvl w:val="1"/>
              <w:rPr>
                <w:rFonts w:ascii="仿宋" w:hAnsi="仿宋" w:eastAsia="仿宋" w:cs="仿宋"/>
                <w:kern w:val="0"/>
                <w:sz w:val="20"/>
                <w:szCs w:val="20"/>
              </w:rPr>
            </w:pPr>
            <w:r>
              <w:rPr>
                <w:rFonts w:hint="eastAsia" w:ascii="仿宋" w:hAnsi="仿宋" w:eastAsia="仿宋" w:cs="仿宋"/>
                <w:kern w:val="0"/>
                <w:sz w:val="20"/>
                <w:szCs w:val="20"/>
              </w:rPr>
              <w:t>11</w:t>
            </w:r>
          </w:p>
        </w:tc>
        <w:tc>
          <w:tcPr>
            <w:tcW w:w="367" w:type="dxa"/>
          </w:tcPr>
          <w:p w14:paraId="64DA07F6">
            <w:pPr>
              <w:widowControl/>
              <w:jc w:val="both"/>
              <w:outlineLvl w:val="1"/>
              <w:rPr>
                <w:rFonts w:ascii="仿宋" w:hAnsi="仿宋" w:eastAsia="仿宋" w:cs="仿宋"/>
                <w:kern w:val="0"/>
                <w:sz w:val="20"/>
                <w:szCs w:val="20"/>
              </w:rPr>
            </w:pPr>
          </w:p>
        </w:tc>
        <w:tc>
          <w:tcPr>
            <w:tcW w:w="668" w:type="dxa"/>
          </w:tcPr>
          <w:p w14:paraId="7475E4B0">
            <w:pPr>
              <w:widowControl/>
              <w:jc w:val="both"/>
              <w:outlineLvl w:val="1"/>
              <w:rPr>
                <w:rFonts w:ascii="仿宋" w:hAnsi="仿宋" w:eastAsia="仿宋" w:cs="仿宋"/>
                <w:kern w:val="0"/>
                <w:sz w:val="20"/>
                <w:szCs w:val="20"/>
              </w:rPr>
            </w:pPr>
            <w:r>
              <w:rPr>
                <w:rFonts w:hint="eastAsia" w:ascii="仿宋" w:hAnsi="仿宋" w:eastAsia="仿宋" w:cs="仿宋"/>
                <w:kern w:val="0"/>
                <w:sz w:val="20"/>
                <w:szCs w:val="20"/>
              </w:rPr>
              <w:t>11</w:t>
            </w:r>
          </w:p>
        </w:tc>
        <w:tc>
          <w:tcPr>
            <w:tcW w:w="520" w:type="dxa"/>
          </w:tcPr>
          <w:p w14:paraId="7350968C">
            <w:pPr>
              <w:widowControl/>
              <w:jc w:val="left"/>
              <w:outlineLvl w:val="1"/>
              <w:rPr>
                <w:rFonts w:ascii="仿宋" w:hAnsi="仿宋" w:eastAsia="仿宋" w:cs="仿宋"/>
                <w:kern w:val="0"/>
                <w:sz w:val="20"/>
                <w:szCs w:val="20"/>
              </w:rPr>
            </w:pPr>
            <w:r>
              <w:rPr>
                <w:rFonts w:hint="eastAsia" w:ascii="仿宋" w:hAnsi="仿宋" w:eastAsia="仿宋" w:cs="仿宋"/>
                <w:kern w:val="0"/>
                <w:sz w:val="20"/>
                <w:szCs w:val="20"/>
              </w:rPr>
              <w:t>　</w:t>
            </w:r>
          </w:p>
        </w:tc>
        <w:tc>
          <w:tcPr>
            <w:tcW w:w="652" w:type="dxa"/>
          </w:tcPr>
          <w:p w14:paraId="0C4660C5">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535" w:type="dxa"/>
            <w:gridSpan w:val="2"/>
          </w:tcPr>
          <w:p w14:paraId="0334A74A">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462" w:type="dxa"/>
          </w:tcPr>
          <w:p w14:paraId="792238E2">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578" w:type="dxa"/>
          </w:tcPr>
          <w:p w14:paraId="7AC5DE74">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420" w:type="dxa"/>
          </w:tcPr>
          <w:p w14:paraId="06C71228">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420" w:type="dxa"/>
          </w:tcPr>
          <w:p w14:paraId="0C3B53AC">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397" w:type="dxa"/>
          </w:tcPr>
          <w:p w14:paraId="24EF566F">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r>
    </w:tbl>
    <w:p w14:paraId="09261585">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450F7FF7">
      <w:pPr>
        <w:widowControl/>
        <w:jc w:val="left"/>
        <w:outlineLvl w:val="1"/>
        <w:rPr>
          <w:rFonts w:ascii="仿宋_GB2312" w:hAnsi="宋体" w:eastAsia="仿宋_GB2312"/>
          <w:b/>
          <w:kern w:val="0"/>
          <w:sz w:val="32"/>
          <w:szCs w:val="32"/>
        </w:rPr>
      </w:pPr>
    </w:p>
    <w:p w14:paraId="29C1E9D7">
      <w:pPr>
        <w:widowControl/>
        <w:jc w:val="left"/>
        <w:outlineLvl w:val="1"/>
        <w:rPr>
          <w:rFonts w:ascii="仿宋_GB2312" w:hAnsi="宋体" w:eastAsia="仿宋_GB2312"/>
          <w:b/>
          <w:kern w:val="0"/>
          <w:sz w:val="32"/>
          <w:szCs w:val="32"/>
        </w:rPr>
      </w:pPr>
    </w:p>
    <w:p w14:paraId="41A9889A">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14:paraId="6B834072">
      <w:pPr>
        <w:widowControl/>
        <w:jc w:val="left"/>
        <w:outlineLvl w:val="1"/>
        <w:rPr>
          <w:rFonts w:ascii="仿宋_GB2312" w:hAnsi="宋体" w:eastAsia="仿宋_GB2312"/>
          <w:b/>
          <w:kern w:val="0"/>
          <w:sz w:val="32"/>
          <w:szCs w:val="32"/>
        </w:rPr>
      </w:pPr>
    </w:p>
    <w:p w14:paraId="004F4B36">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14:paraId="264C47CC">
      <w:pPr>
        <w:widowControl/>
        <w:jc w:val="left"/>
        <w:outlineLvl w:val="1"/>
        <w:rPr>
          <w:rFonts w:ascii="仿宋_GB2312" w:hAnsi="宋体" w:eastAsia="仿宋_GB2312"/>
          <w:kern w:val="0"/>
          <w:sz w:val="24"/>
        </w:rPr>
      </w:pPr>
      <w:r>
        <w:rPr>
          <w:rFonts w:hint="eastAsia" w:ascii="仿宋_GB2312" w:hAnsi="宋体" w:eastAsia="仿宋_GB2312"/>
          <w:kern w:val="0"/>
          <w:sz w:val="24"/>
        </w:rPr>
        <w:t>编制单位：昌吉州药检所                                 单位：万元</w:t>
      </w:r>
    </w:p>
    <w:tbl>
      <w:tblPr>
        <w:tblStyle w:val="4"/>
        <w:tblW w:w="9087" w:type="dxa"/>
        <w:tblInd w:w="93" w:type="dxa"/>
        <w:tblLayout w:type="fixed"/>
        <w:tblCellMar>
          <w:top w:w="0" w:type="dxa"/>
          <w:left w:w="108" w:type="dxa"/>
          <w:bottom w:w="0" w:type="dxa"/>
          <w:right w:w="108" w:type="dxa"/>
        </w:tblCellMar>
      </w:tblPr>
      <w:tblGrid>
        <w:gridCol w:w="1575"/>
        <w:gridCol w:w="1417"/>
        <w:gridCol w:w="1559"/>
        <w:gridCol w:w="1418"/>
        <w:gridCol w:w="1559"/>
        <w:gridCol w:w="1559"/>
      </w:tblGrid>
      <w:tr w14:paraId="322AD6E1">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14:paraId="71852B79">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14:paraId="39E86093">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14:paraId="77550F7B">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559" w:type="dxa"/>
            <w:vMerge w:val="restart"/>
            <w:tcBorders>
              <w:top w:val="single" w:color="auto" w:sz="4" w:space="0"/>
              <w:left w:val="single" w:color="auto" w:sz="4" w:space="0"/>
              <w:bottom w:val="single" w:color="auto" w:sz="4" w:space="0"/>
              <w:right w:val="single" w:color="auto" w:sz="4" w:space="0"/>
            </w:tcBorders>
            <w:vAlign w:val="center"/>
          </w:tcPr>
          <w:p w14:paraId="0D796EDA">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14:paraId="7EEC4ABE">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14:paraId="4E238602">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14:paraId="61847BDB">
            <w:pPr>
              <w:widowControl/>
              <w:jc w:val="left"/>
              <w:rPr>
                <w:rFonts w:ascii="仿宋_GB2312" w:hAnsi="宋体" w:eastAsia="仿宋_GB2312" w:cs="宋体"/>
                <w:b/>
                <w:bCs/>
                <w:color w:val="000000"/>
                <w:kern w:val="0"/>
                <w:sz w:val="22"/>
                <w:szCs w:val="22"/>
              </w:rPr>
            </w:pPr>
          </w:p>
        </w:tc>
        <w:tc>
          <w:tcPr>
            <w:tcW w:w="1559" w:type="dxa"/>
            <w:tcBorders>
              <w:top w:val="nil"/>
              <w:left w:val="nil"/>
              <w:bottom w:val="single" w:color="auto" w:sz="4" w:space="0"/>
              <w:right w:val="single" w:color="auto" w:sz="4" w:space="0"/>
            </w:tcBorders>
            <w:vAlign w:val="center"/>
          </w:tcPr>
          <w:p w14:paraId="4A53C3C1">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小计</w:t>
            </w:r>
          </w:p>
        </w:tc>
        <w:tc>
          <w:tcPr>
            <w:tcW w:w="1418" w:type="dxa"/>
            <w:tcBorders>
              <w:top w:val="nil"/>
              <w:left w:val="nil"/>
              <w:bottom w:val="single" w:color="auto" w:sz="4" w:space="0"/>
              <w:right w:val="single" w:color="auto" w:sz="4" w:space="0"/>
            </w:tcBorders>
            <w:vAlign w:val="center"/>
          </w:tcPr>
          <w:p w14:paraId="16D9EE7F">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14:paraId="521DA78A">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67CAE7EE">
            <w:pPr>
              <w:widowControl/>
              <w:jc w:val="left"/>
              <w:rPr>
                <w:rFonts w:ascii="宋体" w:hAnsi="宋体" w:cs="宋体"/>
                <w:b/>
                <w:bCs/>
                <w:color w:val="000000"/>
                <w:kern w:val="0"/>
                <w:sz w:val="22"/>
                <w:szCs w:val="22"/>
              </w:rPr>
            </w:pPr>
          </w:p>
        </w:tc>
      </w:tr>
      <w:tr w14:paraId="473CDC49">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14:paraId="07B889CF">
            <w:pPr>
              <w:widowControl/>
              <w:jc w:val="left"/>
              <w:rPr>
                <w:rFonts w:ascii="宋体" w:hAnsi="宋体" w:cs="宋体"/>
                <w:color w:val="000000"/>
                <w:kern w:val="0"/>
                <w:sz w:val="24"/>
              </w:rPr>
            </w:pPr>
            <w:r>
              <w:rPr>
                <w:rFonts w:hint="eastAsia" w:ascii="宋体" w:hAnsi="宋体" w:cs="宋体"/>
                <w:color w:val="000000"/>
                <w:kern w:val="0"/>
                <w:sz w:val="24"/>
              </w:rPr>
              <w:t>1.99</w:t>
            </w:r>
          </w:p>
        </w:tc>
        <w:tc>
          <w:tcPr>
            <w:tcW w:w="1417" w:type="dxa"/>
            <w:tcBorders>
              <w:top w:val="nil"/>
              <w:left w:val="nil"/>
              <w:bottom w:val="single" w:color="auto" w:sz="4" w:space="0"/>
              <w:right w:val="single" w:color="auto" w:sz="4" w:space="0"/>
            </w:tcBorders>
            <w:vAlign w:val="center"/>
          </w:tcPr>
          <w:p w14:paraId="3A1EA863">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4EAD264B">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14:paraId="352078A0">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648D3B87">
            <w:pPr>
              <w:widowControl/>
              <w:jc w:val="left"/>
              <w:rPr>
                <w:rFonts w:ascii="宋体" w:hAnsi="宋体" w:cs="宋体"/>
                <w:color w:val="000000"/>
                <w:kern w:val="0"/>
                <w:sz w:val="24"/>
              </w:rPr>
            </w:pPr>
            <w:r>
              <w:rPr>
                <w:rFonts w:hint="eastAsia" w:ascii="宋体" w:hAnsi="宋体" w:cs="宋体"/>
                <w:color w:val="000000"/>
                <w:kern w:val="0"/>
                <w:sz w:val="24"/>
              </w:rPr>
              <w:t>1.99</w:t>
            </w:r>
          </w:p>
        </w:tc>
        <w:tc>
          <w:tcPr>
            <w:tcW w:w="1559" w:type="dxa"/>
            <w:tcBorders>
              <w:top w:val="nil"/>
              <w:left w:val="nil"/>
              <w:bottom w:val="single" w:color="auto" w:sz="4" w:space="0"/>
              <w:right w:val="single" w:color="auto" w:sz="4" w:space="0"/>
            </w:tcBorders>
            <w:vAlign w:val="center"/>
          </w:tcPr>
          <w:p w14:paraId="7842CB83">
            <w:pPr>
              <w:widowControl/>
              <w:jc w:val="left"/>
              <w:rPr>
                <w:rFonts w:ascii="宋体" w:hAnsi="宋体" w:cs="宋体"/>
                <w:color w:val="000000"/>
                <w:kern w:val="0"/>
                <w:sz w:val="24"/>
              </w:rPr>
            </w:pPr>
            <w:r>
              <w:rPr>
                <w:rFonts w:hint="eastAsia" w:ascii="宋体" w:hAnsi="宋体" w:cs="宋体"/>
                <w:color w:val="000000"/>
                <w:kern w:val="0"/>
                <w:sz w:val="24"/>
              </w:rPr>
              <w:t>　</w:t>
            </w:r>
          </w:p>
        </w:tc>
      </w:tr>
    </w:tbl>
    <w:p w14:paraId="45558943">
      <w:pPr>
        <w:widowControl/>
        <w:outlineLvl w:val="1"/>
        <w:rPr>
          <w:rFonts w:ascii="仿宋_GB2312" w:hAnsi="宋体" w:eastAsia="仿宋_GB2312"/>
          <w:b/>
          <w:kern w:val="0"/>
          <w:sz w:val="32"/>
          <w:szCs w:val="32"/>
        </w:rPr>
      </w:pPr>
      <w:r>
        <w:rPr>
          <w:rFonts w:hint="eastAsia" w:ascii="仿宋_GB2312" w:hAnsi="宋体" w:eastAsia="仿宋_GB2312"/>
          <w:b/>
          <w:kern w:val="0"/>
          <w:sz w:val="28"/>
          <w:szCs w:val="32"/>
        </w:rPr>
        <w:t>备注：无内容应公开空表并说明情况。</w:t>
      </w:r>
    </w:p>
    <w:p w14:paraId="68AC16A1">
      <w:pPr>
        <w:widowControl/>
        <w:outlineLvl w:val="1"/>
        <w:rPr>
          <w:rFonts w:ascii="仿宋_GB2312" w:hAnsi="宋体" w:eastAsia="仿宋_GB2312"/>
          <w:kern w:val="0"/>
          <w:sz w:val="32"/>
          <w:szCs w:val="32"/>
        </w:rPr>
      </w:pPr>
    </w:p>
    <w:p w14:paraId="07733532">
      <w:pPr>
        <w:widowControl/>
        <w:outlineLvl w:val="1"/>
        <w:rPr>
          <w:rFonts w:ascii="仿宋_GB2312" w:hAnsi="宋体" w:eastAsia="仿宋_GB2312"/>
          <w:kern w:val="0"/>
          <w:sz w:val="32"/>
          <w:szCs w:val="32"/>
        </w:rPr>
      </w:pPr>
    </w:p>
    <w:p w14:paraId="23B998F9">
      <w:pPr>
        <w:widowControl/>
        <w:outlineLvl w:val="1"/>
        <w:rPr>
          <w:rFonts w:ascii="仿宋_GB2312" w:hAnsi="宋体" w:eastAsia="仿宋_GB2312"/>
          <w:kern w:val="0"/>
          <w:sz w:val="32"/>
          <w:szCs w:val="32"/>
        </w:rPr>
      </w:pPr>
    </w:p>
    <w:p w14:paraId="5D90A4DA">
      <w:pPr>
        <w:widowControl/>
        <w:outlineLvl w:val="1"/>
        <w:rPr>
          <w:rFonts w:ascii="仿宋_GB2312" w:hAnsi="宋体" w:eastAsia="仿宋_GB2312"/>
          <w:kern w:val="0"/>
          <w:sz w:val="32"/>
          <w:szCs w:val="32"/>
        </w:rPr>
      </w:pPr>
    </w:p>
    <w:p w14:paraId="000E1125">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14:paraId="0BD6D2E4">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14:paraId="02B32F31">
      <w:pPr>
        <w:widowControl/>
        <w:outlineLvl w:val="1"/>
        <w:rPr>
          <w:rFonts w:ascii="仿宋_GB2312" w:hAnsi="宋体" w:eastAsia="仿宋_GB2312"/>
          <w:kern w:val="0"/>
          <w:sz w:val="24"/>
        </w:rPr>
      </w:pPr>
      <w:r>
        <w:rPr>
          <w:rFonts w:hint="eastAsia" w:ascii="仿宋_GB2312" w:hAnsi="宋体" w:eastAsia="仿宋_GB2312"/>
          <w:kern w:val="0"/>
          <w:sz w:val="24"/>
        </w:rPr>
        <w:t>编制单位：昌吉州药检所                                  单位：万元</w:t>
      </w:r>
    </w:p>
    <w:tbl>
      <w:tblPr>
        <w:tblStyle w:val="4"/>
        <w:tblW w:w="9087" w:type="dxa"/>
        <w:tblInd w:w="93" w:type="dxa"/>
        <w:tblLayout w:type="fixed"/>
        <w:tblCellMar>
          <w:top w:w="0" w:type="dxa"/>
          <w:left w:w="108" w:type="dxa"/>
          <w:bottom w:w="0" w:type="dxa"/>
          <w:right w:w="108" w:type="dxa"/>
        </w:tblCellMar>
      </w:tblPr>
      <w:tblGrid>
        <w:gridCol w:w="458"/>
        <w:gridCol w:w="457"/>
        <w:gridCol w:w="457"/>
        <w:gridCol w:w="2896"/>
        <w:gridCol w:w="1559"/>
        <w:gridCol w:w="1701"/>
        <w:gridCol w:w="1559"/>
      </w:tblGrid>
      <w:tr w14:paraId="33254452">
        <w:tblPrEx>
          <w:tblCellMar>
            <w:top w:w="0" w:type="dxa"/>
            <w:left w:w="108" w:type="dxa"/>
            <w:bottom w:w="0" w:type="dxa"/>
            <w:right w:w="108" w:type="dxa"/>
          </w:tblCellMar>
        </w:tblPrEx>
        <w:trPr>
          <w:trHeight w:val="465" w:hRule="atLeast"/>
        </w:trPr>
        <w:tc>
          <w:tcPr>
            <w:tcW w:w="4268" w:type="dxa"/>
            <w:gridSpan w:val="4"/>
            <w:tcBorders>
              <w:top w:val="single" w:color="auto" w:sz="4" w:space="0"/>
              <w:left w:val="single" w:color="auto" w:sz="4" w:space="0"/>
              <w:bottom w:val="single" w:color="auto" w:sz="4" w:space="0"/>
              <w:right w:val="single" w:color="auto" w:sz="4" w:space="0"/>
            </w:tcBorders>
            <w:vAlign w:val="center"/>
          </w:tcPr>
          <w:p w14:paraId="202979F9">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819" w:type="dxa"/>
            <w:gridSpan w:val="3"/>
            <w:tcBorders>
              <w:top w:val="single" w:color="auto" w:sz="4" w:space="0"/>
              <w:left w:val="nil"/>
              <w:bottom w:val="single" w:color="auto" w:sz="4" w:space="0"/>
              <w:right w:val="single" w:color="auto" w:sz="4" w:space="0"/>
            </w:tcBorders>
            <w:vAlign w:val="center"/>
          </w:tcPr>
          <w:p w14:paraId="7DA5E340">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14:paraId="2D979685">
        <w:tblPrEx>
          <w:tblCellMar>
            <w:top w:w="0" w:type="dxa"/>
            <w:left w:w="108" w:type="dxa"/>
            <w:bottom w:w="0" w:type="dxa"/>
            <w:right w:w="108" w:type="dxa"/>
          </w:tblCellMar>
        </w:tblPrEx>
        <w:trPr>
          <w:trHeight w:val="360" w:hRule="atLeast"/>
        </w:trPr>
        <w:tc>
          <w:tcPr>
            <w:tcW w:w="1372" w:type="dxa"/>
            <w:gridSpan w:val="3"/>
            <w:tcBorders>
              <w:top w:val="single" w:color="auto" w:sz="4" w:space="0"/>
              <w:left w:val="single" w:color="auto" w:sz="4" w:space="0"/>
              <w:bottom w:val="single" w:color="auto" w:sz="4" w:space="0"/>
              <w:right w:val="single" w:color="auto" w:sz="4" w:space="0"/>
            </w:tcBorders>
            <w:vAlign w:val="center"/>
          </w:tcPr>
          <w:p w14:paraId="3C057A42">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896" w:type="dxa"/>
            <w:vMerge w:val="restart"/>
            <w:tcBorders>
              <w:top w:val="nil"/>
              <w:left w:val="single" w:color="auto" w:sz="4" w:space="0"/>
              <w:bottom w:val="single" w:color="000000" w:sz="4" w:space="0"/>
              <w:right w:val="single" w:color="auto" w:sz="4" w:space="0"/>
            </w:tcBorders>
            <w:vAlign w:val="center"/>
          </w:tcPr>
          <w:p w14:paraId="59CC7C59">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559" w:type="dxa"/>
            <w:vMerge w:val="restart"/>
            <w:tcBorders>
              <w:top w:val="nil"/>
              <w:left w:val="single" w:color="auto" w:sz="4" w:space="0"/>
              <w:bottom w:val="single" w:color="000000" w:sz="4" w:space="0"/>
              <w:right w:val="single" w:color="auto" w:sz="4" w:space="0"/>
            </w:tcBorders>
            <w:vAlign w:val="center"/>
          </w:tcPr>
          <w:p w14:paraId="505182C0">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小计</w:t>
            </w:r>
          </w:p>
        </w:tc>
        <w:tc>
          <w:tcPr>
            <w:tcW w:w="1701" w:type="dxa"/>
            <w:vMerge w:val="restart"/>
            <w:tcBorders>
              <w:top w:val="nil"/>
              <w:left w:val="single" w:color="auto" w:sz="4" w:space="0"/>
              <w:bottom w:val="single" w:color="000000" w:sz="4" w:space="0"/>
              <w:right w:val="single" w:color="auto" w:sz="4" w:space="0"/>
            </w:tcBorders>
            <w:vAlign w:val="center"/>
          </w:tcPr>
          <w:p w14:paraId="18F1BBF6">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14:paraId="56D6FA33">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14:paraId="15A10039">
        <w:tblPrEx>
          <w:tblCellMar>
            <w:top w:w="0" w:type="dxa"/>
            <w:left w:w="108" w:type="dxa"/>
            <w:bottom w:w="0" w:type="dxa"/>
            <w:right w:w="108" w:type="dxa"/>
          </w:tblCellMar>
        </w:tblPrEx>
        <w:trPr>
          <w:trHeight w:val="315" w:hRule="atLeast"/>
        </w:trPr>
        <w:tc>
          <w:tcPr>
            <w:tcW w:w="458" w:type="dxa"/>
            <w:tcBorders>
              <w:top w:val="nil"/>
              <w:left w:val="single" w:color="auto" w:sz="4" w:space="0"/>
              <w:bottom w:val="single" w:color="auto" w:sz="4" w:space="0"/>
              <w:right w:val="single" w:color="auto" w:sz="4" w:space="0"/>
            </w:tcBorders>
            <w:vAlign w:val="center"/>
          </w:tcPr>
          <w:p w14:paraId="15AD9662">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vAlign w:val="center"/>
          </w:tcPr>
          <w:p w14:paraId="7E662498">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457" w:type="dxa"/>
            <w:tcBorders>
              <w:top w:val="nil"/>
              <w:left w:val="nil"/>
              <w:bottom w:val="single" w:color="auto" w:sz="4" w:space="0"/>
              <w:right w:val="single" w:color="auto" w:sz="4" w:space="0"/>
            </w:tcBorders>
            <w:vAlign w:val="center"/>
          </w:tcPr>
          <w:p w14:paraId="6128DE8F">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896" w:type="dxa"/>
            <w:vMerge w:val="continue"/>
            <w:tcBorders>
              <w:top w:val="nil"/>
              <w:left w:val="single" w:color="auto" w:sz="4" w:space="0"/>
              <w:bottom w:val="single" w:color="000000" w:sz="4" w:space="0"/>
              <w:right w:val="single" w:color="auto" w:sz="4" w:space="0"/>
            </w:tcBorders>
            <w:vAlign w:val="center"/>
          </w:tcPr>
          <w:p w14:paraId="3E31ED27">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14:paraId="05F34C33">
            <w:pPr>
              <w:widowControl/>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14:paraId="0303BED7">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14:paraId="28021B4F">
            <w:pPr>
              <w:widowControl/>
              <w:jc w:val="left"/>
              <w:rPr>
                <w:rFonts w:ascii="仿宋_GB2312" w:hAnsi="宋体" w:eastAsia="仿宋_GB2312" w:cs="宋体"/>
                <w:b/>
                <w:bCs/>
                <w:color w:val="000000"/>
                <w:kern w:val="0"/>
                <w:sz w:val="24"/>
              </w:rPr>
            </w:pPr>
          </w:p>
        </w:tc>
      </w:tr>
      <w:tr w14:paraId="62D0D61C">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14:paraId="659E8A86">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14:paraId="2D68C700">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14:paraId="3A62D60C">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14:paraId="6BA7015D">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14:paraId="50CE53F5">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14:paraId="1919DF32">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14:paraId="3FF6F9FE">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14:paraId="0CB7821D">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14:paraId="32D89DED">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14:paraId="58C4E010">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14:paraId="0A8D307E">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14:paraId="0870F4BB">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14:paraId="212198B5">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14:paraId="74343502">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14:paraId="212CD011">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14:paraId="6E206F0B">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14:paraId="6224244D">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14:paraId="21DC2CC2">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14:paraId="3F12A423">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14:paraId="6D0B087B">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合计</w:t>
            </w:r>
          </w:p>
        </w:tc>
        <w:tc>
          <w:tcPr>
            <w:tcW w:w="1559" w:type="dxa"/>
            <w:tcBorders>
              <w:top w:val="nil"/>
              <w:left w:val="nil"/>
              <w:bottom w:val="single" w:color="auto" w:sz="4" w:space="0"/>
              <w:right w:val="single" w:color="auto" w:sz="4" w:space="0"/>
            </w:tcBorders>
            <w:vAlign w:val="center"/>
          </w:tcPr>
          <w:p w14:paraId="54099956">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14:paraId="7D01EA81">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14:paraId="7C4F56DC">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bl>
    <w:p w14:paraId="26B242DB">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w:t>
      </w:r>
      <w:r>
        <w:rPr>
          <w:rFonts w:hint="eastAsia" w:ascii="仿宋_GB2312" w:hAnsi="宋体" w:eastAsia="仿宋_GB2312" w:cs="宋体"/>
          <w:kern w:val="0"/>
          <w:sz w:val="30"/>
          <w:szCs w:val="30"/>
        </w:rPr>
        <w:t>昌吉州药检所2019年没有使用政府性基金预算拨款安排的支出，政府性基金预算支出情况表为空表</w:t>
      </w:r>
      <w:r>
        <w:rPr>
          <w:rFonts w:hint="eastAsia" w:ascii="仿宋_GB2312" w:hAnsi="宋体" w:eastAsia="仿宋_GB2312"/>
          <w:b/>
          <w:kern w:val="0"/>
          <w:sz w:val="30"/>
          <w:szCs w:val="30"/>
        </w:rPr>
        <w:t>。</w:t>
      </w:r>
    </w:p>
    <w:p w14:paraId="3FC09196">
      <w:pPr>
        <w:widowControl/>
        <w:jc w:val="left"/>
        <w:outlineLvl w:val="1"/>
        <w:sectPr>
          <w:footerReference r:id="rId3" w:type="default"/>
          <w:footerReference r:id="rId4" w:type="even"/>
          <w:pgSz w:w="11906" w:h="16838"/>
          <w:pgMar w:top="2098" w:right="1418" w:bottom="1928" w:left="1588" w:header="851" w:footer="992" w:gutter="0"/>
          <w:pgNumType w:fmt="numberInDash"/>
          <w:cols w:space="720" w:num="1"/>
          <w:docGrid w:linePitch="312" w:charSpace="0"/>
        </w:sectPr>
      </w:pPr>
    </w:p>
    <w:p w14:paraId="204FFBAC">
      <w:pPr>
        <w:widowControl/>
        <w:spacing w:before="156" w:beforeLines="50"/>
        <w:outlineLvl w:val="1"/>
        <w:rPr>
          <w:rFonts w:ascii="黑体" w:hAnsi="黑体" w:eastAsia="黑体"/>
          <w:kern w:val="0"/>
          <w:sz w:val="32"/>
          <w:szCs w:val="32"/>
        </w:rPr>
      </w:pPr>
      <w:r>
        <w:rPr>
          <w:rFonts w:hint="eastAsia" w:ascii="黑体" w:hAnsi="黑体" w:eastAsia="黑体"/>
          <w:kern w:val="0"/>
          <w:sz w:val="32"/>
          <w:szCs w:val="32"/>
        </w:rPr>
        <w:t>第三部分 2019年昌吉州食品药品检验所部门预算情况说明</w:t>
      </w:r>
    </w:p>
    <w:p w14:paraId="1E05787B">
      <w:pPr>
        <w:widowControl/>
        <w:spacing w:line="580" w:lineRule="exact"/>
        <w:ind w:firstLine="640"/>
        <w:jc w:val="left"/>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w:t>
      </w:r>
      <w:r>
        <w:rPr>
          <w:rFonts w:hint="eastAsia" w:ascii="黑体" w:hAnsi="黑体" w:eastAsia="黑体"/>
          <w:kern w:val="0"/>
          <w:sz w:val="32"/>
          <w:szCs w:val="32"/>
        </w:rPr>
        <w:t>昌吉州食品药品检验所</w:t>
      </w:r>
      <w:r>
        <w:rPr>
          <w:rFonts w:hint="eastAsia" w:ascii="黑体" w:hAnsi="宋体" w:eastAsia="黑体" w:cs="宋体"/>
          <w:kern w:val="0"/>
          <w:sz w:val="32"/>
          <w:szCs w:val="32"/>
        </w:rPr>
        <w:t>2019年收支预算情况的总体说明</w:t>
      </w:r>
    </w:p>
    <w:p w14:paraId="3459E3AE">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按照全口径预算的原则，昌吉州食品药品检验所2019年所有收入和支出均纳入部门预算管理。收支总预算445.1万元。</w:t>
      </w:r>
    </w:p>
    <w:p w14:paraId="43F461E4">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w:t>
      </w:r>
    </w:p>
    <w:p w14:paraId="36EA8EEA">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支出预算包括：一般公共服务支出。</w:t>
      </w:r>
    </w:p>
    <w:p w14:paraId="28B41862">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二、关于昌吉州食品药品检验所2019年收入预算情况说明</w:t>
      </w:r>
    </w:p>
    <w:p w14:paraId="3952498E">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昌吉州食品药品检验所收入预算445.1万元，其中：</w:t>
      </w:r>
    </w:p>
    <w:p w14:paraId="240F2FAB">
      <w:pPr>
        <w:widowControl/>
        <w:spacing w:line="580" w:lineRule="exact"/>
        <w:ind w:firstLine="640"/>
        <w:jc w:val="left"/>
        <w:rPr>
          <w:rFonts w:ascii="华文仿宋" w:hAnsi="华文仿宋" w:eastAsia="华文仿宋" w:cs="华文仿宋"/>
          <w:kern w:val="0"/>
          <w:sz w:val="32"/>
          <w:szCs w:val="32"/>
        </w:rPr>
      </w:pPr>
      <w:r>
        <w:rPr>
          <w:rFonts w:hint="eastAsia" w:ascii="仿宋_GB2312" w:hAnsi="宋体" w:eastAsia="仿宋_GB2312" w:cs="宋体"/>
          <w:kern w:val="0"/>
          <w:sz w:val="32"/>
          <w:szCs w:val="32"/>
        </w:rPr>
        <w:t>一般公共预算445.1万元，占 100 %，比上年增加15.4万元，主</w:t>
      </w:r>
      <w:r>
        <w:rPr>
          <w:rFonts w:hint="eastAsia" w:ascii="华文仿宋" w:hAnsi="华文仿宋" w:eastAsia="华文仿宋" w:cs="华文仿宋"/>
          <w:kern w:val="0"/>
          <w:sz w:val="32"/>
          <w:szCs w:val="32"/>
        </w:rPr>
        <w:t xml:space="preserve">要原因是主要原因是有新进人员，津贴补贴增加，医疗保险、养老保险、公积金、公用经费等相应增加。    </w:t>
      </w:r>
    </w:p>
    <w:p w14:paraId="5C71F024">
      <w:pPr>
        <w:widowControl/>
        <w:spacing w:line="580" w:lineRule="exact"/>
        <w:ind w:firstLine="640"/>
        <w:jc w:val="left"/>
        <w:rPr>
          <w:rFonts w:ascii="华文仿宋" w:hAnsi="华文仿宋" w:eastAsia="仿宋_GB2312" w:cs="华文仿宋"/>
          <w:kern w:val="0"/>
          <w:sz w:val="32"/>
          <w:szCs w:val="32"/>
        </w:rPr>
      </w:pPr>
      <w:r>
        <w:rPr>
          <w:rFonts w:hint="eastAsia" w:ascii="华文仿宋" w:hAnsi="华文仿宋" w:eastAsia="华文仿宋" w:cs="华文仿宋"/>
          <w:kern w:val="0"/>
          <w:sz w:val="32"/>
          <w:szCs w:val="32"/>
        </w:rPr>
        <w:t>政府性基金预算未安排。</w:t>
      </w:r>
      <w:r>
        <w:rPr>
          <w:rFonts w:hint="eastAsia" w:ascii="仿宋_GB2312" w:hAnsi="宋体" w:eastAsia="仿宋_GB2312" w:cs="宋体"/>
          <w:kern w:val="0"/>
          <w:sz w:val="32"/>
          <w:szCs w:val="32"/>
        </w:rPr>
        <w:t>占0%，比上年增加（减少）0   万元，主要原因是无政府性基金安排的支出。</w:t>
      </w:r>
    </w:p>
    <w:p w14:paraId="51274009">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三、关于昌吉州食品药品检验所2019年支出预算情况说明</w:t>
      </w:r>
    </w:p>
    <w:p w14:paraId="349F82B3">
      <w:pPr>
        <w:widowControl/>
        <w:spacing w:line="58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昌吉州食品药品检验所2019年支出预算445.1万元，其中：</w:t>
      </w:r>
    </w:p>
    <w:p w14:paraId="387F1613">
      <w:pPr>
        <w:widowControl/>
        <w:spacing w:line="580" w:lineRule="exact"/>
        <w:ind w:firstLine="640"/>
        <w:jc w:val="left"/>
        <w:rPr>
          <w:rFonts w:hint="eastAsia" w:ascii="仿宋_GB2312" w:hAnsi="宋体" w:eastAsia="仿宋_GB2312" w:cs="宋体"/>
          <w:kern w:val="0"/>
          <w:sz w:val="32"/>
          <w:szCs w:val="32"/>
        </w:rPr>
      </w:pPr>
      <w:r>
        <w:rPr>
          <w:rFonts w:hint="eastAsia" w:ascii="仿宋_GB2312" w:hAnsi="宋体" w:eastAsia="仿宋_GB2312" w:cs="宋体"/>
          <w:kern w:val="0"/>
          <w:sz w:val="32"/>
          <w:szCs w:val="32"/>
        </w:rPr>
        <w:t>基本支出434.1万元，占97.53%，比上年增加15.4万元，主要原因是社保、公积金缴费基数上调，人员工资调整，调入人员</w:t>
      </w:r>
      <w:r>
        <w:rPr>
          <w:rFonts w:hint="eastAsia" w:ascii="仿宋_GB2312" w:hAnsi="宋体" w:eastAsia="仿宋_GB2312" w:cs="宋体"/>
          <w:kern w:val="0"/>
          <w:sz w:val="32"/>
          <w:szCs w:val="32"/>
          <w:lang w:eastAsia="zh-CN"/>
        </w:rPr>
        <w:t>经费</w:t>
      </w:r>
      <w:r>
        <w:rPr>
          <w:rFonts w:hint="eastAsia" w:ascii="仿宋_GB2312" w:hAnsi="宋体" w:eastAsia="仿宋_GB2312" w:cs="宋体"/>
          <w:kern w:val="0"/>
          <w:sz w:val="32"/>
          <w:szCs w:val="32"/>
        </w:rPr>
        <w:t>增加等。</w:t>
      </w:r>
    </w:p>
    <w:p w14:paraId="12624D83">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项目支出11万元，占2.47%，比上年减少0万元，主要原因是与上年一致。</w:t>
      </w:r>
    </w:p>
    <w:p w14:paraId="60402AEC">
      <w:pPr>
        <w:widowControl/>
        <w:spacing w:line="580" w:lineRule="exact"/>
        <w:jc w:val="left"/>
        <w:rPr>
          <w:rFonts w:ascii="黑体" w:hAnsi="黑体" w:eastAsia="黑体" w:cs="宋体"/>
          <w:bCs/>
          <w:kern w:val="0"/>
          <w:sz w:val="32"/>
          <w:szCs w:val="32"/>
        </w:rPr>
      </w:pPr>
      <w:r>
        <w:rPr>
          <w:rFonts w:hint="eastAsia" w:ascii="黑体" w:hAnsi="黑体" w:eastAsia="黑体" w:cs="宋体"/>
          <w:bCs/>
          <w:kern w:val="0"/>
          <w:sz w:val="32"/>
          <w:szCs w:val="32"/>
        </w:rPr>
        <w:t xml:space="preserve">    四、关于昌吉州食品药品检验所2019年财政拨款收支预算情况的总体说明</w:t>
      </w:r>
    </w:p>
    <w:p w14:paraId="41492AB3">
      <w:pPr>
        <w:spacing w:line="580" w:lineRule="exact"/>
        <w:ind w:firstLine="640"/>
        <w:rPr>
          <w:rFonts w:ascii="仿宋_GB2312" w:hAnsi="宋体" w:eastAsia="仿宋_GB2312" w:cs="宋体"/>
          <w:kern w:val="0"/>
          <w:sz w:val="32"/>
          <w:szCs w:val="32"/>
        </w:rPr>
      </w:pPr>
      <w:r>
        <w:rPr>
          <w:rFonts w:hint="eastAsia" w:ascii="仿宋_GB2312" w:hAnsi="宋体" w:eastAsia="仿宋_GB2312" w:cs="宋体"/>
          <w:kern w:val="0"/>
          <w:sz w:val="32"/>
          <w:szCs w:val="32"/>
        </w:rPr>
        <w:t>2019年财政拨款收支总预算445.1万元。</w:t>
      </w:r>
    </w:p>
    <w:p w14:paraId="69D49FA5">
      <w:pPr>
        <w:spacing w:line="580" w:lineRule="exact"/>
        <w:ind w:firstLine="640"/>
        <w:rPr>
          <w:rFonts w:hint="eastAsia" w:ascii="仿宋_GB2312" w:hAnsi="宋体" w:eastAsia="仿宋_GB2312" w:cs="宋体"/>
          <w:kern w:val="0"/>
          <w:sz w:val="32"/>
          <w:szCs w:val="32"/>
          <w:highlight w:val="none"/>
          <w:lang w:eastAsia="zh-CN"/>
        </w:rPr>
      </w:pPr>
      <w:r>
        <w:rPr>
          <w:rFonts w:hint="eastAsia" w:ascii="仿宋_GB2312" w:hAnsi="宋体" w:eastAsia="仿宋_GB2312" w:cs="宋体"/>
          <w:kern w:val="0"/>
          <w:sz w:val="32"/>
          <w:szCs w:val="32"/>
          <w:highlight w:val="none"/>
        </w:rPr>
        <w:t>收入全部为一般公共预算拨款，无政府性基金预算拨款</w:t>
      </w:r>
      <w:r>
        <w:rPr>
          <w:rFonts w:hint="eastAsia" w:ascii="仿宋_GB2312" w:hAnsi="宋体" w:eastAsia="仿宋_GB2312" w:cs="宋体"/>
          <w:kern w:val="0"/>
          <w:sz w:val="32"/>
          <w:szCs w:val="32"/>
          <w:highlight w:val="none"/>
          <w:lang w:eastAsia="zh-CN"/>
        </w:rPr>
        <w:t>。</w:t>
      </w:r>
    </w:p>
    <w:p w14:paraId="5E02A28D">
      <w:pPr>
        <w:spacing w:line="580" w:lineRule="exact"/>
        <w:ind w:firstLine="640"/>
        <w:rPr>
          <w:rFonts w:hint="eastAsia" w:ascii="仿宋_GB2312" w:hAnsi="宋体" w:eastAsia="仿宋_GB2312" w:cs="宋体"/>
          <w:kern w:val="0"/>
          <w:sz w:val="32"/>
          <w:szCs w:val="32"/>
          <w:highlight w:val="none"/>
          <w:lang w:eastAsia="zh-CN"/>
        </w:rPr>
      </w:pPr>
      <w:r>
        <w:rPr>
          <w:rFonts w:hint="eastAsia" w:ascii="仿宋_GB2312" w:hAnsi="宋体" w:eastAsia="仿宋_GB2312" w:cs="宋体"/>
          <w:kern w:val="0"/>
          <w:sz w:val="32"/>
          <w:szCs w:val="32"/>
        </w:rPr>
        <w:t>支出预算包括：一般公共服务支出</w:t>
      </w:r>
      <w:r>
        <w:rPr>
          <w:rFonts w:hint="eastAsia" w:ascii="仿宋_GB2312" w:hAnsi="宋体" w:eastAsia="仿宋_GB2312" w:cs="宋体"/>
          <w:kern w:val="0"/>
          <w:sz w:val="32"/>
          <w:szCs w:val="32"/>
          <w:lang w:val="en-US" w:eastAsia="zh-CN"/>
        </w:rPr>
        <w:t>445.1</w:t>
      </w:r>
      <w:r>
        <w:rPr>
          <w:rFonts w:hint="eastAsia" w:ascii="仿宋_GB2312" w:hAnsi="宋体" w:eastAsia="仿宋_GB2312" w:cs="宋体"/>
          <w:kern w:val="0"/>
          <w:sz w:val="32"/>
          <w:szCs w:val="32"/>
        </w:rPr>
        <w:t>万元，主要用于</w:t>
      </w:r>
      <w:r>
        <w:rPr>
          <w:rFonts w:hint="eastAsia" w:ascii="仿宋_GB2312" w:hAnsi="宋体" w:eastAsia="仿宋_GB2312" w:cs="宋体"/>
          <w:kern w:val="0"/>
          <w:sz w:val="32"/>
          <w:szCs w:val="32"/>
          <w:lang w:eastAsia="zh-CN"/>
        </w:rPr>
        <w:t>食品、药品人员工作人员经费、公用经费及专项业务经费等</w:t>
      </w:r>
      <w:r>
        <w:rPr>
          <w:rFonts w:hint="eastAsia" w:ascii="仿宋_GB2312" w:hAnsi="宋体" w:eastAsia="仿宋_GB2312" w:cs="宋体"/>
          <w:kern w:val="0"/>
          <w:sz w:val="32"/>
          <w:szCs w:val="32"/>
        </w:rPr>
        <w:t>。</w:t>
      </w:r>
    </w:p>
    <w:p w14:paraId="39FC808A">
      <w:pPr>
        <w:widowControl/>
        <w:spacing w:line="580" w:lineRule="exact"/>
        <w:ind w:firstLine="640" w:firstLineChars="200"/>
        <w:jc w:val="left"/>
        <w:rPr>
          <w:rFonts w:ascii="黑体" w:hAnsi="宋体" w:eastAsia="黑体" w:cs="宋体"/>
          <w:kern w:val="0"/>
          <w:sz w:val="32"/>
          <w:szCs w:val="32"/>
        </w:rPr>
      </w:pPr>
      <w:r>
        <w:rPr>
          <w:rFonts w:hint="eastAsia" w:ascii="黑体" w:hAnsi="宋体" w:eastAsia="黑体" w:cs="宋体"/>
          <w:kern w:val="0"/>
          <w:sz w:val="32"/>
          <w:szCs w:val="32"/>
        </w:rPr>
        <w:t>五、关于</w:t>
      </w:r>
      <w:r>
        <w:rPr>
          <w:rFonts w:hint="eastAsia" w:ascii="黑体" w:hAnsi="黑体" w:eastAsia="黑体" w:cs="黑体"/>
          <w:kern w:val="0"/>
          <w:sz w:val="32"/>
          <w:szCs w:val="32"/>
        </w:rPr>
        <w:t>昌吉州食品药品检验所2019</w:t>
      </w:r>
      <w:r>
        <w:rPr>
          <w:rFonts w:hint="eastAsia" w:ascii="黑体" w:hAnsi="宋体" w:eastAsia="黑体" w:cs="宋体"/>
          <w:kern w:val="0"/>
          <w:sz w:val="32"/>
          <w:szCs w:val="32"/>
        </w:rPr>
        <w:t>年一般公共预算当年拨款情况说明</w:t>
      </w:r>
    </w:p>
    <w:p w14:paraId="50E6C667">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（一）一般公用预算当年拨款规模变化情况</w:t>
      </w:r>
    </w:p>
    <w:p w14:paraId="4F05CBD5">
      <w:pPr>
        <w:widowControl/>
        <w:spacing w:line="580" w:lineRule="exact"/>
        <w:ind w:firstLine="640"/>
        <w:jc w:val="left"/>
        <w:rPr>
          <w:rFonts w:ascii="仿宋_GB2312" w:hAnsi="宋体" w:eastAsia="仿宋_GB2312" w:cs="宋体"/>
          <w:kern w:val="0"/>
          <w:sz w:val="32"/>
          <w:szCs w:val="32"/>
        </w:rPr>
      </w:pPr>
      <w:r>
        <w:rPr>
          <w:rFonts w:hint="eastAsia" w:ascii="仿宋" w:hAnsi="仿宋" w:eastAsia="仿宋" w:cs="仿宋"/>
          <w:kern w:val="0"/>
          <w:sz w:val="32"/>
          <w:szCs w:val="32"/>
        </w:rPr>
        <w:t>昌吉州食品药品检验所2019年</w:t>
      </w:r>
      <w:r>
        <w:rPr>
          <w:rFonts w:hint="eastAsia" w:ascii="仿宋_GB2312" w:hAnsi="宋体" w:eastAsia="仿宋_GB2312" w:cs="宋体"/>
          <w:kern w:val="0"/>
          <w:sz w:val="32"/>
          <w:szCs w:val="32"/>
        </w:rPr>
        <w:t>一般公共预算拨款基本支出434.1万元，比上年执行数增加15.4万元，上升35.48%。主要原因是：主要原因是</w:t>
      </w:r>
      <w:r>
        <w:rPr>
          <w:rFonts w:hint="eastAsia" w:ascii="华文仿宋" w:hAnsi="华文仿宋" w:eastAsia="华文仿宋" w:cs="华文仿宋"/>
          <w:kern w:val="0"/>
          <w:sz w:val="32"/>
          <w:szCs w:val="32"/>
        </w:rPr>
        <w:t>有新进人员，津贴补贴增加，医疗保险、养老保险、公积金、公用经费等相应增加。</w:t>
      </w:r>
      <w:r>
        <w:rPr>
          <w:rFonts w:hint="eastAsia" w:ascii="仿宋_GB2312" w:hAnsi="宋体" w:eastAsia="仿宋_GB2312" w:cs="宋体"/>
          <w:kern w:val="0"/>
          <w:sz w:val="32"/>
          <w:szCs w:val="32"/>
        </w:rPr>
        <w:t xml:space="preserve">   </w:t>
      </w:r>
    </w:p>
    <w:p w14:paraId="4118D209">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14:paraId="12704D1A">
      <w:pPr>
        <w:spacing w:line="580" w:lineRule="exact"/>
        <w:ind w:firstLine="640"/>
        <w:rPr>
          <w:rFonts w:ascii="仿宋_GB2312" w:hAnsi="宋体" w:eastAsia="仿宋_GB2312" w:cs="宋体"/>
          <w:kern w:val="0"/>
          <w:sz w:val="32"/>
          <w:szCs w:val="32"/>
        </w:rPr>
      </w:pPr>
      <w:r>
        <w:rPr>
          <w:rFonts w:hint="eastAsia" w:ascii="仿宋_GB2312" w:eastAsia="仿宋_GB2312"/>
          <w:sz w:val="32"/>
          <w:szCs w:val="32"/>
        </w:rPr>
        <w:t>1.</w:t>
      </w:r>
      <w:r>
        <w:rPr>
          <w:rFonts w:hint="eastAsia" w:ascii="仿宋_GB2312" w:eastAsia="仿宋_GB2312"/>
          <w:sz w:val="32"/>
          <w:szCs w:val="32"/>
          <w:lang w:eastAsia="zh-CN"/>
        </w:rPr>
        <w:t>一般公共服务支出</w:t>
      </w:r>
      <w:r>
        <w:rPr>
          <w:rFonts w:hint="eastAsia" w:ascii="仿宋_GB2312" w:eastAsia="仿宋_GB2312"/>
          <w:sz w:val="32"/>
          <w:szCs w:val="32"/>
        </w:rPr>
        <w:t>（类）</w:t>
      </w:r>
      <w:r>
        <w:rPr>
          <w:rFonts w:hint="eastAsia" w:ascii="楷体_GB2312" w:eastAsia="楷体_GB2312"/>
          <w:sz w:val="32"/>
          <w:szCs w:val="32"/>
        </w:rPr>
        <w:t>434.1</w:t>
      </w:r>
      <w:r>
        <w:rPr>
          <w:rFonts w:hint="eastAsia" w:ascii="仿宋_GB2312" w:hAnsi="宋体" w:eastAsia="仿宋_GB2312" w:cs="宋体"/>
          <w:kern w:val="0"/>
          <w:sz w:val="32"/>
          <w:szCs w:val="32"/>
        </w:rPr>
        <w:t>万元，占97.53%。</w:t>
      </w:r>
    </w:p>
    <w:p w14:paraId="4AD02086">
      <w:pPr>
        <w:spacing w:line="580" w:lineRule="exact"/>
        <w:ind w:firstLine="640"/>
        <w:rPr>
          <w:rFonts w:ascii="仿宋_GB2312" w:eastAsia="仿宋_GB2312"/>
          <w:b/>
          <w:sz w:val="32"/>
          <w:szCs w:val="32"/>
        </w:rPr>
      </w:pPr>
      <w:r>
        <w:rPr>
          <w:rFonts w:hint="eastAsia" w:ascii="仿宋_GB2312" w:hAnsi="宋体" w:eastAsia="仿宋_GB2312" w:cs="宋体"/>
          <w:kern w:val="0"/>
          <w:sz w:val="32"/>
          <w:szCs w:val="32"/>
        </w:rPr>
        <w:t>2.</w:t>
      </w:r>
      <w:r>
        <w:rPr>
          <w:rFonts w:hint="eastAsia" w:ascii="仿宋_GB2312" w:eastAsia="仿宋_GB2312"/>
          <w:sz w:val="32"/>
          <w:szCs w:val="32"/>
          <w:lang w:eastAsia="zh-CN"/>
        </w:rPr>
        <w:t>一般公共服务支出</w:t>
      </w:r>
      <w:r>
        <w:rPr>
          <w:rFonts w:hint="eastAsia" w:ascii="仿宋_GB2312" w:eastAsia="仿宋_GB2312"/>
          <w:sz w:val="32"/>
          <w:szCs w:val="32"/>
        </w:rPr>
        <w:t>（类）</w:t>
      </w:r>
      <w:r>
        <w:rPr>
          <w:rFonts w:hint="eastAsia" w:ascii="楷体_GB2312" w:eastAsia="楷体_GB2312"/>
          <w:sz w:val="32"/>
          <w:szCs w:val="32"/>
        </w:rPr>
        <w:t>11</w:t>
      </w:r>
      <w:r>
        <w:rPr>
          <w:rFonts w:hint="eastAsia" w:ascii="仿宋_GB2312" w:hAnsi="宋体" w:eastAsia="仿宋_GB2312" w:cs="宋体"/>
          <w:kern w:val="0"/>
          <w:sz w:val="32"/>
          <w:szCs w:val="32"/>
        </w:rPr>
        <w:t>万元，占2.47%。</w:t>
      </w:r>
    </w:p>
    <w:p w14:paraId="117A8535">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14:paraId="6F30F08E">
      <w:pPr>
        <w:spacing w:line="580" w:lineRule="exact"/>
        <w:ind w:firstLine="640"/>
        <w:rPr>
          <w:rFonts w:hint="eastAsia" w:ascii="华文仿宋" w:hAnsi="华文仿宋" w:eastAsia="华文仿宋" w:cs="华文仿宋"/>
          <w:kern w:val="0"/>
          <w:sz w:val="32"/>
          <w:szCs w:val="32"/>
        </w:rPr>
      </w:pPr>
      <w:r>
        <w:rPr>
          <w:rFonts w:hint="eastAsia" w:ascii="仿宋_GB2312" w:eastAsia="仿宋_GB2312"/>
          <w:sz w:val="32"/>
          <w:szCs w:val="32"/>
          <w:lang w:eastAsia="zh-CN"/>
        </w:rPr>
        <w:t>一般公共服务支出</w:t>
      </w:r>
      <w:r>
        <w:rPr>
          <w:rFonts w:ascii="仿宋_GB2312" w:hAnsi="宋体" w:eastAsia="仿宋_GB2312" w:cs="宋体"/>
          <w:kern w:val="0"/>
          <w:sz w:val="32"/>
          <w:szCs w:val="32"/>
          <w:highlight w:val="none"/>
        </w:rPr>
        <w:t>（类）</w:t>
      </w:r>
      <w:r>
        <w:rPr>
          <w:rFonts w:hint="eastAsia" w:ascii="仿宋_GB2312" w:hAnsi="宋体" w:eastAsia="仿宋_GB2312" w:cs="宋体"/>
          <w:kern w:val="0"/>
          <w:sz w:val="32"/>
          <w:szCs w:val="32"/>
          <w:highlight w:val="none"/>
          <w:lang w:eastAsia="zh-CN"/>
        </w:rPr>
        <w:t>市场监督管理事务</w:t>
      </w:r>
      <w:r>
        <w:rPr>
          <w:rFonts w:ascii="仿宋_GB2312" w:hAnsi="宋体" w:eastAsia="仿宋_GB2312" w:cs="宋体"/>
          <w:kern w:val="0"/>
          <w:sz w:val="32"/>
          <w:szCs w:val="32"/>
          <w:highlight w:val="none"/>
        </w:rPr>
        <w:t>（款）</w:t>
      </w:r>
      <w:r>
        <w:rPr>
          <w:rFonts w:hint="eastAsia" w:ascii="仿宋_GB2312" w:hAnsi="宋体" w:eastAsia="仿宋_GB2312" w:cs="宋体"/>
          <w:kern w:val="0"/>
          <w:sz w:val="32"/>
          <w:szCs w:val="32"/>
          <w:highlight w:val="none"/>
          <w:lang w:eastAsia="zh-CN"/>
        </w:rPr>
        <w:t>事业</w:t>
      </w:r>
      <w:r>
        <w:rPr>
          <w:rFonts w:ascii="仿宋_GB2312" w:hAnsi="宋体" w:eastAsia="仿宋_GB2312" w:cs="宋体"/>
          <w:kern w:val="0"/>
          <w:sz w:val="32"/>
          <w:szCs w:val="32"/>
          <w:highlight w:val="none"/>
        </w:rPr>
        <w:t>运行（项）:</w:t>
      </w:r>
      <w:r>
        <w:rPr>
          <w:rFonts w:hint="eastAsia" w:ascii="仿宋_GB2312" w:hAnsi="宋体" w:eastAsia="仿宋_GB2312" w:cs="宋体"/>
          <w:kern w:val="0"/>
          <w:sz w:val="32"/>
          <w:szCs w:val="32"/>
          <w:highlight w:val="none"/>
        </w:rPr>
        <w:t>2019</w:t>
      </w:r>
      <w:r>
        <w:rPr>
          <w:rFonts w:ascii="仿宋_GB2312" w:hAnsi="宋体" w:eastAsia="仿宋_GB2312" w:cs="宋体"/>
          <w:kern w:val="0"/>
          <w:sz w:val="32"/>
          <w:szCs w:val="32"/>
          <w:highlight w:val="none"/>
        </w:rPr>
        <w:t>年预算数为</w:t>
      </w:r>
      <w:r>
        <w:rPr>
          <w:rFonts w:hint="eastAsia" w:ascii="仿宋_GB2312" w:hAnsi="宋体" w:eastAsia="仿宋_GB2312" w:cs="宋体"/>
          <w:kern w:val="0"/>
          <w:sz w:val="32"/>
          <w:szCs w:val="32"/>
          <w:highlight w:val="none"/>
          <w:lang w:val="en-US" w:eastAsia="zh-CN"/>
        </w:rPr>
        <w:t>434.1</w:t>
      </w:r>
      <w:r>
        <w:rPr>
          <w:rFonts w:ascii="仿宋_GB2312" w:hAnsi="宋体" w:eastAsia="仿宋_GB2312" w:cs="宋体"/>
          <w:kern w:val="0"/>
          <w:sz w:val="32"/>
          <w:szCs w:val="32"/>
          <w:highlight w:val="none"/>
        </w:rPr>
        <w:t>万元，</w:t>
      </w:r>
      <w:r>
        <w:rPr>
          <w:rFonts w:hint="eastAsia" w:ascii="仿宋_GB2312" w:hAnsi="宋体" w:eastAsia="仿宋_GB2312" w:cs="宋体"/>
          <w:kern w:val="0"/>
          <w:sz w:val="32"/>
          <w:szCs w:val="32"/>
          <w:highlight w:val="none"/>
        </w:rPr>
        <w:t>比上年执行数增加15.4万元，上升</w:t>
      </w:r>
      <w:r>
        <w:rPr>
          <w:rFonts w:hint="eastAsia" w:ascii="仿宋_GB2312" w:hAnsi="宋体" w:eastAsia="仿宋_GB2312" w:cs="宋体"/>
          <w:kern w:val="0"/>
          <w:sz w:val="32"/>
          <w:szCs w:val="32"/>
        </w:rPr>
        <w:t>35.48%。主要原因是</w:t>
      </w:r>
      <w:r>
        <w:rPr>
          <w:rFonts w:hint="eastAsia" w:ascii="华文仿宋" w:hAnsi="华文仿宋" w:eastAsia="华文仿宋" w:cs="华文仿宋"/>
          <w:kern w:val="0"/>
          <w:sz w:val="32"/>
          <w:szCs w:val="32"/>
        </w:rPr>
        <w:t>有新进人员，津贴补贴增加，医疗保险、养老保险、公积金、公用经费等相应增加。</w:t>
      </w:r>
    </w:p>
    <w:p w14:paraId="0DFF1218">
      <w:pPr>
        <w:spacing w:line="580" w:lineRule="exact"/>
        <w:ind w:firstLine="640"/>
        <w:rPr>
          <w:rFonts w:hint="eastAsia" w:ascii="华文仿宋" w:hAnsi="华文仿宋" w:eastAsia="仿宋_GB2312" w:cs="华文仿宋"/>
          <w:kern w:val="0"/>
          <w:sz w:val="32"/>
          <w:szCs w:val="32"/>
          <w:highlight w:val="none"/>
          <w:lang w:eastAsia="zh-CN"/>
        </w:rPr>
      </w:pPr>
      <w:r>
        <w:rPr>
          <w:rFonts w:hint="eastAsia" w:ascii="仿宋_GB2312" w:eastAsia="仿宋_GB2312"/>
          <w:sz w:val="32"/>
          <w:szCs w:val="32"/>
          <w:highlight w:val="none"/>
          <w:lang w:eastAsia="zh-CN"/>
        </w:rPr>
        <w:t>一般公共服务支出</w:t>
      </w:r>
      <w:r>
        <w:rPr>
          <w:rFonts w:ascii="仿宋_GB2312" w:hAnsi="宋体" w:eastAsia="仿宋_GB2312" w:cs="宋体"/>
          <w:kern w:val="0"/>
          <w:sz w:val="32"/>
          <w:szCs w:val="32"/>
          <w:highlight w:val="none"/>
        </w:rPr>
        <w:t>（类）</w:t>
      </w:r>
      <w:r>
        <w:rPr>
          <w:rFonts w:hint="eastAsia" w:ascii="仿宋_GB2312" w:hAnsi="宋体" w:eastAsia="仿宋_GB2312" w:cs="宋体"/>
          <w:kern w:val="0"/>
          <w:sz w:val="32"/>
          <w:szCs w:val="32"/>
          <w:highlight w:val="none"/>
          <w:lang w:eastAsia="zh-CN"/>
        </w:rPr>
        <w:t>市场监督管理事务</w:t>
      </w:r>
      <w:r>
        <w:rPr>
          <w:rFonts w:ascii="仿宋_GB2312" w:hAnsi="宋体" w:eastAsia="仿宋_GB2312" w:cs="宋体"/>
          <w:kern w:val="0"/>
          <w:sz w:val="32"/>
          <w:szCs w:val="32"/>
          <w:highlight w:val="none"/>
        </w:rPr>
        <w:t>（款）</w:t>
      </w:r>
      <w:r>
        <w:rPr>
          <w:rFonts w:hint="eastAsia" w:ascii="仿宋_GB2312" w:hAnsi="宋体" w:eastAsia="仿宋_GB2312" w:cs="宋体"/>
          <w:kern w:val="0"/>
          <w:sz w:val="32"/>
          <w:szCs w:val="32"/>
          <w:highlight w:val="none"/>
          <w:lang w:eastAsia="zh-CN"/>
        </w:rPr>
        <w:t>市场监督管理专项</w:t>
      </w:r>
      <w:r>
        <w:rPr>
          <w:rFonts w:ascii="仿宋_GB2312" w:hAnsi="宋体" w:eastAsia="仿宋_GB2312" w:cs="宋体"/>
          <w:kern w:val="0"/>
          <w:sz w:val="32"/>
          <w:szCs w:val="32"/>
          <w:highlight w:val="none"/>
        </w:rPr>
        <w:t>（项）</w:t>
      </w:r>
      <w:r>
        <w:rPr>
          <w:rFonts w:hint="eastAsia" w:ascii="仿宋_GB2312" w:hAnsi="宋体" w:eastAsia="仿宋_GB2312" w:cs="宋体"/>
          <w:kern w:val="0"/>
          <w:sz w:val="32"/>
          <w:szCs w:val="32"/>
          <w:highlight w:val="none"/>
          <w:lang w:eastAsia="zh-CN"/>
        </w:rPr>
        <w:t>：</w:t>
      </w:r>
      <w:r>
        <w:rPr>
          <w:rFonts w:hint="eastAsia" w:ascii="仿宋_GB2312" w:hAnsi="宋体" w:eastAsia="仿宋_GB2312" w:cs="宋体"/>
          <w:kern w:val="0"/>
          <w:sz w:val="32"/>
          <w:szCs w:val="32"/>
          <w:highlight w:val="none"/>
        </w:rPr>
        <w:t>2019</w:t>
      </w:r>
      <w:r>
        <w:rPr>
          <w:rFonts w:ascii="仿宋_GB2312" w:hAnsi="宋体" w:eastAsia="仿宋_GB2312" w:cs="宋体"/>
          <w:kern w:val="0"/>
          <w:sz w:val="32"/>
          <w:szCs w:val="32"/>
          <w:highlight w:val="none"/>
        </w:rPr>
        <w:t>年预算数为</w:t>
      </w:r>
      <w:r>
        <w:rPr>
          <w:rFonts w:hint="eastAsia" w:ascii="仿宋_GB2312" w:hAnsi="宋体" w:eastAsia="仿宋_GB2312" w:cs="宋体"/>
          <w:kern w:val="0"/>
          <w:sz w:val="32"/>
          <w:szCs w:val="32"/>
          <w:highlight w:val="none"/>
          <w:lang w:val="en-US" w:eastAsia="zh-CN"/>
        </w:rPr>
        <w:t>11</w:t>
      </w:r>
      <w:r>
        <w:rPr>
          <w:rFonts w:ascii="仿宋_GB2312" w:hAnsi="宋体" w:eastAsia="仿宋_GB2312" w:cs="宋体"/>
          <w:kern w:val="0"/>
          <w:sz w:val="32"/>
          <w:szCs w:val="32"/>
          <w:highlight w:val="none"/>
        </w:rPr>
        <w:t>万元</w:t>
      </w:r>
      <w:r>
        <w:rPr>
          <w:rFonts w:hint="eastAsia" w:ascii="仿宋_GB2312" w:hAnsi="宋体" w:eastAsia="仿宋_GB2312" w:cs="宋体"/>
          <w:kern w:val="0"/>
          <w:sz w:val="32"/>
          <w:szCs w:val="32"/>
          <w:highlight w:val="none"/>
          <w:lang w:eastAsia="zh-CN"/>
        </w:rPr>
        <w:t>，</w:t>
      </w:r>
      <w:r>
        <w:rPr>
          <w:rFonts w:hint="eastAsia" w:ascii="仿宋_GB2312" w:hAnsi="宋体" w:eastAsia="仿宋_GB2312" w:cs="宋体"/>
          <w:kern w:val="0"/>
          <w:sz w:val="32"/>
          <w:szCs w:val="32"/>
          <w:highlight w:val="none"/>
        </w:rPr>
        <w:t>比上年执行数增加</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万元，上升</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%。主要原因是</w:t>
      </w:r>
      <w:r>
        <w:rPr>
          <w:rFonts w:hint="eastAsia" w:ascii="仿宋_GB2312" w:hAnsi="宋体" w:eastAsia="仿宋_GB2312" w:cs="宋体"/>
          <w:kern w:val="0"/>
          <w:sz w:val="32"/>
          <w:szCs w:val="32"/>
          <w:highlight w:val="none"/>
          <w:lang w:eastAsia="zh-CN"/>
        </w:rPr>
        <w:t>项目内容不变，金额无变化。</w:t>
      </w:r>
    </w:p>
    <w:p w14:paraId="0FC59098">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六、关于昌吉州食品药品检验所2019年一般公共预算基本支出情况说明</w:t>
      </w:r>
    </w:p>
    <w:p w14:paraId="6C4C8E2B">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昌吉州食品药品检验所2019年一般公共预算基本支出434.1万元，其中：</w:t>
      </w:r>
    </w:p>
    <w:p w14:paraId="43E18FB2">
      <w:pPr>
        <w:widowControl/>
        <w:spacing w:line="580" w:lineRule="exact"/>
        <w:ind w:firstLine="640"/>
        <w:jc w:val="left"/>
        <w:rPr>
          <w:rFonts w:hint="eastAsia" w:ascii="仿宋_GB2312" w:hAnsi="宋体" w:eastAsia="仿宋_GB2312" w:cs="宋体"/>
          <w:kern w:val="0"/>
          <w:sz w:val="32"/>
          <w:szCs w:val="32"/>
        </w:rPr>
      </w:pPr>
      <w:r>
        <w:rPr>
          <w:rFonts w:hint="eastAsia" w:ascii="仿宋_GB2312" w:hAnsi="宋体" w:eastAsia="仿宋_GB2312" w:cs="宋体"/>
          <w:kern w:val="0"/>
          <w:sz w:val="32"/>
          <w:szCs w:val="32"/>
        </w:rPr>
        <w:t>人员经费393.15万元，主要包括：</w:t>
      </w:r>
    </w:p>
    <w:p w14:paraId="294D56A4">
      <w:pPr>
        <w:widowControl/>
        <w:spacing w:line="580" w:lineRule="exact"/>
        <w:ind w:firstLine="64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基本工资、奖金、伙食补助费、绩效工资、机关事业单位基本养老保险缴费、职工基本医疗保险缴费、公务员医疗补助缴费、其他社会保障缴费、住房公积金、其他工资福利支出</w:t>
      </w:r>
      <w:r>
        <w:rPr>
          <w:rFonts w:hint="eastAsia" w:ascii="仿宋_GB2312" w:hAnsi="宋体" w:eastAsia="仿宋_GB2312" w:cs="宋体"/>
          <w:color w:val="000000"/>
          <w:kern w:val="0"/>
          <w:sz w:val="32"/>
          <w:szCs w:val="32"/>
          <w:lang w:val="en-US" w:eastAsia="zh-CN"/>
        </w:rPr>
        <w:t>、</w:t>
      </w:r>
      <w:r>
        <w:rPr>
          <w:rFonts w:hint="eastAsia" w:ascii="仿宋_GB2312" w:hAnsi="宋体" w:eastAsia="仿宋_GB2312" w:cs="宋体"/>
          <w:color w:val="000000"/>
          <w:kern w:val="0"/>
          <w:sz w:val="32"/>
          <w:szCs w:val="32"/>
        </w:rPr>
        <w:t>奖励金、职工住宅取暖费等。</w:t>
      </w:r>
    </w:p>
    <w:p w14:paraId="2D989565">
      <w:pPr>
        <w:widowControl/>
        <w:spacing w:line="580" w:lineRule="exact"/>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kern w:val="0"/>
          <w:sz w:val="32"/>
          <w:szCs w:val="32"/>
        </w:rPr>
        <w:t>公用经费40.95万元，主要包括：</w:t>
      </w:r>
      <w:r>
        <w:rPr>
          <w:rFonts w:hint="eastAsia" w:ascii="仿宋_GB2312" w:hAnsi="宋体" w:eastAsia="仿宋_GB2312" w:cs="宋体"/>
          <w:color w:val="000000"/>
          <w:kern w:val="0"/>
          <w:sz w:val="32"/>
          <w:szCs w:val="32"/>
        </w:rPr>
        <w:t>办公费、</w:t>
      </w:r>
      <w:r>
        <w:rPr>
          <w:rFonts w:hint="eastAsia" w:ascii="仿宋_GB2312" w:hAnsi="宋体" w:eastAsia="仿宋_GB2312" w:cs="宋体"/>
          <w:color w:val="000000"/>
          <w:kern w:val="0"/>
          <w:sz w:val="32"/>
          <w:szCs w:val="32"/>
          <w:lang w:eastAsia="zh-CN"/>
        </w:rPr>
        <w:t>印刷费</w:t>
      </w:r>
      <w:r>
        <w:rPr>
          <w:rFonts w:hint="eastAsia" w:ascii="仿宋_GB2312" w:hAnsi="宋体" w:eastAsia="仿宋_GB2312" w:cs="宋体"/>
          <w:color w:val="000000"/>
          <w:kern w:val="0"/>
          <w:sz w:val="32"/>
          <w:szCs w:val="32"/>
          <w:lang w:val="en-US" w:eastAsia="zh-CN"/>
        </w:rPr>
        <w:t>、</w:t>
      </w:r>
      <w:r>
        <w:rPr>
          <w:rFonts w:hint="eastAsia" w:ascii="仿宋_GB2312" w:hAnsi="宋体" w:eastAsia="仿宋_GB2312" w:cs="宋体"/>
          <w:color w:val="000000"/>
          <w:kern w:val="0"/>
          <w:sz w:val="32"/>
          <w:szCs w:val="32"/>
        </w:rPr>
        <w:t>水费、电费、邮电费、取暖费、差旅费、维修（护）费、培训费、公务接待费、</w:t>
      </w:r>
      <w:r>
        <w:rPr>
          <w:rFonts w:hint="eastAsia" w:ascii="仿宋_GB2312" w:hAnsi="宋体" w:eastAsia="仿宋_GB2312" w:cs="宋体"/>
          <w:color w:val="000000"/>
          <w:kern w:val="0"/>
          <w:sz w:val="32"/>
          <w:szCs w:val="32"/>
          <w:lang w:eastAsia="zh-CN"/>
        </w:rPr>
        <w:t>专用材料费</w:t>
      </w:r>
      <w:r>
        <w:rPr>
          <w:rFonts w:hint="eastAsia" w:ascii="仿宋_GB2312" w:hAnsi="宋体" w:eastAsia="仿宋_GB2312" w:cs="宋体"/>
          <w:color w:val="000000"/>
          <w:kern w:val="0"/>
          <w:sz w:val="32"/>
          <w:szCs w:val="32"/>
          <w:lang w:val="en-US" w:eastAsia="zh-CN"/>
        </w:rPr>
        <w:t>、劳务费、</w:t>
      </w:r>
      <w:r>
        <w:rPr>
          <w:rFonts w:hint="eastAsia" w:ascii="仿宋_GB2312" w:hAnsi="宋体" w:eastAsia="仿宋_GB2312" w:cs="宋体"/>
          <w:color w:val="000000"/>
          <w:kern w:val="0"/>
          <w:sz w:val="32"/>
          <w:szCs w:val="32"/>
        </w:rPr>
        <w:t>工会经费、福利费、公务用车运行维护费、其他商品和服务支出等。</w:t>
      </w:r>
    </w:p>
    <w:p w14:paraId="1BDEFC1F">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七、关于昌吉州食品药品检验所2019年项目支出情况说明</w:t>
      </w:r>
    </w:p>
    <w:p w14:paraId="301D0FB7">
      <w:pPr>
        <w:widowControl/>
        <w:spacing w:line="580" w:lineRule="exact"/>
        <w:ind w:firstLine="640"/>
        <w:jc w:val="left"/>
        <w:rPr>
          <w:rFonts w:ascii="仿宋" w:hAnsi="仿宋" w:eastAsia="仿宋" w:cs="仿宋"/>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 w:hAnsi="仿宋" w:eastAsia="仿宋" w:cs="仿宋"/>
          <w:sz w:val="32"/>
          <w:szCs w:val="32"/>
        </w:rPr>
        <w:t>药品事务专项业务经费</w:t>
      </w:r>
    </w:p>
    <w:p w14:paraId="154351D3">
      <w:pPr>
        <w:widowControl/>
        <w:spacing w:line="560" w:lineRule="exact"/>
        <w:ind w:firstLine="640" w:firstLineChars="200"/>
        <w:jc w:val="left"/>
        <w:rPr>
          <w:rFonts w:ascii="仿宋" w:hAnsi="仿宋" w:eastAsia="仿宋" w:cs="仿宋"/>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 w:hAnsi="仿宋" w:eastAsia="仿宋" w:cs="仿宋"/>
          <w:sz w:val="32"/>
          <w:szCs w:val="32"/>
        </w:rPr>
        <w:t>承担自治州药品生产、经营、使用单位的药品质量检验工作；承担部分一类医疗器械、药用包装材料的质量检验工作；承担自治州保健食品的注册检验工作；承担上级主管局下达的保健食品质量分析评价工作和食品安全评价检测任务，为食品质量安全提供技术数据；承担部分保健食品、化妆品的理化指标、卫生指标、生物性能监测工作；承担全州药品、医疗器械不良反应资料的收集、管理、审核、上报，指导各县（市）不良反应监测工作；组织药品、医疗器械不良反应监测教育培训；提供药品、医疗器械不良反应的专业咨询等其他工作。</w:t>
      </w:r>
    </w:p>
    <w:p w14:paraId="285BB836">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：11万元</w:t>
      </w:r>
    </w:p>
    <w:p w14:paraId="0B7BC734">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：昌吉州食品药品检验所</w:t>
      </w:r>
    </w:p>
    <w:p w14:paraId="3D291DC7">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：商品服务支出</w:t>
      </w:r>
    </w:p>
    <w:p w14:paraId="27293D67">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资金执行时间</w:t>
      </w:r>
      <w:r>
        <w:rPr>
          <w:rFonts w:hint="eastAsia" w:ascii="仿宋_GB2312" w:hAnsi="黑体" w:eastAsia="仿宋_GB2312"/>
          <w:sz w:val="32"/>
          <w:szCs w:val="32"/>
        </w:rPr>
        <w:t>：2019年度</w:t>
      </w:r>
    </w:p>
    <w:p w14:paraId="747DE739">
      <w:pPr>
        <w:widowControl/>
        <w:spacing w:line="580" w:lineRule="exact"/>
        <w:jc w:val="left"/>
        <w:rPr>
          <w:rFonts w:ascii="黑体" w:hAnsi="宋体" w:eastAsia="黑体" w:cs="宋体"/>
          <w:kern w:val="0"/>
          <w:sz w:val="32"/>
          <w:szCs w:val="32"/>
        </w:rPr>
      </w:pPr>
      <w:r>
        <w:rPr>
          <w:rFonts w:hint="eastAsia" w:ascii="黑体" w:hAnsi="宋体" w:eastAsia="黑体" w:cs="宋体"/>
          <w:kern w:val="0"/>
          <w:sz w:val="32"/>
          <w:szCs w:val="32"/>
        </w:rPr>
        <w:t xml:space="preserve">    八、昌吉州食品药品检验所2019年一般公共预算“三公”经费预算情况说明</w:t>
      </w:r>
    </w:p>
    <w:p w14:paraId="5B7EA07A">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昌吉州食品药品检验所2019年“三公”经费财政拨款预算数为1.99万元，其中：因公出国（境）费0万元，公务用车购置0万元，公务用车运行费1.99万元，公务接待费 0万元。</w:t>
      </w:r>
    </w:p>
    <w:p w14:paraId="43394C86">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2019年“三公”经费财政拨款预算比上年减少0.06 万元，其中：因公出国（境）费增加（减少）0万元，主要原因是无因公出国（境）费；公务用车购置费为0，未安排预算。或公务用车购置费增加（减少）0万元，主要原因是无公务用车购置费；公务用车运行费减少0.02万元，主要原因是</w:t>
      </w:r>
      <w:r>
        <w:rPr>
          <w:rFonts w:hint="eastAsia" w:ascii="华文仿宋" w:hAnsi="华文仿宋" w:eastAsia="华文仿宋" w:cs="华文仿宋"/>
          <w:kern w:val="0"/>
          <w:sz w:val="32"/>
          <w:szCs w:val="32"/>
        </w:rPr>
        <w:t>我单位进一步落实厉行节约有关规定，切实严格接待标准，减少</w:t>
      </w:r>
      <w:r>
        <w:rPr>
          <w:rFonts w:hint="eastAsia" w:ascii="仿宋_GB2312" w:hAnsi="宋体" w:eastAsia="仿宋_GB2312" w:cs="宋体"/>
          <w:kern w:val="0"/>
          <w:sz w:val="32"/>
          <w:szCs w:val="32"/>
        </w:rPr>
        <w:t>公务用车运行费</w:t>
      </w:r>
      <w:r>
        <w:rPr>
          <w:rFonts w:hint="eastAsia" w:ascii="华文仿宋" w:hAnsi="华文仿宋" w:eastAsia="华文仿宋" w:cs="华文仿宋"/>
          <w:kern w:val="0"/>
          <w:sz w:val="32"/>
          <w:szCs w:val="32"/>
        </w:rPr>
        <w:t>支出</w:t>
      </w:r>
      <w:r>
        <w:rPr>
          <w:rFonts w:hint="eastAsia" w:ascii="仿宋_GB2312" w:hAnsi="宋体" w:eastAsia="仿宋_GB2312" w:cs="宋体"/>
          <w:kern w:val="0"/>
          <w:sz w:val="32"/>
          <w:szCs w:val="32"/>
        </w:rPr>
        <w:t>；公务接待费增加（减少）0万元，主要原因是</w:t>
      </w:r>
      <w:r>
        <w:rPr>
          <w:rFonts w:hint="eastAsia" w:ascii="仿宋_GB2312" w:hAnsi="宋体" w:eastAsia="仿宋_GB2312" w:cs="宋体"/>
          <w:kern w:val="0"/>
          <w:sz w:val="32"/>
          <w:szCs w:val="32"/>
          <w:lang w:val="en-US" w:eastAsia="zh-CN"/>
        </w:rPr>
        <w:t>:</w:t>
      </w:r>
      <w:r>
        <w:rPr>
          <w:rFonts w:hint="eastAsia" w:ascii="仿宋" w:hAnsi="仿宋" w:eastAsia="仿宋" w:cs="仿宋"/>
          <w:sz w:val="32"/>
          <w:szCs w:val="32"/>
        </w:rPr>
        <w:t>严格执行中央八项规定决定，缩减开支。</w:t>
      </w:r>
    </w:p>
    <w:p w14:paraId="6614CB36">
      <w:pPr>
        <w:widowControl/>
        <w:spacing w:line="580" w:lineRule="exact"/>
        <w:ind w:firstLine="642"/>
        <w:jc w:val="left"/>
        <w:rPr>
          <w:rFonts w:ascii="黑体" w:hAnsi="宋体" w:eastAsia="黑体" w:cs="宋体"/>
          <w:kern w:val="0"/>
          <w:sz w:val="32"/>
          <w:szCs w:val="32"/>
        </w:rPr>
      </w:pPr>
      <w:r>
        <w:rPr>
          <w:rFonts w:hint="eastAsia" w:ascii="黑体" w:hAnsi="宋体" w:eastAsia="黑体" w:cs="宋体"/>
          <w:kern w:val="0"/>
          <w:sz w:val="32"/>
          <w:szCs w:val="32"/>
        </w:rPr>
        <w:t>九、昌吉州食品药品检验所2019年政府性基金预算拨款情况说明</w:t>
      </w:r>
    </w:p>
    <w:p w14:paraId="39B39333">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昌吉州食品药品检验所2019年没有使用政府性基金预算拨款安排的支出，政府性基金预算支出情况表为空表。</w:t>
      </w:r>
    </w:p>
    <w:p w14:paraId="562EE7D8">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14:paraId="5BBB5E7A">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14:paraId="5DA8D109">
      <w:pPr>
        <w:widowControl/>
        <w:spacing w:line="580" w:lineRule="exact"/>
        <w:ind w:firstLine="640"/>
        <w:jc w:val="left"/>
        <w:rPr>
          <w:rFonts w:hint="eastAsia" w:ascii="仿宋_GB2312" w:hAnsi="宋体" w:eastAsia="仿宋_GB2312" w:cs="宋体"/>
          <w:color w:val="000000"/>
          <w:kern w:val="0"/>
          <w:sz w:val="32"/>
          <w:szCs w:val="32"/>
          <w:lang w:val="en-US" w:eastAsia="zh-CN"/>
        </w:rPr>
      </w:pPr>
      <w:r>
        <w:rPr>
          <w:rFonts w:hint="eastAsia" w:ascii="仿宋_GB2312" w:hAnsi="宋体" w:eastAsia="仿宋_GB2312" w:cs="宋体"/>
          <w:color w:val="000000"/>
          <w:kern w:val="0"/>
          <w:sz w:val="32"/>
          <w:szCs w:val="32"/>
        </w:rPr>
        <w:t>2019年，昌吉州</w:t>
      </w:r>
      <w:r>
        <w:rPr>
          <w:rFonts w:hint="eastAsia" w:ascii="仿宋_GB2312" w:hAnsi="宋体" w:eastAsia="仿宋_GB2312" w:cs="宋体"/>
          <w:color w:val="000000"/>
          <w:kern w:val="0"/>
          <w:sz w:val="32"/>
          <w:szCs w:val="32"/>
          <w:lang w:eastAsia="zh-CN"/>
        </w:rPr>
        <w:t>药品检验所是财政全额拨款预算事业单位，无下属单位。</w:t>
      </w:r>
      <w:r>
        <w:rPr>
          <w:rFonts w:hint="eastAsia" w:ascii="仿宋_GB2312" w:hAnsi="宋体" w:eastAsia="仿宋_GB2312" w:cs="宋体"/>
          <w:color w:val="000000"/>
          <w:kern w:val="0"/>
          <w:sz w:val="32"/>
          <w:szCs w:val="32"/>
          <w:lang w:val="en-US" w:eastAsia="zh-CN"/>
        </w:rPr>
        <w:t>2019年</w:t>
      </w:r>
      <w:r>
        <w:rPr>
          <w:rFonts w:hint="eastAsia" w:ascii="仿宋_GB2312" w:hAnsi="宋体" w:eastAsia="仿宋_GB2312" w:cs="宋体"/>
          <w:color w:val="000000"/>
          <w:kern w:val="0"/>
          <w:sz w:val="32"/>
          <w:szCs w:val="32"/>
        </w:rPr>
        <w:t>机关运行经费财政拨款预算</w:t>
      </w:r>
      <w:r>
        <w:rPr>
          <w:rFonts w:hint="eastAsia" w:ascii="仿宋_GB2312" w:hAnsi="宋体" w:eastAsia="仿宋_GB2312" w:cs="宋体"/>
          <w:color w:val="000000"/>
          <w:kern w:val="0"/>
          <w:sz w:val="32"/>
          <w:szCs w:val="32"/>
          <w:lang w:val="en-US" w:eastAsia="zh-CN"/>
        </w:rPr>
        <w:t>40.95</w:t>
      </w:r>
      <w:r>
        <w:rPr>
          <w:rFonts w:hint="eastAsia" w:ascii="仿宋_GB2312" w:hAnsi="宋体" w:eastAsia="仿宋_GB2312" w:cs="宋体"/>
          <w:color w:val="000000"/>
          <w:kern w:val="0"/>
          <w:sz w:val="32"/>
          <w:szCs w:val="32"/>
        </w:rPr>
        <w:t>万元，比上年预算</w:t>
      </w:r>
      <w:r>
        <w:rPr>
          <w:rFonts w:hint="eastAsia" w:ascii="仿宋_GB2312" w:hAnsi="宋体" w:eastAsia="仿宋_GB2312" w:cs="宋体"/>
          <w:kern w:val="0"/>
          <w:sz w:val="32"/>
          <w:szCs w:val="32"/>
        </w:rPr>
        <w:t>减少 9.7万元</w:t>
      </w:r>
      <w:r>
        <w:rPr>
          <w:rFonts w:hint="eastAsia" w:ascii="仿宋_GB2312" w:hAnsi="宋体" w:eastAsia="仿宋_GB2312" w:cs="宋体"/>
          <w:color w:val="000000"/>
          <w:kern w:val="0"/>
          <w:sz w:val="32"/>
          <w:szCs w:val="32"/>
        </w:rPr>
        <w:t>，</w:t>
      </w:r>
      <w:r>
        <w:rPr>
          <w:rFonts w:hint="eastAsia" w:ascii="仿宋_GB2312" w:hAnsi="宋体" w:eastAsia="仿宋_GB2312" w:cs="宋体"/>
          <w:kern w:val="0"/>
          <w:sz w:val="32"/>
          <w:szCs w:val="32"/>
        </w:rPr>
        <w:t>下降23.69%。</w:t>
      </w:r>
      <w:r>
        <w:rPr>
          <w:rFonts w:hint="eastAsia" w:ascii="仿宋_GB2312" w:hAnsi="宋体" w:eastAsia="仿宋_GB2312" w:cs="宋体"/>
          <w:color w:val="000000"/>
          <w:kern w:val="0"/>
          <w:sz w:val="32"/>
          <w:szCs w:val="32"/>
        </w:rPr>
        <w:t>主要原因是</w:t>
      </w:r>
      <w:r>
        <w:rPr>
          <w:rFonts w:hint="eastAsia" w:ascii="仿宋_GB2312" w:hAnsi="宋体" w:eastAsia="仿宋_GB2312" w:cs="宋体"/>
          <w:color w:val="000000"/>
          <w:kern w:val="0"/>
          <w:sz w:val="32"/>
          <w:szCs w:val="32"/>
          <w:lang w:eastAsia="zh-CN"/>
        </w:rPr>
        <w:t>当年有新增退休人员</w:t>
      </w:r>
      <w:r>
        <w:rPr>
          <w:rFonts w:hint="eastAsia" w:ascii="仿宋_GB2312" w:hAnsi="宋体" w:eastAsia="仿宋_GB2312" w:cs="宋体"/>
          <w:color w:val="000000"/>
          <w:kern w:val="0"/>
          <w:sz w:val="32"/>
          <w:szCs w:val="32"/>
          <w:lang w:val="en-US" w:eastAsia="zh-CN"/>
        </w:rPr>
        <w:t>2人，人员经费减少，相应的公用经费也减少了。</w:t>
      </w:r>
    </w:p>
    <w:p w14:paraId="72E01178">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14:paraId="767E42F4">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2019年，昌吉州</w:t>
      </w:r>
      <w:r>
        <w:rPr>
          <w:rFonts w:hint="eastAsia" w:ascii="仿宋_GB2312" w:hAnsi="宋体" w:eastAsia="仿宋_GB2312" w:cs="宋体"/>
          <w:kern w:val="0"/>
          <w:sz w:val="32"/>
          <w:szCs w:val="32"/>
          <w:lang w:eastAsia="zh-CN"/>
        </w:rPr>
        <w:t>药品检验所</w:t>
      </w:r>
      <w:r>
        <w:rPr>
          <w:rFonts w:hint="eastAsia" w:ascii="仿宋_GB2312" w:hAnsi="宋体" w:eastAsia="仿宋_GB2312" w:cs="宋体"/>
          <w:kern w:val="0"/>
          <w:sz w:val="32"/>
          <w:szCs w:val="32"/>
        </w:rPr>
        <w:t>政府采购预算</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万元，其中：政府采购货物预算</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万元，政府采购工程预算0万元，政府采购服务预算</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w:t>
      </w:r>
    </w:p>
    <w:p w14:paraId="07779309">
      <w:pPr>
        <w:widowControl/>
        <w:spacing w:line="580" w:lineRule="exact"/>
        <w:ind w:firstLine="640"/>
        <w:jc w:val="left"/>
        <w:rPr>
          <w:rFonts w:ascii="仿宋_GB2312" w:hAnsi="宋体" w:eastAsia="仿宋_GB2312" w:cs="宋体"/>
          <w:kern w:val="0"/>
          <w:sz w:val="32"/>
          <w:szCs w:val="32"/>
          <w:highlight w:val="yellow"/>
        </w:rPr>
      </w:pPr>
      <w:r>
        <w:rPr>
          <w:rFonts w:hint="eastAsia" w:ascii="仿宋_GB2312" w:hAnsi="仿宋_GB2312" w:eastAsia="仿宋_GB2312"/>
          <w:sz w:val="32"/>
        </w:rPr>
        <w:t>2019年度本部门面向中小企业预留政府采购项目预算金额0万元，其中：面向小微企业预留政府采购项目预算金额 0万元。</w:t>
      </w:r>
    </w:p>
    <w:p w14:paraId="6663FC99">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14:paraId="1BC9435B">
      <w:pPr>
        <w:widowControl/>
        <w:spacing w:line="580" w:lineRule="exact"/>
        <w:ind w:firstLine="640"/>
        <w:jc w:val="left"/>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截至201</w:t>
      </w:r>
      <w:r>
        <w:rPr>
          <w:rFonts w:hint="eastAsia" w:ascii="仿宋_GB2312" w:hAnsi="宋体" w:eastAsia="仿宋_GB2312" w:cs="宋体"/>
          <w:kern w:val="0"/>
          <w:sz w:val="32"/>
          <w:szCs w:val="32"/>
          <w:lang w:val="en-US" w:eastAsia="zh-CN"/>
        </w:rPr>
        <w:t>8</w:t>
      </w:r>
      <w:r>
        <w:rPr>
          <w:rFonts w:hint="eastAsia" w:ascii="仿宋_GB2312" w:hAnsi="宋体" w:eastAsia="仿宋_GB2312" w:cs="宋体"/>
          <w:kern w:val="0"/>
          <w:sz w:val="32"/>
          <w:szCs w:val="32"/>
        </w:rPr>
        <w:t>年底，昌吉州食品药品检验所单位占用使用国有资产总体情况为</w:t>
      </w:r>
      <w:r>
        <w:rPr>
          <w:rFonts w:hint="eastAsia" w:ascii="仿宋_GB2312" w:hAnsi="宋体" w:eastAsia="仿宋_GB2312" w:cs="宋体"/>
          <w:kern w:val="0"/>
          <w:sz w:val="32"/>
          <w:szCs w:val="32"/>
          <w:lang w:eastAsia="zh-CN"/>
        </w:rPr>
        <w:t>：</w:t>
      </w:r>
    </w:p>
    <w:p w14:paraId="46668AAF">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 xml:space="preserve">1.房屋 </w:t>
      </w:r>
      <w:r>
        <w:rPr>
          <w:rFonts w:hint="eastAsia" w:ascii="仿宋" w:hAnsi="仿宋" w:eastAsia="仿宋" w:cs="仿宋"/>
          <w:sz w:val="32"/>
          <w:szCs w:val="32"/>
          <w:lang w:val="en-US" w:eastAsia="zh-CN"/>
        </w:rPr>
        <w:t>:2885.76</w:t>
      </w:r>
      <w:r>
        <w:rPr>
          <w:rFonts w:hint="eastAsia" w:ascii="仿宋" w:hAnsi="仿宋" w:eastAsia="仿宋" w:cs="仿宋"/>
          <w:sz w:val="32"/>
          <w:szCs w:val="32"/>
        </w:rPr>
        <w:t xml:space="preserve"> 平方米，</w:t>
      </w:r>
      <w:r>
        <w:rPr>
          <w:rFonts w:hint="eastAsia" w:ascii="仿宋" w:hAnsi="仿宋" w:eastAsia="仿宋" w:cs="仿宋"/>
          <w:sz w:val="32"/>
          <w:szCs w:val="32"/>
          <w:highlight w:val="none"/>
        </w:rPr>
        <w:t>价值</w:t>
      </w:r>
      <w:r>
        <w:rPr>
          <w:rFonts w:hint="eastAsia" w:ascii="仿宋" w:hAnsi="仿宋" w:eastAsia="仿宋" w:cs="仿宋"/>
          <w:sz w:val="32"/>
          <w:szCs w:val="32"/>
          <w:highlight w:val="none"/>
          <w:lang w:val="en-US" w:eastAsia="zh-CN"/>
        </w:rPr>
        <w:t>110.61</w:t>
      </w:r>
      <w:r>
        <w:rPr>
          <w:rFonts w:hint="eastAsia" w:ascii="仿宋" w:hAnsi="仿宋" w:eastAsia="仿宋" w:cs="仿宋"/>
          <w:sz w:val="32"/>
          <w:szCs w:val="32"/>
          <w:highlight w:val="none"/>
        </w:rPr>
        <w:t xml:space="preserve"> 万元。</w:t>
      </w:r>
    </w:p>
    <w:p w14:paraId="3D76D693">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2.车辆1辆，价值 19.52 万元；其中：一般公务用车1辆，价值19.52万元；执法执勤用车0辆，价值0万元；其他车辆0辆，价值0万元。</w:t>
      </w:r>
    </w:p>
    <w:p w14:paraId="5D9B07E0">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3.办公家具价值0 万元。</w:t>
      </w:r>
    </w:p>
    <w:p w14:paraId="63C54263">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4.其他资产价值946.47万元。</w:t>
      </w:r>
    </w:p>
    <w:p w14:paraId="7A5DE0A1">
      <w:pPr>
        <w:widowControl/>
        <w:spacing w:line="58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单位价值50万元以上大型设备0台（套），单位价值100万元以上大型设备0台（套）。</w:t>
      </w:r>
    </w:p>
    <w:p w14:paraId="2E13F84E">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14:paraId="5A8D67E3">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2019年度，本年度实行绩效管理的项目1个，涉及预算金额11万元。具体情况见下表（按项目分别填报）：</w:t>
      </w:r>
    </w:p>
    <w:p w14:paraId="189F5236">
      <w:pPr>
        <w:spacing w:line="500" w:lineRule="exact"/>
        <w:rPr>
          <w:rFonts w:ascii="仿宋_GB2312" w:hAnsi="宋体" w:eastAsia="仿宋_GB2312" w:cs="宋体"/>
          <w:kern w:val="0"/>
          <w:sz w:val="32"/>
          <w:szCs w:val="32"/>
        </w:rPr>
      </w:pPr>
    </w:p>
    <w:p w14:paraId="34270ABE">
      <w:pPr>
        <w:widowControl/>
        <w:spacing w:line="600" w:lineRule="exact"/>
        <w:sectPr>
          <w:pgSz w:w="11906" w:h="16838"/>
          <w:pgMar w:top="1440" w:right="1800" w:bottom="1440" w:left="1800" w:header="851" w:footer="992" w:gutter="0"/>
          <w:cols w:space="720" w:num="1"/>
          <w:docGrid w:type="lines" w:linePitch="312" w:charSpace="0"/>
        </w:sectPr>
      </w:pPr>
    </w:p>
    <w:tbl>
      <w:tblPr>
        <w:tblStyle w:val="4"/>
        <w:tblW w:w="13973" w:type="dxa"/>
        <w:tblInd w:w="93" w:type="dxa"/>
        <w:tblLayout w:type="fixed"/>
        <w:tblCellMar>
          <w:top w:w="0" w:type="dxa"/>
          <w:left w:w="108" w:type="dxa"/>
          <w:bottom w:w="0" w:type="dxa"/>
          <w:right w:w="108" w:type="dxa"/>
        </w:tblCellMar>
      </w:tblPr>
      <w:tblGrid>
        <w:gridCol w:w="2195"/>
        <w:gridCol w:w="1857"/>
        <w:gridCol w:w="1664"/>
        <w:gridCol w:w="500"/>
        <w:gridCol w:w="1164"/>
        <w:gridCol w:w="323"/>
        <w:gridCol w:w="323"/>
        <w:gridCol w:w="1925"/>
        <w:gridCol w:w="249"/>
        <w:gridCol w:w="1132"/>
        <w:gridCol w:w="2143"/>
        <w:gridCol w:w="249"/>
        <w:gridCol w:w="249"/>
      </w:tblGrid>
      <w:tr w14:paraId="6063FC7B">
        <w:tblPrEx>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vAlign w:val="bottom"/>
          </w:tcPr>
          <w:p w14:paraId="4944AFB1">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14:paraId="182765E3">
        <w:tblPrEx>
          <w:tblCellMar>
            <w:top w:w="0" w:type="dxa"/>
            <w:left w:w="108" w:type="dxa"/>
            <w:bottom w:w="0" w:type="dxa"/>
            <w:right w:w="108" w:type="dxa"/>
          </w:tblCellMar>
        </w:tblPrEx>
        <w:trPr>
          <w:trHeight w:val="271" w:hRule="atLeast"/>
        </w:trPr>
        <w:tc>
          <w:tcPr>
            <w:tcW w:w="2195" w:type="dxa"/>
            <w:tcBorders>
              <w:top w:val="nil"/>
              <w:left w:val="nil"/>
              <w:bottom w:val="nil"/>
              <w:right w:val="nil"/>
            </w:tcBorders>
            <w:vAlign w:val="bottom"/>
          </w:tcPr>
          <w:p w14:paraId="6D350B35">
            <w:pPr>
              <w:widowControl/>
              <w:jc w:val="left"/>
              <w:rPr>
                <w:rFonts w:ascii="宋体" w:hAnsi="宋体" w:cs="宋体"/>
                <w:color w:val="000000"/>
                <w:kern w:val="0"/>
                <w:sz w:val="22"/>
              </w:rPr>
            </w:pPr>
          </w:p>
        </w:tc>
        <w:tc>
          <w:tcPr>
            <w:tcW w:w="1857" w:type="dxa"/>
            <w:tcBorders>
              <w:top w:val="nil"/>
              <w:left w:val="nil"/>
              <w:bottom w:val="nil"/>
              <w:right w:val="nil"/>
            </w:tcBorders>
            <w:vAlign w:val="bottom"/>
          </w:tcPr>
          <w:p w14:paraId="1AF6167D">
            <w:pPr>
              <w:widowControl/>
              <w:jc w:val="left"/>
              <w:rPr>
                <w:rFonts w:ascii="宋体" w:hAnsi="宋体" w:cs="宋体"/>
                <w:color w:val="000000"/>
                <w:kern w:val="0"/>
                <w:sz w:val="22"/>
              </w:rPr>
            </w:pPr>
          </w:p>
        </w:tc>
        <w:tc>
          <w:tcPr>
            <w:tcW w:w="1664" w:type="dxa"/>
            <w:tcBorders>
              <w:top w:val="nil"/>
              <w:left w:val="nil"/>
              <w:bottom w:val="nil"/>
              <w:right w:val="nil"/>
            </w:tcBorders>
            <w:vAlign w:val="bottom"/>
          </w:tcPr>
          <w:p w14:paraId="1819D05B">
            <w:pPr>
              <w:widowControl/>
              <w:jc w:val="left"/>
              <w:rPr>
                <w:rFonts w:ascii="宋体" w:hAnsi="宋体" w:cs="宋体"/>
                <w:color w:val="000000"/>
                <w:kern w:val="0"/>
                <w:sz w:val="22"/>
              </w:rPr>
            </w:pPr>
          </w:p>
        </w:tc>
        <w:tc>
          <w:tcPr>
            <w:tcW w:w="1664" w:type="dxa"/>
            <w:gridSpan w:val="2"/>
            <w:tcBorders>
              <w:top w:val="nil"/>
              <w:left w:val="nil"/>
              <w:bottom w:val="nil"/>
              <w:right w:val="nil"/>
            </w:tcBorders>
            <w:vAlign w:val="bottom"/>
          </w:tcPr>
          <w:p w14:paraId="7A399E8D">
            <w:pPr>
              <w:widowControl/>
              <w:jc w:val="left"/>
              <w:rPr>
                <w:rFonts w:ascii="宋体" w:hAnsi="宋体" w:cs="宋体"/>
                <w:color w:val="000000"/>
                <w:kern w:val="0"/>
                <w:sz w:val="22"/>
              </w:rPr>
            </w:pPr>
          </w:p>
        </w:tc>
        <w:tc>
          <w:tcPr>
            <w:tcW w:w="323" w:type="dxa"/>
            <w:tcBorders>
              <w:top w:val="nil"/>
              <w:left w:val="nil"/>
              <w:bottom w:val="nil"/>
              <w:right w:val="nil"/>
            </w:tcBorders>
            <w:vAlign w:val="bottom"/>
          </w:tcPr>
          <w:p w14:paraId="2695DEC6">
            <w:pPr>
              <w:widowControl/>
              <w:jc w:val="left"/>
              <w:rPr>
                <w:rFonts w:ascii="宋体" w:hAnsi="宋体" w:cs="宋体"/>
                <w:color w:val="000000"/>
                <w:kern w:val="0"/>
                <w:sz w:val="22"/>
              </w:rPr>
            </w:pPr>
          </w:p>
        </w:tc>
        <w:tc>
          <w:tcPr>
            <w:tcW w:w="323" w:type="dxa"/>
            <w:tcBorders>
              <w:top w:val="nil"/>
              <w:left w:val="nil"/>
              <w:bottom w:val="nil"/>
              <w:right w:val="nil"/>
            </w:tcBorders>
            <w:vAlign w:val="bottom"/>
          </w:tcPr>
          <w:p w14:paraId="6BC39C23">
            <w:pPr>
              <w:widowControl/>
              <w:jc w:val="left"/>
              <w:rPr>
                <w:rFonts w:ascii="宋体" w:hAnsi="宋体" w:cs="宋体"/>
                <w:color w:val="000000"/>
                <w:kern w:val="0"/>
                <w:sz w:val="22"/>
              </w:rPr>
            </w:pPr>
          </w:p>
        </w:tc>
        <w:tc>
          <w:tcPr>
            <w:tcW w:w="1925" w:type="dxa"/>
            <w:tcBorders>
              <w:top w:val="nil"/>
              <w:left w:val="nil"/>
              <w:bottom w:val="nil"/>
              <w:right w:val="nil"/>
            </w:tcBorders>
            <w:vAlign w:val="bottom"/>
          </w:tcPr>
          <w:p w14:paraId="5276F199">
            <w:pPr>
              <w:widowControl/>
              <w:jc w:val="left"/>
              <w:rPr>
                <w:rFonts w:ascii="宋体" w:hAnsi="宋体" w:cs="宋体"/>
                <w:color w:val="000000"/>
                <w:kern w:val="0"/>
                <w:sz w:val="22"/>
              </w:rPr>
            </w:pPr>
          </w:p>
        </w:tc>
        <w:tc>
          <w:tcPr>
            <w:tcW w:w="249" w:type="dxa"/>
            <w:tcBorders>
              <w:top w:val="nil"/>
              <w:left w:val="nil"/>
              <w:bottom w:val="nil"/>
              <w:right w:val="nil"/>
            </w:tcBorders>
            <w:vAlign w:val="bottom"/>
          </w:tcPr>
          <w:p w14:paraId="7E1B5675">
            <w:pPr>
              <w:widowControl/>
              <w:jc w:val="left"/>
              <w:rPr>
                <w:rFonts w:ascii="宋体" w:hAnsi="宋体" w:cs="宋体"/>
                <w:color w:val="000000"/>
                <w:kern w:val="0"/>
                <w:sz w:val="22"/>
              </w:rPr>
            </w:pPr>
          </w:p>
        </w:tc>
        <w:tc>
          <w:tcPr>
            <w:tcW w:w="3275" w:type="dxa"/>
            <w:gridSpan w:val="2"/>
            <w:tcBorders>
              <w:top w:val="nil"/>
              <w:left w:val="nil"/>
              <w:bottom w:val="nil"/>
              <w:right w:val="nil"/>
            </w:tcBorders>
            <w:vAlign w:val="bottom"/>
          </w:tcPr>
          <w:p w14:paraId="5825F816">
            <w:pPr>
              <w:widowControl/>
              <w:jc w:val="left"/>
              <w:rPr>
                <w:rFonts w:ascii="宋体" w:hAnsi="宋体" w:cs="宋体"/>
                <w:color w:val="000000"/>
                <w:kern w:val="0"/>
                <w:sz w:val="22"/>
              </w:rPr>
            </w:pPr>
          </w:p>
        </w:tc>
        <w:tc>
          <w:tcPr>
            <w:tcW w:w="249" w:type="dxa"/>
            <w:tcBorders>
              <w:top w:val="nil"/>
              <w:left w:val="nil"/>
              <w:bottom w:val="nil"/>
              <w:right w:val="nil"/>
            </w:tcBorders>
            <w:vAlign w:val="bottom"/>
          </w:tcPr>
          <w:p w14:paraId="6D28690A">
            <w:pPr>
              <w:widowControl/>
              <w:jc w:val="left"/>
              <w:rPr>
                <w:rFonts w:ascii="宋体" w:hAnsi="宋体" w:cs="宋体"/>
                <w:color w:val="000000"/>
                <w:kern w:val="0"/>
                <w:sz w:val="22"/>
              </w:rPr>
            </w:pPr>
          </w:p>
        </w:tc>
        <w:tc>
          <w:tcPr>
            <w:tcW w:w="249" w:type="dxa"/>
            <w:tcBorders>
              <w:top w:val="nil"/>
              <w:left w:val="nil"/>
              <w:bottom w:val="nil"/>
              <w:right w:val="nil"/>
            </w:tcBorders>
            <w:vAlign w:val="bottom"/>
          </w:tcPr>
          <w:p w14:paraId="3E0DCA9D">
            <w:pPr>
              <w:widowControl/>
              <w:jc w:val="left"/>
              <w:rPr>
                <w:rFonts w:ascii="宋体" w:hAnsi="宋体" w:cs="宋体"/>
                <w:color w:val="000000"/>
                <w:kern w:val="0"/>
                <w:sz w:val="22"/>
              </w:rPr>
            </w:pPr>
          </w:p>
        </w:tc>
      </w:tr>
      <w:tr w14:paraId="69E02697">
        <w:tblPrEx>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vAlign w:val="center"/>
          </w:tcPr>
          <w:p w14:paraId="0B9E3664">
            <w:pPr>
              <w:widowControl/>
              <w:jc w:val="center"/>
              <w:rPr>
                <w:rFonts w:ascii="仿宋" w:hAnsi="仿宋" w:eastAsia="仿宋" w:cs="仿宋"/>
                <w:b/>
                <w:bCs/>
                <w:kern w:val="0"/>
                <w:sz w:val="20"/>
                <w:szCs w:val="20"/>
              </w:rPr>
            </w:pPr>
            <w:r>
              <w:rPr>
                <w:rFonts w:hint="eastAsia" w:ascii="仿宋" w:hAnsi="仿宋" w:eastAsia="仿宋" w:cs="仿宋"/>
                <w:b/>
                <w:bCs/>
                <w:kern w:val="0"/>
                <w:sz w:val="20"/>
                <w:szCs w:val="20"/>
              </w:rPr>
              <w:t>预算单位</w:t>
            </w:r>
          </w:p>
        </w:tc>
        <w:tc>
          <w:tcPr>
            <w:tcW w:w="5831" w:type="dxa"/>
            <w:gridSpan w:val="6"/>
            <w:tcBorders>
              <w:top w:val="single" w:color="auto" w:sz="4" w:space="0"/>
              <w:left w:val="nil"/>
              <w:bottom w:val="single" w:color="auto" w:sz="4" w:space="0"/>
              <w:right w:val="single" w:color="auto" w:sz="4" w:space="0"/>
            </w:tcBorders>
            <w:vAlign w:val="center"/>
          </w:tcPr>
          <w:p w14:paraId="7D4B4005">
            <w:pPr>
              <w:widowControl/>
              <w:jc w:val="center"/>
              <w:rPr>
                <w:rFonts w:ascii="仿宋" w:hAnsi="仿宋" w:eastAsia="仿宋" w:cs="仿宋"/>
                <w:kern w:val="0"/>
                <w:sz w:val="20"/>
                <w:szCs w:val="20"/>
              </w:rPr>
            </w:pPr>
            <w:r>
              <w:rPr>
                <w:rFonts w:hint="eastAsia" w:ascii="仿宋" w:hAnsi="仿宋" w:eastAsia="仿宋" w:cs="仿宋"/>
                <w:kern w:val="0"/>
                <w:sz w:val="20"/>
                <w:szCs w:val="20"/>
              </w:rPr>
              <w:t>昌吉州食品药品检验所</w:t>
            </w:r>
          </w:p>
        </w:tc>
        <w:tc>
          <w:tcPr>
            <w:tcW w:w="1925" w:type="dxa"/>
            <w:tcBorders>
              <w:top w:val="single" w:color="auto" w:sz="4" w:space="0"/>
              <w:left w:val="nil"/>
              <w:bottom w:val="single" w:color="auto" w:sz="4" w:space="0"/>
              <w:right w:val="single" w:color="auto" w:sz="4" w:space="0"/>
            </w:tcBorders>
            <w:vAlign w:val="center"/>
          </w:tcPr>
          <w:p w14:paraId="72483186">
            <w:pPr>
              <w:widowControl/>
              <w:jc w:val="center"/>
              <w:rPr>
                <w:rFonts w:ascii="仿宋" w:hAnsi="仿宋" w:eastAsia="仿宋" w:cs="仿宋"/>
                <w:b/>
                <w:bCs/>
                <w:kern w:val="0"/>
                <w:sz w:val="20"/>
                <w:szCs w:val="20"/>
              </w:rPr>
            </w:pPr>
            <w:r>
              <w:rPr>
                <w:rFonts w:hint="eastAsia" w:ascii="仿宋" w:hAnsi="仿宋" w:eastAsia="仿宋" w:cs="仿宋"/>
                <w:b/>
                <w:bCs/>
                <w:kern w:val="0"/>
                <w:sz w:val="20"/>
                <w:szCs w:val="20"/>
              </w:rPr>
              <w:t>项目名称</w:t>
            </w:r>
          </w:p>
        </w:tc>
        <w:tc>
          <w:tcPr>
            <w:tcW w:w="4022" w:type="dxa"/>
            <w:gridSpan w:val="5"/>
            <w:tcBorders>
              <w:top w:val="single" w:color="auto" w:sz="4" w:space="0"/>
              <w:left w:val="nil"/>
              <w:bottom w:val="single" w:color="auto" w:sz="4" w:space="0"/>
              <w:right w:val="single" w:color="auto" w:sz="4" w:space="0"/>
            </w:tcBorders>
            <w:vAlign w:val="center"/>
          </w:tcPr>
          <w:p w14:paraId="48546E23">
            <w:pPr>
              <w:widowControl/>
              <w:jc w:val="center"/>
              <w:rPr>
                <w:rFonts w:ascii="仿宋" w:hAnsi="仿宋" w:eastAsia="仿宋" w:cs="仿宋"/>
                <w:kern w:val="0"/>
                <w:sz w:val="20"/>
                <w:szCs w:val="20"/>
              </w:rPr>
            </w:pPr>
            <w:r>
              <w:rPr>
                <w:rFonts w:hint="eastAsia" w:ascii="仿宋" w:hAnsi="仿宋" w:eastAsia="仿宋" w:cs="仿宋"/>
                <w:sz w:val="20"/>
                <w:szCs w:val="20"/>
              </w:rPr>
              <w:t>药品事务专项业务经费</w:t>
            </w:r>
          </w:p>
        </w:tc>
      </w:tr>
      <w:tr w14:paraId="58184632">
        <w:tblPrEx>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vAlign w:val="center"/>
          </w:tcPr>
          <w:p w14:paraId="54DED3CC">
            <w:pPr>
              <w:widowControl/>
              <w:jc w:val="center"/>
              <w:rPr>
                <w:rFonts w:ascii="仿宋" w:hAnsi="仿宋" w:eastAsia="仿宋" w:cs="仿宋"/>
                <w:b/>
                <w:bCs/>
                <w:kern w:val="0"/>
                <w:sz w:val="20"/>
                <w:szCs w:val="20"/>
              </w:rPr>
            </w:pPr>
            <w:r>
              <w:rPr>
                <w:rFonts w:hint="eastAsia" w:ascii="仿宋" w:hAnsi="仿宋" w:eastAsia="仿宋" w:cs="仿宋"/>
                <w:b/>
                <w:bCs/>
                <w:kern w:val="0"/>
                <w:sz w:val="20"/>
                <w:szCs w:val="20"/>
              </w:rPr>
              <w:t>项目资金（万元）</w:t>
            </w:r>
          </w:p>
        </w:tc>
        <w:tc>
          <w:tcPr>
            <w:tcW w:w="1857" w:type="dxa"/>
            <w:tcBorders>
              <w:top w:val="single" w:color="auto" w:sz="4" w:space="0"/>
              <w:left w:val="nil"/>
              <w:bottom w:val="single" w:color="auto" w:sz="4" w:space="0"/>
              <w:right w:val="single" w:color="auto" w:sz="4" w:space="0"/>
            </w:tcBorders>
            <w:vAlign w:val="center"/>
          </w:tcPr>
          <w:p w14:paraId="79AD3BB2">
            <w:pPr>
              <w:widowControl/>
              <w:jc w:val="center"/>
              <w:rPr>
                <w:rFonts w:ascii="仿宋" w:hAnsi="仿宋" w:eastAsia="仿宋" w:cs="仿宋"/>
                <w:kern w:val="0"/>
                <w:sz w:val="20"/>
                <w:szCs w:val="20"/>
              </w:rPr>
            </w:pPr>
            <w:r>
              <w:rPr>
                <w:rFonts w:hint="eastAsia" w:ascii="仿宋" w:hAnsi="仿宋" w:eastAsia="仿宋" w:cs="仿宋"/>
                <w:kern w:val="0"/>
                <w:sz w:val="20"/>
                <w:szCs w:val="20"/>
              </w:rPr>
              <w:t>年度资金总额：</w:t>
            </w:r>
          </w:p>
        </w:tc>
        <w:tc>
          <w:tcPr>
            <w:tcW w:w="2164" w:type="dxa"/>
            <w:gridSpan w:val="2"/>
            <w:tcBorders>
              <w:top w:val="nil"/>
              <w:left w:val="nil"/>
              <w:bottom w:val="single" w:color="auto" w:sz="4" w:space="0"/>
              <w:right w:val="single" w:color="auto" w:sz="4" w:space="0"/>
            </w:tcBorders>
            <w:vAlign w:val="center"/>
          </w:tcPr>
          <w:p w14:paraId="7845094B">
            <w:pPr>
              <w:widowControl/>
              <w:jc w:val="center"/>
              <w:rPr>
                <w:rFonts w:ascii="仿宋" w:hAnsi="仿宋" w:eastAsia="仿宋" w:cs="仿宋"/>
                <w:kern w:val="0"/>
                <w:sz w:val="20"/>
                <w:szCs w:val="20"/>
              </w:rPr>
            </w:pPr>
            <w:r>
              <w:rPr>
                <w:rFonts w:hint="eastAsia" w:ascii="仿宋" w:hAnsi="仿宋" w:eastAsia="仿宋" w:cs="仿宋"/>
                <w:kern w:val="0"/>
                <w:sz w:val="20"/>
                <w:szCs w:val="20"/>
              </w:rPr>
              <w:t>　11万元</w:t>
            </w:r>
          </w:p>
        </w:tc>
        <w:tc>
          <w:tcPr>
            <w:tcW w:w="1810" w:type="dxa"/>
            <w:gridSpan w:val="3"/>
            <w:tcBorders>
              <w:top w:val="single" w:color="auto" w:sz="4" w:space="0"/>
              <w:left w:val="nil"/>
              <w:bottom w:val="single" w:color="auto" w:sz="4" w:space="0"/>
              <w:right w:val="single" w:color="auto" w:sz="4" w:space="0"/>
            </w:tcBorders>
            <w:vAlign w:val="center"/>
          </w:tcPr>
          <w:p w14:paraId="1D20AD91">
            <w:pPr>
              <w:widowControl/>
              <w:jc w:val="center"/>
              <w:rPr>
                <w:rFonts w:ascii="仿宋" w:hAnsi="仿宋" w:eastAsia="仿宋" w:cs="仿宋"/>
                <w:kern w:val="0"/>
                <w:sz w:val="20"/>
                <w:szCs w:val="20"/>
              </w:rPr>
            </w:pPr>
            <w:r>
              <w:rPr>
                <w:rFonts w:hint="eastAsia" w:ascii="仿宋" w:hAnsi="仿宋" w:eastAsia="仿宋" w:cs="仿宋"/>
                <w:kern w:val="0"/>
                <w:sz w:val="20"/>
                <w:szCs w:val="20"/>
              </w:rPr>
              <w:t>其中：财政拨款</w:t>
            </w:r>
          </w:p>
        </w:tc>
        <w:tc>
          <w:tcPr>
            <w:tcW w:w="1925" w:type="dxa"/>
            <w:tcBorders>
              <w:top w:val="nil"/>
              <w:left w:val="nil"/>
              <w:bottom w:val="single" w:color="auto" w:sz="4" w:space="0"/>
              <w:right w:val="single" w:color="auto" w:sz="4" w:space="0"/>
            </w:tcBorders>
            <w:vAlign w:val="center"/>
          </w:tcPr>
          <w:p w14:paraId="3A118CD6">
            <w:pPr>
              <w:widowControl/>
              <w:jc w:val="center"/>
              <w:rPr>
                <w:rFonts w:ascii="仿宋" w:hAnsi="仿宋" w:eastAsia="仿宋" w:cs="仿宋"/>
                <w:kern w:val="0"/>
                <w:sz w:val="20"/>
                <w:szCs w:val="20"/>
              </w:rPr>
            </w:pPr>
            <w:r>
              <w:rPr>
                <w:rFonts w:hint="eastAsia" w:ascii="仿宋" w:hAnsi="仿宋" w:eastAsia="仿宋" w:cs="仿宋"/>
                <w:kern w:val="0"/>
                <w:sz w:val="20"/>
                <w:szCs w:val="20"/>
              </w:rPr>
              <w:t>　11万元　</w:t>
            </w:r>
          </w:p>
        </w:tc>
        <w:tc>
          <w:tcPr>
            <w:tcW w:w="1381" w:type="dxa"/>
            <w:gridSpan w:val="2"/>
            <w:tcBorders>
              <w:top w:val="single" w:color="auto" w:sz="4" w:space="0"/>
              <w:left w:val="nil"/>
              <w:bottom w:val="single" w:color="auto" w:sz="4" w:space="0"/>
              <w:right w:val="single" w:color="auto" w:sz="4" w:space="0"/>
            </w:tcBorders>
            <w:vAlign w:val="center"/>
          </w:tcPr>
          <w:p w14:paraId="1CB5337E">
            <w:pPr>
              <w:widowControl/>
              <w:jc w:val="center"/>
              <w:rPr>
                <w:rFonts w:ascii="仿宋" w:hAnsi="仿宋" w:eastAsia="仿宋" w:cs="仿宋"/>
                <w:kern w:val="0"/>
                <w:sz w:val="20"/>
                <w:szCs w:val="20"/>
              </w:rPr>
            </w:pPr>
            <w:r>
              <w:rPr>
                <w:rFonts w:hint="eastAsia" w:ascii="仿宋" w:hAnsi="仿宋" w:eastAsia="仿宋" w:cs="仿宋"/>
                <w:kern w:val="0"/>
                <w:sz w:val="20"/>
                <w:szCs w:val="20"/>
              </w:rPr>
              <w:t>其他资金</w:t>
            </w:r>
          </w:p>
        </w:tc>
        <w:tc>
          <w:tcPr>
            <w:tcW w:w="2641" w:type="dxa"/>
            <w:gridSpan w:val="3"/>
            <w:tcBorders>
              <w:top w:val="single" w:color="auto" w:sz="4" w:space="0"/>
              <w:left w:val="nil"/>
              <w:bottom w:val="single" w:color="auto" w:sz="4" w:space="0"/>
              <w:right w:val="single" w:color="auto" w:sz="4" w:space="0"/>
            </w:tcBorders>
            <w:vAlign w:val="center"/>
          </w:tcPr>
          <w:p w14:paraId="15E90B00">
            <w:pPr>
              <w:widowControl/>
              <w:jc w:val="center"/>
              <w:rPr>
                <w:rFonts w:ascii="仿宋" w:hAnsi="仿宋" w:eastAsia="仿宋" w:cs="仿宋"/>
                <w:kern w:val="0"/>
                <w:sz w:val="20"/>
                <w:szCs w:val="20"/>
              </w:rPr>
            </w:pPr>
            <w:r>
              <w:rPr>
                <w:rFonts w:hint="eastAsia" w:ascii="仿宋" w:hAnsi="仿宋" w:eastAsia="仿宋" w:cs="仿宋"/>
                <w:kern w:val="0"/>
                <w:sz w:val="20"/>
                <w:szCs w:val="20"/>
              </w:rPr>
              <w:t>　</w:t>
            </w:r>
          </w:p>
        </w:tc>
      </w:tr>
      <w:tr w14:paraId="69420D4E">
        <w:tblPrEx>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vAlign w:val="center"/>
          </w:tcPr>
          <w:p w14:paraId="75358CB7">
            <w:pPr>
              <w:widowControl/>
              <w:jc w:val="center"/>
              <w:rPr>
                <w:rFonts w:ascii="仿宋" w:hAnsi="仿宋" w:eastAsia="仿宋" w:cs="仿宋"/>
                <w:b/>
                <w:bCs/>
                <w:kern w:val="0"/>
                <w:sz w:val="20"/>
                <w:szCs w:val="20"/>
              </w:rPr>
            </w:pPr>
            <w:r>
              <w:rPr>
                <w:rFonts w:hint="eastAsia" w:ascii="仿宋" w:hAnsi="仿宋" w:eastAsia="仿宋" w:cs="仿宋"/>
                <w:b/>
                <w:bCs/>
                <w:kern w:val="0"/>
                <w:sz w:val="20"/>
                <w:szCs w:val="20"/>
              </w:rPr>
              <w:t>项目总体目标</w:t>
            </w:r>
          </w:p>
        </w:tc>
        <w:tc>
          <w:tcPr>
            <w:tcW w:w="11778" w:type="dxa"/>
            <w:gridSpan w:val="12"/>
            <w:tcBorders>
              <w:top w:val="nil"/>
              <w:left w:val="nil"/>
              <w:bottom w:val="single" w:color="000000" w:sz="4" w:space="0"/>
              <w:right w:val="single" w:color="000000" w:sz="4" w:space="0"/>
            </w:tcBorders>
          </w:tcPr>
          <w:p w14:paraId="1FC30F8B">
            <w:pPr>
              <w:widowControl/>
              <w:jc w:val="left"/>
              <w:rPr>
                <w:rFonts w:ascii="仿宋" w:hAnsi="仿宋" w:eastAsia="仿宋" w:cs="仿宋"/>
                <w:kern w:val="0"/>
                <w:sz w:val="20"/>
                <w:szCs w:val="20"/>
              </w:rPr>
            </w:pPr>
            <w:r>
              <w:rPr>
                <w:rFonts w:hint="eastAsia" w:ascii="仿宋" w:hAnsi="仿宋" w:eastAsia="仿宋" w:cs="仿宋"/>
                <w:sz w:val="20"/>
                <w:szCs w:val="20"/>
              </w:rPr>
              <w:t>保障全州人民的饮食用药安全，为食品药品监管提供技术支撑。</w:t>
            </w:r>
          </w:p>
        </w:tc>
      </w:tr>
      <w:tr w14:paraId="38D00956">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14:paraId="63DF1A39">
            <w:pPr>
              <w:widowControl/>
              <w:jc w:val="center"/>
              <w:rPr>
                <w:rFonts w:ascii="仿宋" w:hAnsi="仿宋" w:eastAsia="仿宋" w:cs="仿宋"/>
                <w:b/>
                <w:bCs/>
                <w:kern w:val="0"/>
                <w:sz w:val="20"/>
                <w:szCs w:val="20"/>
              </w:rPr>
            </w:pPr>
            <w:r>
              <w:rPr>
                <w:rFonts w:hint="eastAsia" w:ascii="仿宋" w:hAnsi="仿宋" w:eastAsia="仿宋" w:cs="仿宋"/>
                <w:b/>
                <w:bCs/>
                <w:kern w:val="0"/>
                <w:sz w:val="20"/>
                <w:szCs w:val="20"/>
              </w:rPr>
              <w:t>一级指标</w:t>
            </w:r>
          </w:p>
        </w:tc>
        <w:tc>
          <w:tcPr>
            <w:tcW w:w="1857" w:type="dxa"/>
            <w:tcBorders>
              <w:top w:val="nil"/>
              <w:left w:val="nil"/>
              <w:bottom w:val="single" w:color="000000" w:sz="4" w:space="0"/>
              <w:right w:val="single" w:color="000000" w:sz="4" w:space="0"/>
            </w:tcBorders>
            <w:vAlign w:val="center"/>
          </w:tcPr>
          <w:p w14:paraId="75985185">
            <w:pPr>
              <w:widowControl/>
              <w:jc w:val="center"/>
              <w:rPr>
                <w:rFonts w:ascii="仿宋" w:hAnsi="仿宋" w:eastAsia="仿宋" w:cs="仿宋"/>
                <w:b/>
                <w:bCs/>
                <w:kern w:val="0"/>
                <w:sz w:val="20"/>
                <w:szCs w:val="20"/>
              </w:rPr>
            </w:pPr>
            <w:r>
              <w:rPr>
                <w:rFonts w:hint="eastAsia" w:ascii="仿宋" w:hAnsi="仿宋" w:eastAsia="仿宋" w:cs="仿宋"/>
                <w:b/>
                <w:bCs/>
                <w:kern w:val="0"/>
                <w:sz w:val="20"/>
                <w:szCs w:val="20"/>
              </w:rPr>
              <w:t>二级指标</w:t>
            </w:r>
          </w:p>
        </w:tc>
        <w:tc>
          <w:tcPr>
            <w:tcW w:w="6148" w:type="dxa"/>
            <w:gridSpan w:val="7"/>
            <w:tcBorders>
              <w:top w:val="single" w:color="000000" w:sz="4" w:space="0"/>
              <w:left w:val="nil"/>
              <w:bottom w:val="single" w:color="000000" w:sz="4" w:space="0"/>
              <w:right w:val="single" w:color="000000" w:sz="4" w:space="0"/>
            </w:tcBorders>
            <w:vAlign w:val="center"/>
          </w:tcPr>
          <w:p w14:paraId="3BEAD482">
            <w:pPr>
              <w:widowControl/>
              <w:jc w:val="center"/>
              <w:rPr>
                <w:rFonts w:ascii="仿宋" w:hAnsi="仿宋" w:eastAsia="仿宋" w:cs="仿宋"/>
                <w:b/>
                <w:bCs/>
                <w:kern w:val="0"/>
                <w:sz w:val="20"/>
                <w:szCs w:val="20"/>
              </w:rPr>
            </w:pPr>
            <w:r>
              <w:rPr>
                <w:rFonts w:hint="eastAsia" w:ascii="仿宋" w:hAnsi="仿宋" w:eastAsia="仿宋" w:cs="仿宋"/>
                <w:b/>
                <w:bCs/>
                <w:kern w:val="0"/>
                <w:sz w:val="20"/>
                <w:szCs w:val="20"/>
              </w:rPr>
              <w:t>三级指标</w:t>
            </w:r>
          </w:p>
        </w:tc>
        <w:tc>
          <w:tcPr>
            <w:tcW w:w="3773" w:type="dxa"/>
            <w:gridSpan w:val="4"/>
            <w:tcBorders>
              <w:top w:val="single" w:color="000000" w:sz="4" w:space="0"/>
              <w:left w:val="nil"/>
              <w:bottom w:val="single" w:color="000000" w:sz="4" w:space="0"/>
              <w:right w:val="single" w:color="000000" w:sz="4" w:space="0"/>
            </w:tcBorders>
            <w:vAlign w:val="center"/>
          </w:tcPr>
          <w:p w14:paraId="6CEA38C4">
            <w:pPr>
              <w:widowControl/>
              <w:jc w:val="center"/>
              <w:rPr>
                <w:rFonts w:ascii="仿宋" w:hAnsi="仿宋" w:eastAsia="仿宋" w:cs="仿宋"/>
                <w:b/>
                <w:bCs/>
                <w:kern w:val="0"/>
                <w:sz w:val="20"/>
                <w:szCs w:val="20"/>
              </w:rPr>
            </w:pPr>
            <w:r>
              <w:rPr>
                <w:rFonts w:hint="eastAsia" w:ascii="仿宋" w:hAnsi="仿宋" w:eastAsia="仿宋" w:cs="仿宋"/>
                <w:b/>
                <w:bCs/>
                <w:kern w:val="0"/>
                <w:sz w:val="20"/>
                <w:szCs w:val="20"/>
              </w:rPr>
              <w:t>指标值（包含数字及文字描述）</w:t>
            </w:r>
          </w:p>
        </w:tc>
      </w:tr>
      <w:tr w14:paraId="6B38B4AA">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right w:val="single" w:color="000000" w:sz="4" w:space="0"/>
            </w:tcBorders>
            <w:vAlign w:val="center"/>
          </w:tcPr>
          <w:p w14:paraId="19967F40">
            <w:pPr>
              <w:widowControl/>
              <w:tabs>
                <w:tab w:val="center" w:pos="1049"/>
                <w:tab w:val="right" w:pos="1979"/>
              </w:tabs>
              <w:jc w:val="left"/>
              <w:rPr>
                <w:rFonts w:ascii="仿宋" w:hAnsi="仿宋" w:eastAsia="仿宋" w:cs="仿宋"/>
                <w:kern w:val="0"/>
                <w:sz w:val="20"/>
                <w:szCs w:val="20"/>
              </w:rPr>
            </w:pPr>
          </w:p>
        </w:tc>
        <w:tc>
          <w:tcPr>
            <w:tcW w:w="1857" w:type="dxa"/>
            <w:tcBorders>
              <w:top w:val="nil"/>
              <w:left w:val="single" w:color="000000" w:sz="4" w:space="0"/>
              <w:bottom w:val="single" w:color="000000" w:sz="4" w:space="0"/>
              <w:right w:val="single" w:color="000000" w:sz="4" w:space="0"/>
            </w:tcBorders>
            <w:vAlign w:val="center"/>
          </w:tcPr>
          <w:p w14:paraId="0EF8628C">
            <w:pPr>
              <w:widowControl/>
              <w:jc w:val="center"/>
              <w:rPr>
                <w:rFonts w:ascii="仿宋" w:hAnsi="仿宋" w:eastAsia="仿宋" w:cs="仿宋"/>
                <w:kern w:val="0"/>
                <w:sz w:val="20"/>
                <w:szCs w:val="20"/>
              </w:rPr>
            </w:pPr>
            <w:r>
              <w:rPr>
                <w:rFonts w:hint="eastAsia" w:ascii="仿宋" w:hAnsi="仿宋" w:eastAsia="仿宋" w:cs="仿宋"/>
                <w:kern w:val="0"/>
                <w:sz w:val="20"/>
                <w:szCs w:val="20"/>
              </w:rPr>
              <w:t>成本指标</w:t>
            </w:r>
          </w:p>
        </w:tc>
        <w:tc>
          <w:tcPr>
            <w:tcW w:w="6148" w:type="dxa"/>
            <w:gridSpan w:val="7"/>
            <w:tcBorders>
              <w:top w:val="single" w:color="000000" w:sz="4" w:space="0"/>
              <w:left w:val="nil"/>
              <w:bottom w:val="single" w:color="000000" w:sz="4" w:space="0"/>
              <w:right w:val="single" w:color="000000" w:sz="4" w:space="0"/>
            </w:tcBorders>
            <w:vAlign w:val="center"/>
          </w:tcPr>
          <w:p w14:paraId="6DA43AD8">
            <w:pPr>
              <w:widowControl/>
              <w:jc w:val="center"/>
              <w:rPr>
                <w:rFonts w:ascii="仿宋" w:hAnsi="仿宋" w:eastAsia="仿宋" w:cs="仿宋"/>
                <w:kern w:val="0"/>
                <w:sz w:val="20"/>
                <w:szCs w:val="20"/>
              </w:rPr>
            </w:pPr>
            <w:r>
              <w:rPr>
                <w:rFonts w:hint="eastAsia" w:ascii="仿宋" w:hAnsi="仿宋" w:eastAsia="仿宋" w:cs="仿宋"/>
                <w:kern w:val="0"/>
                <w:sz w:val="20"/>
                <w:szCs w:val="20"/>
              </w:rPr>
              <w:t>　</w:t>
            </w:r>
          </w:p>
        </w:tc>
        <w:tc>
          <w:tcPr>
            <w:tcW w:w="3773" w:type="dxa"/>
            <w:gridSpan w:val="4"/>
            <w:tcBorders>
              <w:top w:val="single" w:color="000000" w:sz="4" w:space="0"/>
              <w:left w:val="nil"/>
              <w:bottom w:val="single" w:color="000000" w:sz="4" w:space="0"/>
              <w:right w:val="single" w:color="000000" w:sz="4" w:space="0"/>
            </w:tcBorders>
            <w:vAlign w:val="center"/>
          </w:tcPr>
          <w:p w14:paraId="28614487">
            <w:pPr>
              <w:widowControl/>
              <w:jc w:val="center"/>
              <w:rPr>
                <w:rFonts w:ascii="仿宋" w:hAnsi="仿宋" w:eastAsia="仿宋" w:cs="仿宋"/>
                <w:kern w:val="0"/>
                <w:sz w:val="20"/>
                <w:szCs w:val="20"/>
              </w:rPr>
            </w:pPr>
            <w:r>
              <w:rPr>
                <w:rFonts w:hint="eastAsia" w:ascii="仿宋" w:hAnsi="仿宋" w:eastAsia="仿宋" w:cs="仿宋"/>
                <w:kern w:val="0"/>
                <w:sz w:val="20"/>
                <w:szCs w:val="20"/>
              </w:rPr>
              <w:t>　</w:t>
            </w:r>
          </w:p>
        </w:tc>
      </w:tr>
      <w:tr w14:paraId="0118B855">
        <w:tblPrEx>
          <w:tblCellMar>
            <w:top w:w="0" w:type="dxa"/>
            <w:left w:w="108" w:type="dxa"/>
            <w:bottom w:w="0" w:type="dxa"/>
            <w:right w:w="108" w:type="dxa"/>
          </w:tblCellMar>
        </w:tblPrEx>
        <w:trPr>
          <w:gridAfter w:val="11"/>
          <w:wAfter w:w="9921" w:type="dxa"/>
          <w:trHeight w:val="312" w:hRule="atLeast"/>
        </w:trPr>
        <w:tc>
          <w:tcPr>
            <w:tcW w:w="2195" w:type="dxa"/>
            <w:vMerge w:val="continue"/>
            <w:tcBorders>
              <w:left w:val="single" w:color="000000" w:sz="4" w:space="0"/>
              <w:right w:val="single" w:color="000000" w:sz="4" w:space="0"/>
            </w:tcBorders>
            <w:vAlign w:val="center"/>
          </w:tcPr>
          <w:p w14:paraId="1768F036">
            <w:pPr>
              <w:widowControl/>
              <w:jc w:val="left"/>
              <w:rPr>
                <w:rFonts w:ascii="仿宋" w:hAnsi="仿宋" w:eastAsia="仿宋" w:cs="仿宋"/>
                <w:kern w:val="0"/>
                <w:sz w:val="20"/>
                <w:szCs w:val="20"/>
              </w:rPr>
            </w:pPr>
          </w:p>
        </w:tc>
        <w:tc>
          <w:tcPr>
            <w:tcW w:w="1857" w:type="dxa"/>
            <w:vMerge w:val="restart"/>
            <w:tcBorders>
              <w:top w:val="nil"/>
              <w:left w:val="single" w:color="000000" w:sz="4" w:space="0"/>
              <w:bottom w:val="single" w:color="000000" w:sz="4" w:space="0"/>
              <w:right w:val="single" w:color="000000" w:sz="4" w:space="0"/>
            </w:tcBorders>
            <w:vAlign w:val="center"/>
          </w:tcPr>
          <w:p w14:paraId="03DC59F5">
            <w:pPr>
              <w:widowControl/>
              <w:jc w:val="center"/>
              <w:rPr>
                <w:rFonts w:ascii="仿宋" w:hAnsi="仿宋" w:eastAsia="仿宋" w:cs="仿宋"/>
                <w:kern w:val="0"/>
                <w:sz w:val="20"/>
                <w:szCs w:val="20"/>
              </w:rPr>
            </w:pPr>
            <w:r>
              <w:rPr>
                <w:rFonts w:hint="eastAsia" w:ascii="仿宋" w:hAnsi="仿宋" w:eastAsia="仿宋" w:cs="仿宋"/>
                <w:kern w:val="0"/>
                <w:sz w:val="20"/>
                <w:szCs w:val="20"/>
              </w:rPr>
              <w:t>时效指标</w:t>
            </w:r>
          </w:p>
        </w:tc>
      </w:tr>
      <w:tr w14:paraId="64620386">
        <w:tblPrEx>
          <w:tblCellMar>
            <w:top w:w="0" w:type="dxa"/>
            <w:left w:w="108" w:type="dxa"/>
            <w:bottom w:w="0" w:type="dxa"/>
            <w:right w:w="108" w:type="dxa"/>
          </w:tblCellMar>
        </w:tblPrEx>
        <w:trPr>
          <w:trHeight w:val="271" w:hRule="atLeast"/>
        </w:trPr>
        <w:tc>
          <w:tcPr>
            <w:tcW w:w="2195" w:type="dxa"/>
            <w:vMerge w:val="continue"/>
            <w:tcBorders>
              <w:left w:val="single" w:color="000000" w:sz="4" w:space="0"/>
              <w:bottom w:val="single" w:color="000000" w:sz="4" w:space="0"/>
              <w:right w:val="single" w:color="000000" w:sz="4" w:space="0"/>
            </w:tcBorders>
            <w:vAlign w:val="center"/>
          </w:tcPr>
          <w:p w14:paraId="7419E7E9">
            <w:pPr>
              <w:widowControl/>
              <w:jc w:val="left"/>
              <w:rPr>
                <w:rFonts w:ascii="仿宋" w:hAnsi="仿宋" w:eastAsia="仿宋" w:cs="仿宋"/>
                <w:kern w:val="0"/>
                <w:sz w:val="20"/>
                <w:szCs w:val="20"/>
              </w:rPr>
            </w:pPr>
          </w:p>
        </w:tc>
        <w:tc>
          <w:tcPr>
            <w:tcW w:w="1857" w:type="dxa"/>
            <w:vMerge w:val="continue"/>
            <w:tcBorders>
              <w:top w:val="nil"/>
              <w:left w:val="single" w:color="000000" w:sz="4" w:space="0"/>
              <w:bottom w:val="single" w:color="000000" w:sz="4" w:space="0"/>
              <w:right w:val="single" w:color="000000" w:sz="4" w:space="0"/>
            </w:tcBorders>
            <w:vAlign w:val="center"/>
          </w:tcPr>
          <w:p w14:paraId="509B2FF7">
            <w:pPr>
              <w:widowControl/>
              <w:jc w:val="left"/>
              <w:rPr>
                <w:rFonts w:ascii="仿宋" w:hAnsi="仿宋" w:eastAsia="仿宋" w:cs="仿宋"/>
                <w:kern w:val="0"/>
                <w:sz w:val="20"/>
                <w:szCs w:val="20"/>
              </w:rPr>
            </w:pPr>
          </w:p>
        </w:tc>
        <w:tc>
          <w:tcPr>
            <w:tcW w:w="6148" w:type="dxa"/>
            <w:gridSpan w:val="7"/>
            <w:tcBorders>
              <w:top w:val="single" w:color="000000" w:sz="4" w:space="0"/>
              <w:left w:val="nil"/>
              <w:bottom w:val="single" w:color="000000" w:sz="4" w:space="0"/>
              <w:right w:val="single" w:color="000000" w:sz="4" w:space="0"/>
            </w:tcBorders>
            <w:vAlign w:val="center"/>
          </w:tcPr>
          <w:p w14:paraId="64C06CC4">
            <w:pPr>
              <w:widowControl/>
              <w:jc w:val="left"/>
              <w:rPr>
                <w:rFonts w:ascii="仿宋" w:hAnsi="仿宋" w:eastAsia="仿宋" w:cs="仿宋"/>
                <w:kern w:val="0"/>
                <w:sz w:val="20"/>
                <w:szCs w:val="20"/>
              </w:rPr>
            </w:pPr>
            <w:r>
              <w:rPr>
                <w:rFonts w:hint="eastAsia" w:ascii="仿宋" w:hAnsi="仿宋" w:eastAsia="仿宋" w:cs="仿宋"/>
                <w:kern w:val="0"/>
                <w:sz w:val="20"/>
                <w:szCs w:val="20"/>
              </w:rPr>
              <w:t>　</w:t>
            </w:r>
          </w:p>
        </w:tc>
        <w:tc>
          <w:tcPr>
            <w:tcW w:w="3773" w:type="dxa"/>
            <w:gridSpan w:val="4"/>
            <w:tcBorders>
              <w:top w:val="single" w:color="000000" w:sz="4" w:space="0"/>
              <w:left w:val="nil"/>
              <w:bottom w:val="single" w:color="000000" w:sz="4" w:space="0"/>
              <w:right w:val="single" w:color="000000" w:sz="4" w:space="0"/>
            </w:tcBorders>
            <w:vAlign w:val="center"/>
          </w:tcPr>
          <w:p w14:paraId="75104196">
            <w:pPr>
              <w:widowControl/>
              <w:jc w:val="center"/>
              <w:rPr>
                <w:rFonts w:ascii="仿宋" w:hAnsi="仿宋" w:eastAsia="仿宋" w:cs="仿宋"/>
                <w:kern w:val="0"/>
                <w:sz w:val="20"/>
                <w:szCs w:val="20"/>
              </w:rPr>
            </w:pPr>
            <w:r>
              <w:rPr>
                <w:rFonts w:hint="eastAsia" w:ascii="仿宋" w:hAnsi="仿宋" w:eastAsia="仿宋" w:cs="仿宋"/>
                <w:kern w:val="0"/>
                <w:sz w:val="20"/>
                <w:szCs w:val="20"/>
              </w:rPr>
              <w:t>　</w:t>
            </w:r>
          </w:p>
        </w:tc>
      </w:tr>
      <w:tr w14:paraId="65FC58EB">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right w:val="single" w:color="000000" w:sz="4" w:space="0"/>
            </w:tcBorders>
            <w:vAlign w:val="center"/>
          </w:tcPr>
          <w:p w14:paraId="2F78E6CA">
            <w:pPr>
              <w:widowControl/>
              <w:jc w:val="center"/>
              <w:rPr>
                <w:rFonts w:ascii="仿宋" w:hAnsi="仿宋" w:eastAsia="仿宋" w:cs="仿宋"/>
                <w:kern w:val="0"/>
                <w:sz w:val="20"/>
                <w:szCs w:val="20"/>
              </w:rPr>
            </w:pPr>
            <w:r>
              <w:rPr>
                <w:rFonts w:hint="eastAsia" w:ascii="仿宋" w:hAnsi="仿宋" w:eastAsia="仿宋" w:cs="仿宋"/>
                <w:kern w:val="0"/>
                <w:sz w:val="20"/>
                <w:szCs w:val="20"/>
              </w:rPr>
              <w:t>产出指标</w:t>
            </w:r>
          </w:p>
        </w:tc>
        <w:tc>
          <w:tcPr>
            <w:tcW w:w="1857" w:type="dxa"/>
            <w:vMerge w:val="restart"/>
            <w:tcBorders>
              <w:top w:val="nil"/>
              <w:left w:val="single" w:color="000000" w:sz="4" w:space="0"/>
              <w:right w:val="single" w:color="000000" w:sz="4" w:space="0"/>
            </w:tcBorders>
            <w:vAlign w:val="center"/>
          </w:tcPr>
          <w:p w14:paraId="34063D3C">
            <w:pPr>
              <w:widowControl/>
              <w:jc w:val="center"/>
              <w:rPr>
                <w:rFonts w:ascii="仿宋" w:hAnsi="仿宋" w:eastAsia="仿宋" w:cs="仿宋"/>
                <w:kern w:val="0"/>
                <w:sz w:val="20"/>
                <w:szCs w:val="20"/>
              </w:rPr>
            </w:pPr>
            <w:r>
              <w:rPr>
                <w:rFonts w:hint="eastAsia" w:ascii="仿宋" w:hAnsi="仿宋" w:eastAsia="仿宋" w:cs="仿宋"/>
                <w:kern w:val="0"/>
                <w:sz w:val="20"/>
                <w:szCs w:val="20"/>
              </w:rPr>
              <w:t>数量指标</w:t>
            </w:r>
          </w:p>
        </w:tc>
        <w:tc>
          <w:tcPr>
            <w:tcW w:w="6148" w:type="dxa"/>
            <w:gridSpan w:val="7"/>
            <w:tcBorders>
              <w:top w:val="single" w:color="000000" w:sz="4" w:space="0"/>
              <w:left w:val="nil"/>
              <w:bottom w:val="single" w:color="000000" w:sz="4" w:space="0"/>
              <w:right w:val="single" w:color="000000" w:sz="4" w:space="0"/>
            </w:tcBorders>
            <w:vAlign w:val="center"/>
          </w:tcPr>
          <w:p w14:paraId="51E72739">
            <w:pPr>
              <w:widowControl/>
              <w:jc w:val="left"/>
              <w:rPr>
                <w:rFonts w:ascii="仿宋" w:hAnsi="仿宋" w:eastAsia="仿宋" w:cs="仿宋"/>
                <w:kern w:val="0"/>
                <w:sz w:val="20"/>
                <w:szCs w:val="20"/>
              </w:rPr>
            </w:pPr>
            <w:r>
              <w:rPr>
                <w:rFonts w:hint="eastAsia" w:ascii="仿宋" w:hAnsi="仿宋" w:eastAsia="仿宋" w:cs="仿宋"/>
                <w:kern w:val="0"/>
                <w:sz w:val="20"/>
                <w:szCs w:val="20"/>
              </w:rPr>
              <w:t>　</w:t>
            </w:r>
            <w:r>
              <w:rPr>
                <w:rFonts w:hint="eastAsia" w:ascii="仿宋" w:hAnsi="仿宋" w:eastAsia="仿宋" w:cs="仿宋"/>
                <w:sz w:val="20"/>
                <w:szCs w:val="20"/>
              </w:rPr>
              <w:t>指标 １：开展监督检查</w:t>
            </w:r>
          </w:p>
        </w:tc>
        <w:tc>
          <w:tcPr>
            <w:tcW w:w="3773" w:type="dxa"/>
            <w:gridSpan w:val="4"/>
            <w:tcBorders>
              <w:top w:val="single" w:color="000000" w:sz="4" w:space="0"/>
              <w:left w:val="nil"/>
              <w:bottom w:val="single" w:color="000000" w:sz="4" w:space="0"/>
              <w:right w:val="single" w:color="000000" w:sz="4" w:space="0"/>
            </w:tcBorders>
            <w:vAlign w:val="center"/>
          </w:tcPr>
          <w:p w14:paraId="03A14670">
            <w:pPr>
              <w:widowControl/>
              <w:jc w:val="center"/>
              <w:rPr>
                <w:rFonts w:ascii="仿宋" w:hAnsi="仿宋" w:eastAsia="仿宋" w:cs="仿宋"/>
                <w:kern w:val="0"/>
                <w:sz w:val="20"/>
                <w:szCs w:val="20"/>
              </w:rPr>
            </w:pPr>
            <w:r>
              <w:rPr>
                <w:rFonts w:hint="eastAsia" w:ascii="仿宋" w:hAnsi="仿宋" w:eastAsia="仿宋" w:cs="仿宋"/>
                <w:kern w:val="0"/>
                <w:sz w:val="20"/>
                <w:szCs w:val="20"/>
              </w:rPr>
              <w:t>3次　</w:t>
            </w:r>
          </w:p>
        </w:tc>
      </w:tr>
      <w:tr w14:paraId="449659F2">
        <w:tblPrEx>
          <w:tblCellMar>
            <w:top w:w="0" w:type="dxa"/>
            <w:left w:w="108" w:type="dxa"/>
            <w:bottom w:w="0" w:type="dxa"/>
            <w:right w:w="108" w:type="dxa"/>
          </w:tblCellMar>
        </w:tblPrEx>
        <w:trPr>
          <w:trHeight w:val="271" w:hRule="atLeast"/>
        </w:trPr>
        <w:tc>
          <w:tcPr>
            <w:tcW w:w="2195" w:type="dxa"/>
            <w:vMerge w:val="continue"/>
            <w:tcBorders>
              <w:left w:val="single" w:color="000000" w:sz="4" w:space="0"/>
              <w:right w:val="single" w:color="000000" w:sz="4" w:space="0"/>
            </w:tcBorders>
            <w:vAlign w:val="center"/>
          </w:tcPr>
          <w:p w14:paraId="55B896F5">
            <w:pPr>
              <w:widowControl/>
              <w:jc w:val="left"/>
              <w:rPr>
                <w:rFonts w:ascii="仿宋" w:hAnsi="仿宋" w:eastAsia="仿宋" w:cs="仿宋"/>
                <w:kern w:val="0"/>
                <w:sz w:val="20"/>
                <w:szCs w:val="20"/>
              </w:rPr>
            </w:pPr>
          </w:p>
        </w:tc>
        <w:tc>
          <w:tcPr>
            <w:tcW w:w="1857" w:type="dxa"/>
            <w:vMerge w:val="continue"/>
            <w:tcBorders>
              <w:left w:val="single" w:color="000000" w:sz="4" w:space="0"/>
              <w:right w:val="single" w:color="000000" w:sz="4" w:space="0"/>
            </w:tcBorders>
            <w:vAlign w:val="center"/>
          </w:tcPr>
          <w:p w14:paraId="1CC2CB8F">
            <w:pPr>
              <w:widowControl/>
              <w:jc w:val="left"/>
              <w:rPr>
                <w:rFonts w:ascii="仿宋" w:hAnsi="仿宋" w:eastAsia="仿宋" w:cs="仿宋"/>
                <w:kern w:val="0"/>
                <w:sz w:val="20"/>
                <w:szCs w:val="20"/>
              </w:rPr>
            </w:pPr>
          </w:p>
        </w:tc>
        <w:tc>
          <w:tcPr>
            <w:tcW w:w="6148" w:type="dxa"/>
            <w:gridSpan w:val="7"/>
            <w:tcBorders>
              <w:top w:val="single" w:color="000000" w:sz="4" w:space="0"/>
              <w:left w:val="nil"/>
              <w:bottom w:val="single" w:color="000000" w:sz="4" w:space="0"/>
              <w:right w:val="single" w:color="000000" w:sz="4" w:space="0"/>
            </w:tcBorders>
            <w:vAlign w:val="center"/>
          </w:tcPr>
          <w:p w14:paraId="500DF797">
            <w:pPr>
              <w:widowControl/>
              <w:jc w:val="left"/>
              <w:rPr>
                <w:rFonts w:ascii="仿宋" w:hAnsi="仿宋" w:eastAsia="仿宋" w:cs="仿宋"/>
                <w:kern w:val="0"/>
                <w:sz w:val="20"/>
                <w:szCs w:val="20"/>
              </w:rPr>
            </w:pPr>
            <w:r>
              <w:rPr>
                <w:rFonts w:hint="eastAsia" w:ascii="仿宋" w:hAnsi="仿宋" w:eastAsia="仿宋" w:cs="仿宋"/>
                <w:kern w:val="0"/>
                <w:sz w:val="20"/>
                <w:szCs w:val="20"/>
              </w:rPr>
              <w:t>　</w:t>
            </w:r>
            <w:r>
              <w:rPr>
                <w:rFonts w:hint="eastAsia" w:ascii="仿宋" w:hAnsi="仿宋" w:eastAsia="仿宋" w:cs="仿宋"/>
                <w:sz w:val="20"/>
                <w:szCs w:val="20"/>
              </w:rPr>
              <w:t>指标 ２：完成实验室和检验机构资质认定</w:t>
            </w:r>
          </w:p>
        </w:tc>
        <w:tc>
          <w:tcPr>
            <w:tcW w:w="3773" w:type="dxa"/>
            <w:gridSpan w:val="4"/>
            <w:tcBorders>
              <w:top w:val="single" w:color="000000" w:sz="4" w:space="0"/>
              <w:left w:val="nil"/>
              <w:bottom w:val="single" w:color="000000" w:sz="4" w:space="0"/>
              <w:right w:val="single" w:color="000000" w:sz="4" w:space="0"/>
            </w:tcBorders>
            <w:vAlign w:val="center"/>
          </w:tcPr>
          <w:p w14:paraId="4F7E4F0B">
            <w:pPr>
              <w:widowControl/>
              <w:jc w:val="center"/>
              <w:rPr>
                <w:rFonts w:ascii="仿宋" w:hAnsi="仿宋" w:eastAsia="仿宋" w:cs="仿宋"/>
                <w:kern w:val="0"/>
                <w:sz w:val="20"/>
                <w:szCs w:val="20"/>
              </w:rPr>
            </w:pPr>
            <w:r>
              <w:rPr>
                <w:rFonts w:hint="eastAsia" w:ascii="仿宋" w:hAnsi="仿宋" w:eastAsia="仿宋" w:cs="仿宋"/>
                <w:kern w:val="0"/>
                <w:sz w:val="20"/>
                <w:szCs w:val="20"/>
              </w:rPr>
              <w:t>2次</w:t>
            </w:r>
          </w:p>
        </w:tc>
      </w:tr>
      <w:tr w14:paraId="5954C06C">
        <w:tblPrEx>
          <w:tblCellMar>
            <w:top w:w="0" w:type="dxa"/>
            <w:left w:w="108" w:type="dxa"/>
            <w:bottom w:w="0" w:type="dxa"/>
            <w:right w:w="108" w:type="dxa"/>
          </w:tblCellMar>
        </w:tblPrEx>
        <w:trPr>
          <w:trHeight w:val="271" w:hRule="atLeast"/>
        </w:trPr>
        <w:tc>
          <w:tcPr>
            <w:tcW w:w="2195" w:type="dxa"/>
            <w:vMerge w:val="continue"/>
            <w:tcBorders>
              <w:left w:val="single" w:color="000000" w:sz="4" w:space="0"/>
              <w:right w:val="single" w:color="000000" w:sz="4" w:space="0"/>
            </w:tcBorders>
            <w:vAlign w:val="center"/>
          </w:tcPr>
          <w:p w14:paraId="35913F2F">
            <w:pPr>
              <w:widowControl/>
              <w:jc w:val="left"/>
              <w:rPr>
                <w:rFonts w:ascii="仿宋" w:hAnsi="仿宋" w:eastAsia="仿宋" w:cs="仿宋"/>
                <w:kern w:val="0"/>
                <w:sz w:val="20"/>
                <w:szCs w:val="20"/>
              </w:rPr>
            </w:pPr>
          </w:p>
        </w:tc>
        <w:tc>
          <w:tcPr>
            <w:tcW w:w="1857" w:type="dxa"/>
            <w:vMerge w:val="continue"/>
            <w:tcBorders>
              <w:left w:val="single" w:color="000000" w:sz="4" w:space="0"/>
              <w:right w:val="single" w:color="000000" w:sz="4" w:space="0"/>
            </w:tcBorders>
            <w:vAlign w:val="center"/>
          </w:tcPr>
          <w:p w14:paraId="447504DF">
            <w:pPr>
              <w:widowControl/>
              <w:jc w:val="center"/>
              <w:rPr>
                <w:rFonts w:ascii="仿宋" w:hAnsi="仿宋" w:eastAsia="仿宋" w:cs="仿宋"/>
                <w:kern w:val="0"/>
                <w:sz w:val="20"/>
                <w:szCs w:val="20"/>
              </w:rPr>
            </w:pPr>
          </w:p>
        </w:tc>
        <w:tc>
          <w:tcPr>
            <w:tcW w:w="6148" w:type="dxa"/>
            <w:gridSpan w:val="7"/>
            <w:tcBorders>
              <w:top w:val="single" w:color="000000" w:sz="4" w:space="0"/>
              <w:left w:val="nil"/>
              <w:bottom w:val="single" w:color="000000" w:sz="4" w:space="0"/>
              <w:right w:val="single" w:color="000000" w:sz="4" w:space="0"/>
            </w:tcBorders>
            <w:vAlign w:val="center"/>
          </w:tcPr>
          <w:p w14:paraId="17C719B2">
            <w:pPr>
              <w:widowControl/>
              <w:jc w:val="left"/>
              <w:rPr>
                <w:rFonts w:ascii="仿宋" w:hAnsi="仿宋" w:eastAsia="仿宋" w:cs="仿宋"/>
                <w:kern w:val="0"/>
                <w:sz w:val="20"/>
                <w:szCs w:val="20"/>
              </w:rPr>
            </w:pPr>
            <w:r>
              <w:rPr>
                <w:rFonts w:hint="eastAsia" w:ascii="仿宋" w:hAnsi="仿宋" w:eastAsia="仿宋" w:cs="仿宋"/>
                <w:sz w:val="20"/>
                <w:szCs w:val="20"/>
              </w:rPr>
              <w:t xml:space="preserve">  指标3：新增的用于检测仪器的设备</w:t>
            </w:r>
          </w:p>
        </w:tc>
        <w:tc>
          <w:tcPr>
            <w:tcW w:w="3773" w:type="dxa"/>
            <w:gridSpan w:val="4"/>
            <w:tcBorders>
              <w:top w:val="single" w:color="000000" w:sz="4" w:space="0"/>
              <w:left w:val="nil"/>
              <w:bottom w:val="single" w:color="000000" w:sz="4" w:space="0"/>
              <w:right w:val="single" w:color="000000" w:sz="4" w:space="0"/>
            </w:tcBorders>
            <w:vAlign w:val="center"/>
          </w:tcPr>
          <w:p w14:paraId="27B270A4">
            <w:pPr>
              <w:widowControl/>
              <w:jc w:val="center"/>
              <w:rPr>
                <w:rFonts w:ascii="仿宋" w:hAnsi="仿宋" w:eastAsia="仿宋" w:cs="仿宋"/>
                <w:kern w:val="0"/>
                <w:sz w:val="20"/>
                <w:szCs w:val="20"/>
              </w:rPr>
            </w:pPr>
            <w:r>
              <w:rPr>
                <w:rFonts w:hint="eastAsia" w:ascii="仿宋" w:hAnsi="仿宋" w:eastAsia="仿宋" w:cs="仿宋"/>
                <w:kern w:val="0"/>
                <w:sz w:val="20"/>
                <w:szCs w:val="20"/>
              </w:rPr>
              <w:t>12台</w:t>
            </w:r>
          </w:p>
        </w:tc>
      </w:tr>
      <w:tr w14:paraId="3FD936EF">
        <w:tblPrEx>
          <w:tblCellMar>
            <w:top w:w="0" w:type="dxa"/>
            <w:left w:w="108" w:type="dxa"/>
            <w:bottom w:w="0" w:type="dxa"/>
            <w:right w:w="108" w:type="dxa"/>
          </w:tblCellMar>
        </w:tblPrEx>
        <w:trPr>
          <w:trHeight w:val="271" w:hRule="atLeast"/>
        </w:trPr>
        <w:tc>
          <w:tcPr>
            <w:tcW w:w="2195" w:type="dxa"/>
            <w:vMerge w:val="continue"/>
            <w:tcBorders>
              <w:left w:val="single" w:color="000000" w:sz="4" w:space="0"/>
              <w:right w:val="single" w:color="000000" w:sz="4" w:space="0"/>
            </w:tcBorders>
            <w:vAlign w:val="center"/>
          </w:tcPr>
          <w:p w14:paraId="71781D60">
            <w:pPr>
              <w:widowControl/>
              <w:jc w:val="left"/>
              <w:rPr>
                <w:rFonts w:ascii="仿宋" w:hAnsi="仿宋" w:eastAsia="仿宋" w:cs="仿宋"/>
                <w:kern w:val="0"/>
                <w:sz w:val="20"/>
                <w:szCs w:val="20"/>
              </w:rPr>
            </w:pPr>
          </w:p>
        </w:tc>
        <w:tc>
          <w:tcPr>
            <w:tcW w:w="1857" w:type="dxa"/>
            <w:vMerge w:val="continue"/>
            <w:tcBorders>
              <w:left w:val="single" w:color="000000" w:sz="4" w:space="0"/>
              <w:right w:val="single" w:color="000000" w:sz="4" w:space="0"/>
            </w:tcBorders>
            <w:vAlign w:val="center"/>
          </w:tcPr>
          <w:p w14:paraId="3F92C1E3">
            <w:pPr>
              <w:widowControl/>
              <w:jc w:val="center"/>
              <w:rPr>
                <w:rFonts w:ascii="仿宋" w:hAnsi="仿宋" w:eastAsia="仿宋" w:cs="仿宋"/>
                <w:kern w:val="0"/>
                <w:sz w:val="20"/>
                <w:szCs w:val="20"/>
              </w:rPr>
            </w:pPr>
          </w:p>
        </w:tc>
        <w:tc>
          <w:tcPr>
            <w:tcW w:w="6148" w:type="dxa"/>
            <w:gridSpan w:val="7"/>
            <w:tcBorders>
              <w:top w:val="single" w:color="000000" w:sz="4" w:space="0"/>
              <w:left w:val="nil"/>
              <w:bottom w:val="single" w:color="000000" w:sz="4" w:space="0"/>
              <w:right w:val="single" w:color="000000" w:sz="4" w:space="0"/>
            </w:tcBorders>
            <w:vAlign w:val="center"/>
          </w:tcPr>
          <w:p w14:paraId="1F078FDB">
            <w:pPr>
              <w:widowControl/>
              <w:jc w:val="left"/>
              <w:rPr>
                <w:rFonts w:ascii="仿宋" w:hAnsi="仿宋" w:eastAsia="仿宋" w:cs="仿宋"/>
                <w:sz w:val="20"/>
                <w:szCs w:val="20"/>
              </w:rPr>
            </w:pPr>
            <w:r>
              <w:rPr>
                <w:rFonts w:hint="eastAsia" w:ascii="仿宋" w:hAnsi="仿宋" w:eastAsia="仿宋" w:cs="仿宋"/>
                <w:sz w:val="20"/>
                <w:szCs w:val="20"/>
              </w:rPr>
              <w:t xml:space="preserve">  指标4：抽检批次</w:t>
            </w:r>
          </w:p>
        </w:tc>
        <w:tc>
          <w:tcPr>
            <w:tcW w:w="3773" w:type="dxa"/>
            <w:gridSpan w:val="4"/>
            <w:tcBorders>
              <w:top w:val="single" w:color="000000" w:sz="4" w:space="0"/>
              <w:left w:val="nil"/>
              <w:bottom w:val="single" w:color="000000" w:sz="4" w:space="0"/>
              <w:right w:val="single" w:color="000000" w:sz="4" w:space="0"/>
            </w:tcBorders>
            <w:vAlign w:val="center"/>
          </w:tcPr>
          <w:p w14:paraId="6002EDD6">
            <w:pPr>
              <w:widowControl/>
              <w:jc w:val="center"/>
              <w:rPr>
                <w:rFonts w:ascii="仿宋" w:hAnsi="仿宋" w:eastAsia="仿宋" w:cs="仿宋"/>
                <w:kern w:val="0"/>
                <w:sz w:val="20"/>
                <w:szCs w:val="20"/>
              </w:rPr>
            </w:pPr>
            <w:r>
              <w:rPr>
                <w:rFonts w:hint="eastAsia" w:ascii="仿宋" w:hAnsi="仿宋" w:eastAsia="仿宋" w:cs="仿宋"/>
                <w:kern w:val="0"/>
                <w:sz w:val="20"/>
                <w:szCs w:val="20"/>
              </w:rPr>
              <w:t>290次</w:t>
            </w:r>
          </w:p>
        </w:tc>
      </w:tr>
      <w:tr w14:paraId="18602D52">
        <w:tblPrEx>
          <w:tblCellMar>
            <w:top w:w="0" w:type="dxa"/>
            <w:left w:w="108" w:type="dxa"/>
            <w:bottom w:w="0" w:type="dxa"/>
            <w:right w:w="108" w:type="dxa"/>
          </w:tblCellMar>
        </w:tblPrEx>
        <w:trPr>
          <w:trHeight w:val="271" w:hRule="atLeast"/>
        </w:trPr>
        <w:tc>
          <w:tcPr>
            <w:tcW w:w="2195" w:type="dxa"/>
            <w:vMerge w:val="continue"/>
            <w:tcBorders>
              <w:left w:val="single" w:color="000000" w:sz="4" w:space="0"/>
              <w:right w:val="single" w:color="000000" w:sz="4" w:space="0"/>
            </w:tcBorders>
            <w:vAlign w:val="center"/>
          </w:tcPr>
          <w:p w14:paraId="6D8236CD">
            <w:pPr>
              <w:widowControl/>
              <w:jc w:val="left"/>
              <w:rPr>
                <w:rFonts w:ascii="仿宋" w:hAnsi="仿宋" w:eastAsia="仿宋" w:cs="仿宋"/>
                <w:kern w:val="0"/>
                <w:sz w:val="20"/>
                <w:szCs w:val="20"/>
              </w:rPr>
            </w:pPr>
          </w:p>
        </w:tc>
        <w:tc>
          <w:tcPr>
            <w:tcW w:w="1857" w:type="dxa"/>
            <w:vMerge w:val="continue"/>
            <w:tcBorders>
              <w:left w:val="single" w:color="000000" w:sz="4" w:space="0"/>
              <w:bottom w:val="single" w:color="000000" w:sz="4" w:space="0"/>
              <w:right w:val="single" w:color="000000" w:sz="4" w:space="0"/>
            </w:tcBorders>
            <w:vAlign w:val="center"/>
          </w:tcPr>
          <w:p w14:paraId="7DD5DCFB">
            <w:pPr>
              <w:widowControl/>
              <w:jc w:val="center"/>
              <w:rPr>
                <w:rFonts w:ascii="仿宋" w:hAnsi="仿宋" w:eastAsia="仿宋" w:cs="仿宋"/>
                <w:kern w:val="0"/>
                <w:sz w:val="20"/>
                <w:szCs w:val="20"/>
              </w:rPr>
            </w:pPr>
          </w:p>
        </w:tc>
        <w:tc>
          <w:tcPr>
            <w:tcW w:w="6148" w:type="dxa"/>
            <w:gridSpan w:val="7"/>
            <w:tcBorders>
              <w:top w:val="single" w:color="000000" w:sz="4" w:space="0"/>
              <w:left w:val="nil"/>
              <w:bottom w:val="single" w:color="000000" w:sz="4" w:space="0"/>
              <w:right w:val="single" w:color="000000" w:sz="4" w:space="0"/>
            </w:tcBorders>
            <w:vAlign w:val="center"/>
          </w:tcPr>
          <w:p w14:paraId="656C8E5B">
            <w:pPr>
              <w:widowControl/>
              <w:jc w:val="left"/>
              <w:rPr>
                <w:rFonts w:ascii="仿宋" w:hAnsi="仿宋" w:eastAsia="仿宋" w:cs="仿宋"/>
                <w:sz w:val="20"/>
                <w:szCs w:val="20"/>
              </w:rPr>
            </w:pPr>
            <w:r>
              <w:rPr>
                <w:rFonts w:hint="eastAsia" w:ascii="仿宋" w:hAnsi="仿宋" w:eastAsia="仿宋" w:cs="仿宋"/>
                <w:sz w:val="20"/>
                <w:szCs w:val="20"/>
              </w:rPr>
              <w:t xml:space="preserve"> 指标5：形成抽验检测报告</w:t>
            </w:r>
          </w:p>
        </w:tc>
        <w:tc>
          <w:tcPr>
            <w:tcW w:w="3773" w:type="dxa"/>
            <w:gridSpan w:val="4"/>
            <w:tcBorders>
              <w:top w:val="single" w:color="000000" w:sz="4" w:space="0"/>
              <w:left w:val="nil"/>
              <w:bottom w:val="single" w:color="000000" w:sz="4" w:space="0"/>
              <w:right w:val="single" w:color="000000" w:sz="4" w:space="0"/>
            </w:tcBorders>
            <w:vAlign w:val="center"/>
          </w:tcPr>
          <w:p w14:paraId="19BAB977">
            <w:pPr>
              <w:widowControl/>
              <w:jc w:val="center"/>
              <w:rPr>
                <w:rFonts w:ascii="仿宋" w:hAnsi="仿宋" w:eastAsia="仿宋" w:cs="仿宋"/>
                <w:kern w:val="0"/>
                <w:sz w:val="20"/>
                <w:szCs w:val="20"/>
              </w:rPr>
            </w:pPr>
            <w:r>
              <w:rPr>
                <w:rFonts w:hint="eastAsia" w:ascii="仿宋" w:hAnsi="仿宋" w:eastAsia="仿宋" w:cs="仿宋"/>
                <w:kern w:val="0"/>
                <w:sz w:val="20"/>
                <w:szCs w:val="20"/>
              </w:rPr>
              <w:t>290份</w:t>
            </w:r>
          </w:p>
        </w:tc>
      </w:tr>
      <w:tr w14:paraId="47DC748C">
        <w:tblPrEx>
          <w:tblCellMar>
            <w:top w:w="0" w:type="dxa"/>
            <w:left w:w="108" w:type="dxa"/>
            <w:bottom w:w="0" w:type="dxa"/>
            <w:right w:w="108" w:type="dxa"/>
          </w:tblCellMar>
        </w:tblPrEx>
        <w:trPr>
          <w:trHeight w:val="283" w:hRule="atLeast"/>
        </w:trPr>
        <w:tc>
          <w:tcPr>
            <w:tcW w:w="2195" w:type="dxa"/>
            <w:tcBorders>
              <w:top w:val="nil"/>
              <w:left w:val="single" w:color="000000" w:sz="4" w:space="0"/>
              <w:right w:val="single" w:color="000000" w:sz="4" w:space="0"/>
            </w:tcBorders>
            <w:vAlign w:val="center"/>
          </w:tcPr>
          <w:p w14:paraId="5DAEB6D7">
            <w:pPr>
              <w:widowControl/>
              <w:jc w:val="center"/>
              <w:rPr>
                <w:rFonts w:ascii="仿宋" w:hAnsi="仿宋" w:eastAsia="仿宋" w:cs="仿宋"/>
                <w:kern w:val="0"/>
                <w:sz w:val="20"/>
                <w:szCs w:val="20"/>
              </w:rPr>
            </w:pPr>
            <w:r>
              <w:rPr>
                <w:rFonts w:hint="eastAsia" w:ascii="仿宋" w:hAnsi="仿宋" w:eastAsia="仿宋" w:cs="仿宋"/>
                <w:kern w:val="0"/>
                <w:sz w:val="20"/>
                <w:szCs w:val="20"/>
              </w:rPr>
              <w:t>效益指标</w:t>
            </w:r>
          </w:p>
        </w:tc>
        <w:tc>
          <w:tcPr>
            <w:tcW w:w="1857" w:type="dxa"/>
            <w:tcBorders>
              <w:top w:val="nil"/>
              <w:left w:val="single" w:color="000000" w:sz="4" w:space="0"/>
              <w:bottom w:val="single" w:color="000000" w:sz="4" w:space="0"/>
              <w:right w:val="single" w:color="000000" w:sz="4" w:space="0"/>
            </w:tcBorders>
            <w:vAlign w:val="center"/>
          </w:tcPr>
          <w:p w14:paraId="11B5BB3D">
            <w:pPr>
              <w:widowControl/>
              <w:jc w:val="center"/>
              <w:rPr>
                <w:rFonts w:ascii="仿宋" w:hAnsi="仿宋" w:eastAsia="仿宋" w:cs="仿宋"/>
                <w:kern w:val="0"/>
                <w:sz w:val="20"/>
                <w:szCs w:val="20"/>
              </w:rPr>
            </w:pPr>
            <w:r>
              <w:rPr>
                <w:rFonts w:hint="eastAsia" w:ascii="仿宋" w:hAnsi="仿宋" w:eastAsia="仿宋" w:cs="仿宋"/>
                <w:kern w:val="0"/>
                <w:sz w:val="20"/>
                <w:szCs w:val="20"/>
              </w:rPr>
              <w:t>社会效益指标</w:t>
            </w:r>
          </w:p>
        </w:tc>
        <w:tc>
          <w:tcPr>
            <w:tcW w:w="6148" w:type="dxa"/>
            <w:gridSpan w:val="7"/>
            <w:tcBorders>
              <w:top w:val="single" w:color="000000" w:sz="4" w:space="0"/>
              <w:left w:val="nil"/>
              <w:bottom w:val="single" w:color="000000" w:sz="4" w:space="0"/>
              <w:right w:val="single" w:color="000000" w:sz="4" w:space="0"/>
            </w:tcBorders>
            <w:vAlign w:val="center"/>
          </w:tcPr>
          <w:p w14:paraId="574896FA">
            <w:pPr>
              <w:tabs>
                <w:tab w:val="left" w:pos="2333"/>
              </w:tabs>
              <w:autoSpaceDN w:val="0"/>
              <w:jc w:val="left"/>
              <w:textAlignment w:val="center"/>
              <w:rPr>
                <w:rFonts w:ascii="仿宋" w:hAnsi="仿宋" w:eastAsia="仿宋" w:cs="仿宋"/>
                <w:kern w:val="0"/>
                <w:sz w:val="20"/>
                <w:szCs w:val="20"/>
              </w:rPr>
            </w:pPr>
            <w:r>
              <w:rPr>
                <w:rFonts w:hint="eastAsia" w:ascii="仿宋" w:hAnsi="仿宋" w:eastAsia="仿宋" w:cs="仿宋"/>
                <w:kern w:val="0"/>
                <w:sz w:val="20"/>
                <w:szCs w:val="20"/>
              </w:rPr>
              <w:t>指标1：坚决杜绝和防质量安全、食品安全药品安全等重大事故发生</w:t>
            </w:r>
          </w:p>
        </w:tc>
        <w:tc>
          <w:tcPr>
            <w:tcW w:w="3773" w:type="dxa"/>
            <w:gridSpan w:val="4"/>
            <w:tcBorders>
              <w:top w:val="single" w:color="000000" w:sz="4" w:space="0"/>
              <w:left w:val="nil"/>
              <w:bottom w:val="single" w:color="000000" w:sz="4" w:space="0"/>
              <w:right w:val="single" w:color="000000" w:sz="4" w:space="0"/>
            </w:tcBorders>
            <w:vAlign w:val="center"/>
          </w:tcPr>
          <w:p w14:paraId="243806C0">
            <w:pPr>
              <w:widowControl/>
              <w:jc w:val="center"/>
              <w:rPr>
                <w:rFonts w:ascii="仿宋" w:hAnsi="仿宋" w:eastAsia="仿宋" w:cs="仿宋"/>
                <w:kern w:val="0"/>
                <w:sz w:val="20"/>
                <w:szCs w:val="20"/>
              </w:rPr>
            </w:pPr>
            <w:r>
              <w:rPr>
                <w:rFonts w:hint="eastAsia" w:ascii="仿宋" w:hAnsi="仿宋" w:eastAsia="仿宋" w:cs="仿宋"/>
                <w:kern w:val="0"/>
                <w:sz w:val="20"/>
                <w:szCs w:val="20"/>
              </w:rPr>
              <w:t>0次</w:t>
            </w:r>
          </w:p>
        </w:tc>
      </w:tr>
      <w:tr w14:paraId="1C5380AE">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vAlign w:val="center"/>
          </w:tcPr>
          <w:p w14:paraId="230B7801">
            <w:pPr>
              <w:widowControl/>
              <w:jc w:val="center"/>
              <w:rPr>
                <w:rFonts w:ascii="仿宋" w:hAnsi="仿宋" w:eastAsia="仿宋" w:cs="仿宋"/>
                <w:kern w:val="0"/>
                <w:sz w:val="20"/>
                <w:szCs w:val="20"/>
              </w:rPr>
            </w:pPr>
            <w:r>
              <w:rPr>
                <w:rFonts w:hint="eastAsia" w:ascii="仿宋" w:hAnsi="仿宋" w:eastAsia="仿宋" w:cs="仿宋"/>
                <w:kern w:val="0"/>
                <w:sz w:val="20"/>
                <w:szCs w:val="20"/>
              </w:rPr>
              <w:t>满意度</w:t>
            </w:r>
          </w:p>
        </w:tc>
        <w:tc>
          <w:tcPr>
            <w:tcW w:w="1857" w:type="dxa"/>
            <w:vMerge w:val="restart"/>
            <w:tcBorders>
              <w:top w:val="nil"/>
              <w:left w:val="single" w:color="000000" w:sz="4" w:space="0"/>
              <w:bottom w:val="single" w:color="000000" w:sz="4" w:space="0"/>
              <w:right w:val="single" w:color="000000" w:sz="4" w:space="0"/>
            </w:tcBorders>
            <w:vAlign w:val="center"/>
          </w:tcPr>
          <w:p w14:paraId="50CCC801">
            <w:pPr>
              <w:widowControl/>
              <w:jc w:val="center"/>
              <w:rPr>
                <w:rFonts w:ascii="仿宋" w:hAnsi="仿宋" w:eastAsia="仿宋" w:cs="仿宋"/>
                <w:kern w:val="0"/>
                <w:sz w:val="20"/>
                <w:szCs w:val="20"/>
              </w:rPr>
            </w:pPr>
            <w:r>
              <w:rPr>
                <w:rFonts w:hint="eastAsia" w:ascii="仿宋" w:hAnsi="仿宋" w:eastAsia="仿宋" w:cs="仿宋"/>
                <w:kern w:val="0"/>
                <w:sz w:val="20"/>
                <w:szCs w:val="20"/>
              </w:rPr>
              <w:t>满意度指标</w:t>
            </w:r>
          </w:p>
        </w:tc>
        <w:tc>
          <w:tcPr>
            <w:tcW w:w="6148" w:type="dxa"/>
            <w:gridSpan w:val="7"/>
            <w:tcBorders>
              <w:top w:val="single" w:color="000000" w:sz="4" w:space="0"/>
              <w:left w:val="nil"/>
              <w:bottom w:val="single" w:color="000000" w:sz="4" w:space="0"/>
              <w:right w:val="single" w:color="000000" w:sz="4" w:space="0"/>
            </w:tcBorders>
            <w:vAlign w:val="center"/>
          </w:tcPr>
          <w:p w14:paraId="74ACCEB4">
            <w:pPr>
              <w:widowControl/>
              <w:jc w:val="left"/>
              <w:rPr>
                <w:rFonts w:ascii="仿宋" w:hAnsi="仿宋" w:eastAsia="仿宋" w:cs="仿宋"/>
                <w:kern w:val="0"/>
                <w:sz w:val="20"/>
                <w:szCs w:val="20"/>
              </w:rPr>
            </w:pPr>
            <w:r>
              <w:rPr>
                <w:rFonts w:hint="eastAsia" w:ascii="仿宋" w:hAnsi="仿宋" w:eastAsia="仿宋" w:cs="仿宋"/>
                <w:kern w:val="0"/>
                <w:sz w:val="20"/>
                <w:szCs w:val="20"/>
              </w:rPr>
              <w:t>　</w:t>
            </w:r>
            <w:r>
              <w:rPr>
                <w:rFonts w:hint="eastAsia" w:ascii="仿宋" w:hAnsi="仿宋" w:eastAsia="仿宋" w:cs="仿宋"/>
                <w:sz w:val="20"/>
                <w:szCs w:val="20"/>
              </w:rPr>
              <w:t>指标1：被抽查对象认可程度</w:t>
            </w:r>
          </w:p>
        </w:tc>
        <w:tc>
          <w:tcPr>
            <w:tcW w:w="3773" w:type="dxa"/>
            <w:gridSpan w:val="4"/>
            <w:tcBorders>
              <w:top w:val="single" w:color="000000" w:sz="4" w:space="0"/>
              <w:left w:val="nil"/>
              <w:bottom w:val="single" w:color="000000" w:sz="4" w:space="0"/>
              <w:right w:val="single" w:color="000000" w:sz="4" w:space="0"/>
            </w:tcBorders>
            <w:vAlign w:val="center"/>
          </w:tcPr>
          <w:p w14:paraId="1907B0C0">
            <w:pPr>
              <w:widowControl/>
              <w:jc w:val="center"/>
              <w:rPr>
                <w:rFonts w:ascii="仿宋" w:hAnsi="仿宋" w:eastAsia="仿宋" w:cs="仿宋"/>
                <w:kern w:val="0"/>
                <w:sz w:val="20"/>
                <w:szCs w:val="20"/>
              </w:rPr>
            </w:pPr>
            <w:r>
              <w:rPr>
                <w:rFonts w:hint="eastAsia" w:ascii="仿宋" w:hAnsi="仿宋" w:eastAsia="仿宋" w:cs="仿宋"/>
                <w:kern w:val="0"/>
                <w:sz w:val="20"/>
                <w:szCs w:val="20"/>
              </w:rPr>
              <w:t>认可率95%　以上</w:t>
            </w:r>
          </w:p>
        </w:tc>
      </w:tr>
      <w:tr w14:paraId="03C5183D">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479550BA">
            <w:pPr>
              <w:widowControl/>
              <w:jc w:val="left"/>
              <w:rPr>
                <w:rFonts w:ascii="仿宋" w:hAnsi="仿宋" w:eastAsia="仿宋" w:cs="仿宋"/>
                <w:kern w:val="0"/>
                <w:sz w:val="20"/>
                <w:szCs w:val="20"/>
              </w:rPr>
            </w:pPr>
          </w:p>
        </w:tc>
        <w:tc>
          <w:tcPr>
            <w:tcW w:w="1857" w:type="dxa"/>
            <w:vMerge w:val="continue"/>
            <w:tcBorders>
              <w:top w:val="nil"/>
              <w:left w:val="single" w:color="000000" w:sz="4" w:space="0"/>
              <w:bottom w:val="single" w:color="000000" w:sz="4" w:space="0"/>
              <w:right w:val="single" w:color="000000" w:sz="4" w:space="0"/>
            </w:tcBorders>
            <w:vAlign w:val="center"/>
          </w:tcPr>
          <w:p w14:paraId="1BE6806E">
            <w:pPr>
              <w:widowControl/>
              <w:jc w:val="left"/>
              <w:rPr>
                <w:rFonts w:ascii="仿宋" w:hAnsi="仿宋" w:eastAsia="仿宋" w:cs="仿宋"/>
                <w:kern w:val="0"/>
                <w:sz w:val="20"/>
                <w:szCs w:val="20"/>
              </w:rPr>
            </w:pPr>
          </w:p>
        </w:tc>
        <w:tc>
          <w:tcPr>
            <w:tcW w:w="6148" w:type="dxa"/>
            <w:gridSpan w:val="7"/>
            <w:tcBorders>
              <w:top w:val="single" w:color="000000" w:sz="4" w:space="0"/>
              <w:left w:val="nil"/>
              <w:bottom w:val="single" w:color="000000" w:sz="4" w:space="0"/>
              <w:right w:val="single" w:color="000000" w:sz="4" w:space="0"/>
            </w:tcBorders>
            <w:vAlign w:val="center"/>
          </w:tcPr>
          <w:p w14:paraId="08E1F03F">
            <w:pPr>
              <w:widowControl/>
              <w:jc w:val="left"/>
              <w:rPr>
                <w:rFonts w:ascii="仿宋" w:hAnsi="仿宋" w:eastAsia="仿宋" w:cs="仿宋"/>
                <w:kern w:val="0"/>
                <w:sz w:val="20"/>
                <w:szCs w:val="20"/>
              </w:rPr>
            </w:pPr>
            <w:r>
              <w:rPr>
                <w:rFonts w:hint="eastAsia" w:ascii="仿宋" w:hAnsi="仿宋" w:eastAsia="仿宋" w:cs="仿宋"/>
                <w:kern w:val="0"/>
                <w:sz w:val="20"/>
                <w:szCs w:val="20"/>
              </w:rPr>
              <w:t>　</w:t>
            </w:r>
          </w:p>
        </w:tc>
        <w:tc>
          <w:tcPr>
            <w:tcW w:w="3773" w:type="dxa"/>
            <w:gridSpan w:val="4"/>
            <w:tcBorders>
              <w:top w:val="single" w:color="000000" w:sz="4" w:space="0"/>
              <w:left w:val="nil"/>
              <w:bottom w:val="single" w:color="000000" w:sz="4" w:space="0"/>
              <w:right w:val="single" w:color="000000" w:sz="4" w:space="0"/>
            </w:tcBorders>
            <w:vAlign w:val="center"/>
          </w:tcPr>
          <w:p w14:paraId="1533CFE9">
            <w:pPr>
              <w:widowControl/>
              <w:jc w:val="center"/>
              <w:rPr>
                <w:rFonts w:ascii="仿宋" w:hAnsi="仿宋" w:eastAsia="仿宋" w:cs="仿宋"/>
                <w:kern w:val="0"/>
                <w:sz w:val="20"/>
                <w:szCs w:val="20"/>
              </w:rPr>
            </w:pPr>
            <w:r>
              <w:rPr>
                <w:rFonts w:hint="eastAsia" w:ascii="仿宋" w:hAnsi="仿宋" w:eastAsia="仿宋" w:cs="仿宋"/>
                <w:kern w:val="0"/>
                <w:sz w:val="20"/>
                <w:szCs w:val="20"/>
              </w:rPr>
              <w:t>　</w:t>
            </w:r>
          </w:p>
        </w:tc>
      </w:tr>
      <w:tr w14:paraId="23E0E4A6">
        <w:tblPrEx>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vAlign w:val="bottom"/>
          </w:tcPr>
          <w:p w14:paraId="0C3AC842">
            <w:pPr>
              <w:widowControl/>
              <w:jc w:val="center"/>
              <w:outlineLvl w:val="1"/>
              <w:rPr>
                <w:rFonts w:ascii="宋体" w:hAnsi="宋体" w:cs="宋体"/>
                <w:b/>
                <w:bCs/>
                <w:kern w:val="0"/>
                <w:sz w:val="32"/>
                <w:szCs w:val="32"/>
              </w:rPr>
            </w:pPr>
          </w:p>
          <w:p w14:paraId="615B427E">
            <w:pPr>
              <w:widowControl/>
              <w:jc w:val="center"/>
              <w:outlineLvl w:val="1"/>
              <w:rPr>
                <w:rFonts w:ascii="宋体" w:hAnsi="宋体" w:cs="宋体"/>
                <w:b/>
                <w:bCs/>
                <w:kern w:val="0"/>
                <w:sz w:val="32"/>
                <w:szCs w:val="32"/>
              </w:rPr>
            </w:pPr>
          </w:p>
        </w:tc>
      </w:tr>
    </w:tbl>
    <w:p w14:paraId="769439AD">
      <w:pPr>
        <w:widowControl/>
        <w:spacing w:line="560" w:lineRule="exact"/>
        <w:ind w:firstLine="411" w:firstLineChars="196"/>
        <w:jc w:val="left"/>
        <w:sectPr>
          <w:pgSz w:w="16838" w:h="11906" w:orient="landscape"/>
          <w:pgMar w:top="1800" w:right="1440" w:bottom="1800" w:left="1440" w:header="851" w:footer="992" w:gutter="0"/>
          <w:cols w:space="720" w:num="1"/>
          <w:docGrid w:type="lines" w:linePitch="312" w:charSpace="0"/>
        </w:sectPr>
      </w:pPr>
    </w:p>
    <w:p w14:paraId="070D305E">
      <w:pPr>
        <w:widowControl/>
        <w:spacing w:line="56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14:paraId="59A79145">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无。     </w:t>
      </w:r>
    </w:p>
    <w:p w14:paraId="6E08B73D">
      <w:pPr>
        <w:widowControl/>
        <w:spacing w:before="156" w:beforeLines="50"/>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14:paraId="70F1B4AF">
      <w:pPr>
        <w:widowControl/>
        <w:spacing w:line="56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14:paraId="19335C59">
      <w:pPr>
        <w:spacing w:line="55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14:paraId="330E74A6">
      <w:pPr>
        <w:spacing w:line="55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z w:val="32"/>
          <w:szCs w:val="32"/>
        </w:rPr>
        <w:t>包括公共财政拨款（补助）资金、专项收入。</w:t>
      </w:r>
    </w:p>
    <w:p w14:paraId="485A7C82">
      <w:pPr>
        <w:spacing w:line="55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14:paraId="3F264ED1">
      <w:pPr>
        <w:spacing w:line="55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包括事业收入、经营收入、其他收入等。</w:t>
      </w:r>
    </w:p>
    <w:p w14:paraId="401A38BA">
      <w:pPr>
        <w:spacing w:line="55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14:paraId="3DB9E30A">
      <w:pPr>
        <w:spacing w:line="55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部门支出预算的组成部分，是自治区本级部门为完成其特定的行政任务或事业发展目标，在基本出预算之外编制的年度项目支出计划。</w:t>
      </w:r>
    </w:p>
    <w:p w14:paraId="03749710">
      <w:pPr>
        <w:spacing w:line="55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自治区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14:paraId="0BDBFB96">
      <w:pPr>
        <w:spacing w:line="55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14:paraId="6E5738DB">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14:paraId="4F0D56B3">
      <w:pPr>
        <w:widowControl/>
        <w:spacing w:line="560" w:lineRule="exact"/>
        <w:jc w:val="left"/>
        <w:rPr>
          <w:rFonts w:ascii="仿宋_GB2312" w:hAnsi="宋体" w:eastAsia="仿宋_GB2312" w:cs="宋体"/>
          <w:kern w:val="0"/>
          <w:sz w:val="32"/>
          <w:szCs w:val="32"/>
        </w:rPr>
      </w:pPr>
    </w:p>
    <w:p w14:paraId="353CE2F6">
      <w:pPr>
        <w:widowControl/>
        <w:spacing w:line="560" w:lineRule="exact"/>
        <w:jc w:val="left"/>
        <w:rPr>
          <w:rFonts w:ascii="仿宋_GB2312" w:hAnsi="宋体" w:eastAsia="仿宋_GB2312" w:cs="宋体"/>
          <w:kern w:val="0"/>
          <w:sz w:val="32"/>
          <w:szCs w:val="32"/>
        </w:rPr>
      </w:pPr>
    </w:p>
    <w:p w14:paraId="5B7117E4">
      <w:pPr>
        <w:widowControl/>
        <w:spacing w:line="560" w:lineRule="exact"/>
        <w:jc w:val="left"/>
        <w:rPr>
          <w:rFonts w:ascii="仿宋_GB2312" w:hAnsi="宋体" w:eastAsia="仿宋_GB2312" w:cs="宋体"/>
          <w:kern w:val="0"/>
          <w:sz w:val="32"/>
          <w:szCs w:val="32"/>
        </w:rPr>
      </w:pPr>
    </w:p>
    <w:p w14:paraId="62ADF7F7">
      <w:pPr>
        <w:widowControl/>
        <w:spacing w:line="560" w:lineRule="exact"/>
        <w:jc w:val="left"/>
        <w:rPr>
          <w:rFonts w:ascii="仿宋_GB2312" w:hAnsi="宋体" w:eastAsia="仿宋_GB2312" w:cs="宋体"/>
          <w:kern w:val="0"/>
          <w:sz w:val="32"/>
          <w:szCs w:val="32"/>
        </w:rPr>
      </w:pPr>
    </w:p>
    <w:p w14:paraId="3D83CBC0">
      <w:pPr>
        <w:widowControl/>
        <w:spacing w:line="560" w:lineRule="exact"/>
        <w:jc w:val="righ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昌吉州食品药品检验所                   2019</w:t>
      </w:r>
      <w:r>
        <w:rPr>
          <w:rFonts w:ascii="仿宋_GB2312" w:hAnsi="宋体" w:eastAsia="仿宋_GB2312" w:cs="宋体"/>
          <w:kern w:val="0"/>
          <w:sz w:val="32"/>
          <w:szCs w:val="32"/>
        </w:rPr>
        <w:t>年</w:t>
      </w:r>
      <w:r>
        <w:rPr>
          <w:rFonts w:hint="eastAsia" w:ascii="仿宋_GB2312" w:hAnsi="宋体" w:eastAsia="仿宋_GB2312" w:cs="宋体"/>
          <w:kern w:val="0"/>
          <w:sz w:val="32"/>
          <w:szCs w:val="32"/>
        </w:rPr>
        <w:t>1</w:t>
      </w:r>
      <w:r>
        <w:rPr>
          <w:rFonts w:ascii="仿宋_GB2312" w:hAnsi="宋体" w:eastAsia="仿宋_GB2312" w:cs="宋体"/>
          <w:kern w:val="0"/>
          <w:sz w:val="32"/>
          <w:szCs w:val="32"/>
        </w:rPr>
        <w:t>月</w:t>
      </w:r>
      <w:r>
        <w:rPr>
          <w:rFonts w:hint="eastAsia" w:ascii="仿宋_GB2312" w:hAnsi="宋体" w:eastAsia="仿宋_GB2312" w:cs="宋体"/>
          <w:kern w:val="0"/>
          <w:sz w:val="32"/>
          <w:szCs w:val="32"/>
        </w:rPr>
        <w:t>31</w:t>
      </w:r>
      <w:r>
        <w:rPr>
          <w:rFonts w:ascii="仿宋_GB2312" w:hAnsi="宋体" w:eastAsia="仿宋_GB2312" w:cs="宋体"/>
          <w:kern w:val="0"/>
          <w:sz w:val="32"/>
          <w:szCs w:val="32"/>
        </w:rPr>
        <w:t>日</w:t>
      </w:r>
    </w:p>
    <w:p w14:paraId="7DBC42EE"/>
    <w:p w14:paraId="5EA3ABE9"/>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auto"/>
    <w:pitch w:val="default"/>
    <w:sig w:usb0="00000000" w:usb1="00000000" w:usb2="00000000" w:usb3="00000000" w:csb0="00040000" w:csb1="00000000"/>
  </w:font>
  <w:font w:name="Helvetica">
    <w:altName w:val="Arial"/>
    <w:panose1 w:val="020B0604020202020204"/>
    <w:charset w:val="00"/>
    <w:family w:val="swiss"/>
    <w:pitch w:val="default"/>
    <w:sig w:usb0="00000000" w:usb1="00000000" w:usb2="00000000" w:usb3="00000000" w:csb0="00000001" w:csb1="00000000"/>
  </w:font>
  <w:font w:name="华文中宋">
    <w:altName w:val="宋体"/>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华文仿宋">
    <w:altName w:val="仿宋"/>
    <w:panose1 w:val="02010600040101010101"/>
    <w:charset w:val="86"/>
    <w:family w:val="auto"/>
    <w:pitch w:val="default"/>
    <w:sig w:usb0="00000000" w:usb1="00000000" w:usb2="00000000" w:usb3="00000000" w:csb0="0004009F" w:csb1="DFD70000"/>
  </w:font>
  <w:font w:name="楷体_GB2312">
    <w:altName w:val="楷体"/>
    <w:panose1 w:val="00000000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466433">
    <w:pPr>
      <w:pStyle w:val="2"/>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t>19</w:t>
    </w:r>
    <w:r>
      <w:rPr>
        <w:rFonts w:ascii="宋体" w:hAnsi="宋体" w:eastAsia="宋体"/>
        <w:sz w:val="28"/>
        <w:szCs w:val="28"/>
      </w:rPr>
      <w:fldChar w:fldCharType="end"/>
    </w:r>
  </w:p>
  <w:p w14:paraId="53235FC9">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854BD4">
    <w:pPr>
      <w:pStyle w:val="2"/>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t>- 8 -</w:t>
    </w:r>
    <w:r>
      <w:rPr>
        <w:rFonts w:ascii="宋体" w:hAnsi="宋体" w:eastAsia="宋体"/>
        <w:sz w:val="28"/>
        <w:szCs w:val="28"/>
      </w:rPr>
      <w:fldChar w:fldCharType="end"/>
    </w:r>
  </w:p>
  <w:p w14:paraId="4B7748B8">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2"/>
    <w:multiLevelType w:val="singleLevel"/>
    <w:tmpl w:val="00000002"/>
    <w:lvl w:ilvl="0" w:tentative="0">
      <w:start w:val="6"/>
      <w:numFmt w:val="chineseCounting"/>
      <w:suff w:val="nothing"/>
      <w:lvlText w:val="%1、"/>
      <w:lvlJc w:val="left"/>
    </w:lvl>
  </w:abstractNum>
  <w:abstractNum w:abstractNumId="1">
    <w:nsid w:val="00000003"/>
    <w:multiLevelType w:val="singleLevel"/>
    <w:tmpl w:val="00000003"/>
    <w:lvl w:ilvl="0" w:tentative="0">
      <w:start w:val="7"/>
      <w:numFmt w:val="chineseCounting"/>
      <w:suff w:val="nothing"/>
      <w:lvlText w:val="%1、"/>
      <w:lvlJc w:val="left"/>
    </w:lvl>
  </w:abstractNum>
  <w:abstractNum w:abstractNumId="2">
    <w:nsid w:val="00000007"/>
    <w:multiLevelType w:val="singleLevel"/>
    <w:tmpl w:val="00000007"/>
    <w:lvl w:ilvl="0" w:tentative="0">
      <w:start w:val="3"/>
      <w:numFmt w:val="chineseCounting"/>
      <w:suff w:val="nothing"/>
      <w:lvlText w:val="%1、"/>
      <w:lvlJc w:val="left"/>
    </w:lvl>
  </w:abstractNum>
  <w:abstractNum w:abstractNumId="3">
    <w:nsid w:val="00000008"/>
    <w:multiLevelType w:val="singleLevel"/>
    <w:tmpl w:val="00000008"/>
    <w:lvl w:ilvl="0" w:tentative="0">
      <w:start w:val="8"/>
      <w:numFmt w:val="chineseCounting"/>
      <w:suff w:val="nothing"/>
      <w:lvlText w:val="%1、"/>
      <w:lvlJc w:val="left"/>
    </w:lvl>
  </w:abstractNum>
  <w:abstractNum w:abstractNumId="4">
    <w:nsid w:val="0000000B"/>
    <w:multiLevelType w:val="singleLevel"/>
    <w:tmpl w:val="0000000B"/>
    <w:lvl w:ilvl="0" w:tentative="0">
      <w:start w:val="4"/>
      <w:numFmt w:val="chineseCounting"/>
      <w:suff w:val="nothing"/>
      <w:lvlText w:val="%1、"/>
      <w:lvlJc w:val="left"/>
    </w:lvl>
  </w:abstractNum>
  <w:abstractNum w:abstractNumId="5">
    <w:nsid w:val="00000010"/>
    <w:multiLevelType w:val="singleLevel"/>
    <w:tmpl w:val="00000010"/>
    <w:lvl w:ilvl="0" w:tentative="0">
      <w:start w:val="1"/>
      <w:numFmt w:val="chineseCounting"/>
      <w:suff w:val="nothing"/>
      <w:lvlText w:val="%1、"/>
      <w:lvlJc w:val="left"/>
    </w:lvl>
  </w:abstractNum>
  <w:abstractNum w:abstractNumId="6">
    <w:nsid w:val="00000011"/>
    <w:multiLevelType w:val="singleLevel"/>
    <w:tmpl w:val="00000011"/>
    <w:lvl w:ilvl="0" w:tentative="0">
      <w:start w:val="9"/>
      <w:numFmt w:val="chineseCounting"/>
      <w:suff w:val="nothing"/>
      <w:lvlText w:val="%1、"/>
      <w:lvlJc w:val="left"/>
    </w:lvl>
  </w:abstractNum>
  <w:abstractNum w:abstractNumId="7">
    <w:nsid w:val="00000012"/>
    <w:multiLevelType w:val="singleLevel"/>
    <w:tmpl w:val="00000012"/>
    <w:lvl w:ilvl="0" w:tentative="0">
      <w:start w:val="5"/>
      <w:numFmt w:val="chineseCounting"/>
      <w:suff w:val="nothing"/>
      <w:lvlText w:val="%1、"/>
      <w:lvlJc w:val="left"/>
    </w:lvl>
  </w:abstractNum>
  <w:abstractNum w:abstractNumId="8">
    <w:nsid w:val="00000013"/>
    <w:multiLevelType w:val="singleLevel"/>
    <w:tmpl w:val="00000013"/>
    <w:lvl w:ilvl="0" w:tentative="0">
      <w:start w:val="2"/>
      <w:numFmt w:val="chineseCounting"/>
      <w:suff w:val="nothing"/>
      <w:lvlText w:val="%1、"/>
      <w:lvlJc w:val="left"/>
    </w:lvl>
  </w:abstractNum>
  <w:num w:numId="1">
    <w:abstractNumId w:val="5"/>
  </w:num>
  <w:num w:numId="2">
    <w:abstractNumId w:val="8"/>
  </w:num>
  <w:num w:numId="3">
    <w:abstractNumId w:val="2"/>
  </w:num>
  <w:num w:numId="4">
    <w:abstractNumId w:val="4"/>
  </w:num>
  <w:num w:numId="5">
    <w:abstractNumId w:val="7"/>
  </w:num>
  <w:num w:numId="6">
    <w:abstractNumId w:val="0"/>
  </w:num>
  <w:num w:numId="7">
    <w:abstractNumId w:val="1"/>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NotTrackMove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hmNmY5MjZlNTI1ZTdkMTU0ZjUzMDM3ZGI5Y2EwMGYifQ=="/>
  </w:docVars>
  <w:rsids>
    <w:rsidRoot w:val="007223F4"/>
    <w:rsid w:val="000F03E4"/>
    <w:rsid w:val="00204C6A"/>
    <w:rsid w:val="00356740"/>
    <w:rsid w:val="007223F4"/>
    <w:rsid w:val="007C59AD"/>
    <w:rsid w:val="00835787"/>
    <w:rsid w:val="008A223C"/>
    <w:rsid w:val="00B46952"/>
    <w:rsid w:val="00E2561D"/>
    <w:rsid w:val="04127A41"/>
    <w:rsid w:val="05E6196A"/>
    <w:rsid w:val="0B381639"/>
    <w:rsid w:val="0EBE3E67"/>
    <w:rsid w:val="109149F0"/>
    <w:rsid w:val="109C5745"/>
    <w:rsid w:val="12DE0E2B"/>
    <w:rsid w:val="14895BFE"/>
    <w:rsid w:val="189D63B6"/>
    <w:rsid w:val="190E6756"/>
    <w:rsid w:val="1AFD2EE6"/>
    <w:rsid w:val="1B8E1CC7"/>
    <w:rsid w:val="1CDB3E99"/>
    <w:rsid w:val="226455F8"/>
    <w:rsid w:val="23C41DAF"/>
    <w:rsid w:val="24A94B56"/>
    <w:rsid w:val="29EF63F3"/>
    <w:rsid w:val="2BD17490"/>
    <w:rsid w:val="2D397AC1"/>
    <w:rsid w:val="2E66674C"/>
    <w:rsid w:val="30FC3C58"/>
    <w:rsid w:val="33340712"/>
    <w:rsid w:val="339405C2"/>
    <w:rsid w:val="37CE6CA7"/>
    <w:rsid w:val="3BA23558"/>
    <w:rsid w:val="44686316"/>
    <w:rsid w:val="511E2CA3"/>
    <w:rsid w:val="64A63F81"/>
    <w:rsid w:val="65504111"/>
    <w:rsid w:val="68753C15"/>
    <w:rsid w:val="6EBD3FF2"/>
    <w:rsid w:val="71E6624C"/>
    <w:rsid w:val="737533E2"/>
    <w:rsid w:val="795A6222"/>
    <w:rsid w:val="79E04704"/>
    <w:rsid w:val="7EAA4E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rFonts w:eastAsia="黑体"/>
      <w:snapToGrid w:val="0"/>
      <w:kern w:val="0"/>
      <w:sz w:val="18"/>
      <w:szCs w:val="18"/>
    </w:rPr>
  </w:style>
  <w:style w:type="paragraph" w:styleId="3">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character" w:styleId="6">
    <w:name w:val="Strong"/>
    <w:qFormat/>
    <w:uiPriority w:val="0"/>
    <w:rPr>
      <w:rFonts w:cs="Times New Roman"/>
      <w:b/>
      <w:bCs/>
    </w:rPr>
  </w:style>
  <w:style w:type="character" w:customStyle="1" w:styleId="7">
    <w:name w:val="页脚 Char"/>
    <w:link w:val="2"/>
    <w:semiHidden/>
    <w:qFormat/>
    <w:uiPriority w:val="0"/>
    <w:rPr>
      <w:rFonts w:ascii="Times New Roman" w:hAnsi="Times New Roman" w:eastAsia="黑体" w:cs="Times New Roman"/>
      <w:snapToGrid w:val="0"/>
      <w:kern w:val="0"/>
      <w:sz w:val="18"/>
      <w:szCs w:val="18"/>
    </w:rPr>
  </w:style>
  <w:style w:type="character" w:customStyle="1" w:styleId="8">
    <w:name w:val="页眉 Char"/>
    <w:link w:val="3"/>
    <w:semiHidden/>
    <w:qFormat/>
    <w:uiPriority w:val="0"/>
    <w:rPr>
      <w:rFonts w:ascii="Times New Roman" w:hAnsi="Times New Roman" w:eastAsia="宋体" w:cs="Times New Roman"/>
      <w:sz w:val="18"/>
      <w:szCs w:val="18"/>
    </w:rPr>
  </w:style>
  <w:style w:type="character" w:customStyle="1" w:styleId="9">
    <w:name w:val="正文文本缩进 3 Char"/>
    <w:link w:val="10"/>
    <w:semiHidden/>
    <w:qFormat/>
    <w:uiPriority w:val="0"/>
    <w:rPr>
      <w:rFonts w:ascii="Times New Roman" w:hAnsi="Times New Roman" w:eastAsia="仿宋_GB2312" w:cs="Times New Roman"/>
      <w:sz w:val="32"/>
      <w:szCs w:val="24"/>
    </w:rPr>
  </w:style>
  <w:style w:type="paragraph" w:customStyle="1" w:styleId="10">
    <w:name w:val="正文文本缩进 31"/>
    <w:basedOn w:val="1"/>
    <w:link w:val="9"/>
    <w:qFormat/>
    <w:uiPriority w:val="0"/>
    <w:pPr>
      <w:pBdr>
        <w:top w:val="single" w:color="auto" w:sz="12" w:space="1"/>
        <w:bottom w:val="single" w:color="auto" w:sz="12" w:space="1"/>
      </w:pBdr>
      <w:spacing w:line="600" w:lineRule="exact"/>
      <w:ind w:left="1280" w:hanging="1280" w:hangingChars="400"/>
    </w:pPr>
    <w:rPr>
      <w:rFonts w:eastAsia="仿宋_GB2312"/>
      <w:sz w:val="32"/>
    </w:rPr>
  </w:style>
  <w:style w:type="paragraph" w:customStyle="1" w:styleId="11">
    <w:name w:val="HTML 地址1"/>
    <w:basedOn w:val="1"/>
    <w:qFormat/>
    <w:uiPriority w:val="0"/>
    <w:pPr>
      <w:spacing w:before="100" w:beforeAutospacing="1" w:after="100" w:afterAutospacing="1"/>
      <w:jc w:val="left"/>
    </w:pPr>
    <w:rPr>
      <w:rFonts w:ascii="宋体" w:hAnsi="宋体" w:cs="宋体"/>
      <w:sz w:val="24"/>
    </w:rPr>
  </w:style>
  <w:style w:type="paragraph" w:customStyle="1" w:styleId="12">
    <w:name w:val="批注框文本 Char Char"/>
    <w:basedOn w:val="1"/>
    <w:link w:val="19"/>
    <w:qFormat/>
    <w:uiPriority w:val="0"/>
    <w:rPr>
      <w:sz w:val="18"/>
      <w:szCs w:val="18"/>
    </w:rPr>
  </w:style>
  <w:style w:type="paragraph" w:customStyle="1" w:styleId="13">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customStyle="1" w:styleId="14">
    <w:name w:val="列出段落1"/>
    <w:basedOn w:val="1"/>
    <w:qFormat/>
    <w:uiPriority w:val="0"/>
    <w:pPr>
      <w:ind w:firstLine="420" w:firstLineChars="200"/>
    </w:pPr>
    <w:rPr>
      <w:rFonts w:ascii="Calibri" w:hAnsi="Calibri"/>
      <w:szCs w:val="22"/>
    </w:rPr>
  </w:style>
  <w:style w:type="paragraph" w:customStyle="1" w:styleId="15">
    <w:name w:val="普通(网站)1"/>
    <w:basedOn w:val="1"/>
    <w:qFormat/>
    <w:uiPriority w:val="0"/>
    <w:rPr>
      <w:rFonts w:ascii="Calibri" w:hAnsi="Calibri" w:cs="黑体"/>
      <w:sz w:val="24"/>
    </w:rPr>
  </w:style>
  <w:style w:type="paragraph" w:customStyle="1" w:styleId="16">
    <w:name w:val="普通(网站)2"/>
    <w:basedOn w:val="1"/>
    <w:qFormat/>
    <w:uiPriority w:val="0"/>
    <w:pPr>
      <w:widowControl/>
      <w:spacing w:before="100" w:beforeAutospacing="1" w:after="100" w:afterAutospacing="1"/>
      <w:jc w:val="left"/>
    </w:pPr>
    <w:rPr>
      <w:rFonts w:ascii="宋体" w:hAnsi="宋体" w:cs="宋体"/>
      <w:kern w:val="0"/>
      <w:sz w:val="24"/>
    </w:rPr>
  </w:style>
  <w:style w:type="paragraph" w:customStyle="1" w:styleId="17">
    <w:name w:val="普通(网站)21"/>
    <w:basedOn w:val="1"/>
    <w:qFormat/>
    <w:uiPriority w:val="0"/>
    <w:rPr>
      <w:rFonts w:ascii="Calibri" w:hAnsi="Calibri" w:cs="黑体"/>
      <w:sz w:val="24"/>
    </w:rPr>
  </w:style>
  <w:style w:type="paragraph" w:customStyle="1" w:styleId="18">
    <w:name w:val="普通(网站)3"/>
    <w:basedOn w:val="1"/>
    <w:qFormat/>
    <w:uiPriority w:val="0"/>
    <w:rPr>
      <w:rFonts w:ascii="Calibri" w:hAnsi="Calibri" w:cs="黑体"/>
      <w:sz w:val="24"/>
    </w:rPr>
  </w:style>
  <w:style w:type="character" w:customStyle="1" w:styleId="19">
    <w:name w:val="批注框文本 Char Char Char Char"/>
    <w:link w:val="12"/>
    <w:semiHidden/>
    <w:qFormat/>
    <w:uiPriority w:val="0"/>
    <w:rPr>
      <w:rFonts w:ascii="Times New Roman" w:hAnsi="Times New Roman" w:eastAsia="宋体" w:cs="Times New Roman"/>
      <w:sz w:val="18"/>
      <w:szCs w:val="18"/>
    </w:rPr>
  </w:style>
  <w:style w:type="character" w:customStyle="1" w:styleId="20">
    <w:name w:val="页码1"/>
    <w:basedOn w:val="5"/>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21</Pages>
  <Words>6081</Words>
  <Characters>6953</Characters>
  <Lines>63</Lines>
  <Paragraphs>17</Paragraphs>
  <TotalTime>5</TotalTime>
  <ScaleCrop>false</ScaleCrop>
  <LinksUpToDate>false</LinksUpToDate>
  <CharactersWithSpaces>7870</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2019-01-17T10:37:00Z</dcterms:created>
  <dc:creator>王怡</dc:creator>
  <cp:lastModifiedBy>Administrator</cp:lastModifiedBy>
  <cp:lastPrinted>2021-05-27T03:42:00Z</cp:lastPrinted>
  <dcterms:modified xsi:type="dcterms:W3CDTF">2025-02-10T11:15:15Z</dcterms:modified>
  <dc:title>王怡</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52F9CF397A274CC1A17E6E9138EED526</vt:lpwstr>
  </property>
</Properties>
</file>