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昌吉州草原站2021年部门预算公开</w:t>
      </w:r>
    </w:p>
    <w:p>
      <w:pPr>
        <w:widowControl/>
        <w:spacing w:before="100" w:beforeAutospacing="1" w:after="100" w:afterAutospacing="1"/>
        <w:jc w:val="center"/>
        <w:outlineLvl w:val="1"/>
        <w:rPr>
          <w:rFonts w:ascii="宋体" w:hAnsi="宋体"/>
          <w:b/>
          <w:kern w:val="0"/>
          <w:sz w:val="44"/>
          <w:szCs w:val="44"/>
        </w:rPr>
      </w:pPr>
      <w:bookmarkStart w:id="0" w:name="_GoBack"/>
      <w:bookmarkEnd w:id="0"/>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昌吉州草原站概况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一、昌吉州草原站收支总体情况表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二、昌吉州草原站收入总体情况表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三、昌吉州草原站支出总体情况表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一、关于昌吉州草原站2021年收支预算情况的总体说明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二、关于昌吉州草原站2021年收入预算情况说明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三、关于昌吉州草原站2021年支出预算情况说明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昌吉州草原站2021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五、关于昌吉州草原站2021年一般公共预算当年拨款情况说明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六、关于昌吉州草原站2021年一般公共预算基本支出情况说明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七、关于昌吉州草原站2021年一般公共预算项目支出情况说明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八、关于昌吉州草原站2021年一般公共预算“三公”经费预算情况说明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九、关于昌吉州草原站2021年政府性基金预算拨款情况说明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昌吉州草原站单位概况</w:t>
      </w:r>
    </w:p>
    <w:p>
      <w:pPr>
        <w:widowControl/>
        <w:spacing w:line="560" w:lineRule="exact"/>
        <w:jc w:val="center"/>
        <w:outlineLvl w:val="1"/>
        <w:rPr>
          <w:rFonts w:ascii="宋体" w:hAnsi="宋体"/>
          <w:b/>
          <w:kern w:val="0"/>
          <w:sz w:val="32"/>
          <w:szCs w:val="32"/>
        </w:rPr>
      </w:pPr>
    </w:p>
    <w:p>
      <w:pPr>
        <w:widowControl/>
        <w:numPr>
          <w:ilvl w:val="0"/>
          <w:numId w:val="1"/>
        </w:numPr>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主要职能</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贯彻执行国家和自治区有关草原方面的法律法规和方针政策。负责编制自治州草原保护、建设、利用、技术推广规划与计划。组织实施自治州草地管理、保护、建设、合理利用的技术推广和技术指导工作。组织实施草原生态保护补助奖励机制，开展草地生产力监测工作。承担自治州天然草原保护建设、人工草地建设、饲草料生产加工、牧草种子基地建设及种子生产的管理和技术指导工作。承担自治州草原鼠、虫、病、毒害草及其它有害生物的预测预报及防治技术工作。承担自治州草原保护建设和项目的技术支撑及新技术的试验示范和推广应用工作。承担自治州草原保护建设利用的技术培训、技术咨询、技术服务、信息交流等工作。负责业务职权范围内的行业纠风工作。负责行政主管部门领导交办的其他工作。</w:t>
      </w: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昌吉州草原站单位无下属预算单位，下设3个科室，分别是：业务科、治蝗灭鼠科、办公室。</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昌吉州草原站单位编制数10，实有人数18人，其中：职11人，减少1人； 退休7人，无增加或减少。</w:t>
      </w:r>
    </w:p>
    <w:p>
      <w:pPr>
        <w:widowControl/>
        <w:spacing w:line="480" w:lineRule="exact"/>
        <w:ind w:firstLine="640"/>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40" w:lineRule="exact"/>
        <w:ind w:firstLine="1280" w:firstLineChars="400"/>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昌吉州草原站                          单位：万元</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203.52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203.52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17.48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20.55</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165.49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203.52</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203.52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编制部门（单位）：昌吉州草原站                               单位：万元</w:t>
      </w:r>
    </w:p>
    <w:tbl>
      <w:tblPr>
        <w:tblStyle w:val="7"/>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165.49</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165.49</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机关事业单位养老保险缴费</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17.48</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17.48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15.14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15.14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4.87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4.87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0.54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0.54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203.52</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203.52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编制部门（单位）：昌吉州草原站                               单位：万元</w:t>
      </w:r>
    </w:p>
    <w:tbl>
      <w:tblPr>
        <w:tblStyle w:val="7"/>
        <w:tblW w:w="9426" w:type="dxa"/>
        <w:tblInd w:w="-240" w:type="dxa"/>
        <w:tblLayout w:type="fixed"/>
        <w:tblCellMar>
          <w:top w:w="0" w:type="dxa"/>
          <w:left w:w="108" w:type="dxa"/>
          <w:bottom w:w="0" w:type="dxa"/>
          <w:right w:w="108" w:type="dxa"/>
        </w:tblCellMar>
      </w:tblPr>
      <w:tblGrid>
        <w:gridCol w:w="491"/>
        <w:gridCol w:w="420"/>
        <w:gridCol w:w="450"/>
        <w:gridCol w:w="2444"/>
        <w:gridCol w:w="6"/>
        <w:gridCol w:w="1849"/>
        <w:gridCol w:w="6"/>
        <w:gridCol w:w="1850"/>
        <w:gridCol w:w="6"/>
        <w:gridCol w:w="1898"/>
        <w:gridCol w:w="6"/>
      </w:tblGrid>
      <w:tr>
        <w:tblPrEx>
          <w:tblLayout w:type="fixed"/>
          <w:tblCellMar>
            <w:top w:w="0" w:type="dxa"/>
            <w:left w:w="108" w:type="dxa"/>
            <w:bottom w:w="0" w:type="dxa"/>
            <w:right w:w="108" w:type="dxa"/>
          </w:tblCellMar>
        </w:tblPrEx>
        <w:trPr>
          <w:gridAfter w:val="1"/>
          <w:wAfter w:w="6" w:type="dxa"/>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6"/>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gridAfter w:val="1"/>
          <w:wAfter w:w="6" w:type="dxa"/>
          <w:trHeight w:val="480" w:hRule="atLeast"/>
        </w:trPr>
        <w:tc>
          <w:tcPr>
            <w:tcW w:w="136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444"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450"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213</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w:t>
            </w:r>
          </w:p>
        </w:tc>
        <w:tc>
          <w:tcPr>
            <w:tcW w:w="2450"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事业运行</w:t>
            </w:r>
          </w:p>
        </w:tc>
        <w:tc>
          <w:tcPr>
            <w:tcW w:w="1855"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165.49</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155.49</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10.00</w:t>
            </w: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450"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机关事业单位养老保险缴费</w:t>
            </w:r>
          </w:p>
        </w:tc>
        <w:tc>
          <w:tcPr>
            <w:tcW w:w="1855"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17.48</w:t>
            </w:r>
          </w:p>
        </w:tc>
        <w:tc>
          <w:tcPr>
            <w:tcW w:w="1856"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17.48</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450"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事业单位医疗</w:t>
            </w:r>
          </w:p>
        </w:tc>
        <w:tc>
          <w:tcPr>
            <w:tcW w:w="1855"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15.14</w:t>
            </w:r>
          </w:p>
        </w:tc>
        <w:tc>
          <w:tcPr>
            <w:tcW w:w="1856"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15.14</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450"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4.87</w:t>
            </w:r>
          </w:p>
        </w:tc>
        <w:tc>
          <w:tcPr>
            <w:tcW w:w="1856"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4.87</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450"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w:t>
            </w:r>
          </w:p>
        </w:tc>
        <w:tc>
          <w:tcPr>
            <w:tcW w:w="1855"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0.54</w:t>
            </w:r>
          </w:p>
        </w:tc>
        <w:tc>
          <w:tcPr>
            <w:tcW w:w="1856"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0.54</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2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4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kern w:val="0"/>
                <w:sz w:val="18"/>
                <w:szCs w:val="18"/>
              </w:rPr>
              <w:t>203.52</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193.52</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10.00</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编制部门（单位）：昌吉州草原站                                    单位：万元</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b/>
                <w:bCs/>
                <w:kern w:val="0"/>
                <w:sz w:val="18"/>
                <w:szCs w:val="18"/>
              </w:rPr>
              <w:t>203.52</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b/>
                <w:bCs/>
                <w:kern w:val="0"/>
                <w:sz w:val="18"/>
                <w:szCs w:val="18"/>
              </w:rPr>
              <w:t>203.52</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17.48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17.48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20.55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20.55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b/>
                <w:bCs/>
                <w:kern w:val="0"/>
                <w:sz w:val="18"/>
                <w:szCs w:val="18"/>
              </w:rPr>
              <w:t>165.49</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b/>
                <w:bCs/>
                <w:kern w:val="0"/>
                <w:sz w:val="18"/>
                <w:szCs w:val="18"/>
              </w:rPr>
              <w:t>165.49</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b/>
                <w:bCs/>
                <w:kern w:val="0"/>
                <w:sz w:val="18"/>
                <w:szCs w:val="18"/>
              </w:rPr>
              <w:t>203.52</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b/>
                <w:bCs/>
                <w:kern w:val="0"/>
                <w:sz w:val="18"/>
                <w:szCs w:val="18"/>
              </w:rPr>
              <w:t>203.52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b/>
                <w:bCs/>
                <w:kern w:val="0"/>
                <w:sz w:val="18"/>
                <w:szCs w:val="18"/>
              </w:rPr>
              <w:t>203.52</w:t>
            </w: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编制部门（单位）：昌吉州草原站</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18"/>
                <w:szCs w:val="18"/>
              </w:rPr>
            </w:pPr>
            <w:r>
              <w:rPr>
                <w:rFonts w:hint="eastAsia" w:ascii="仿宋_GB2312" w:hAnsi="宋体" w:eastAsia="仿宋_GB2312" w:cs="宋体"/>
                <w:kern w:val="0"/>
                <w:sz w:val="18"/>
                <w:szCs w:val="18"/>
              </w:rPr>
              <w:t>165.49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
                <w:bCs/>
                <w:color w:val="000000"/>
                <w:kern w:val="0"/>
                <w:sz w:val="18"/>
                <w:szCs w:val="18"/>
              </w:rPr>
              <w:t>155.49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10.00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机关事业单位养老保险缴费</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17.48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17.48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15.14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15.14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4.87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4.87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kern w:val="0"/>
                <w:sz w:val="18"/>
                <w:szCs w:val="18"/>
              </w:rPr>
              <w:t>203.52</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193.52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color w:val="000000"/>
                <w:kern w:val="0"/>
                <w:sz w:val="18"/>
                <w:szCs w:val="18"/>
              </w:rPr>
              <w:t>10.00</w:t>
            </w:r>
          </w:p>
        </w:tc>
      </w:tr>
    </w:tbl>
    <w:p>
      <w:pPr>
        <w:widowControl/>
        <w:jc w:val="left"/>
        <w:outlineLvl w:val="1"/>
        <w:rPr>
          <w:rFonts w:ascii="仿宋_GB2312" w:hAnsi="宋体" w:eastAsia="仿宋_GB2312"/>
          <w:b/>
          <w:kern w:val="0"/>
          <w:sz w:val="32"/>
          <w:szCs w:val="32"/>
        </w:rPr>
      </w:pPr>
    </w:p>
    <w:p>
      <w:pPr>
        <w:pStyle w:val="2"/>
        <w:rPr>
          <w:rFonts w:hint="default"/>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编制部门（单位）：昌吉州草原站</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pPr>
            <w:r>
              <w:rPr>
                <w:rFonts w:hint="eastAsia" w:ascii="仿宋_GB2312" w:hAnsi="宋体" w:eastAsia="仿宋_GB2312" w:cs="宋体"/>
                <w:color w:val="000000"/>
                <w:kern w:val="0"/>
                <w:sz w:val="18"/>
                <w:szCs w:val="18"/>
              </w:rPr>
              <w:t>72.46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13.86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机关事业单位</w:t>
            </w:r>
            <w:r>
              <w:rPr>
                <w:rFonts w:hint="eastAsia" w:ascii="仿宋_GB2312" w:hAnsi="宋体" w:eastAsia="仿宋_GB2312" w:cs="宋体"/>
                <w:color w:val="000000"/>
                <w:kern w:val="0"/>
                <w:sz w:val="20"/>
                <w:szCs w:val="20"/>
                <w:lang w:eastAsia="zh-CN"/>
              </w:rPr>
              <w:t>基本养老保险</w:t>
            </w:r>
            <w:r>
              <w:rPr>
                <w:rFonts w:hint="eastAsia" w:ascii="仿宋_GB2312" w:hAnsi="宋体" w:eastAsia="仿宋_GB2312" w:cs="宋体"/>
                <w:color w:val="000000"/>
                <w:kern w:val="0"/>
                <w:sz w:val="20"/>
                <w:szCs w:val="20"/>
              </w:rPr>
              <w:t>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17.48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其他社会保险缴费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13.11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物业管理费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公务招待费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5.60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职工住宅取暖费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193.52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176.67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16.85</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编制部门（单位）：昌吉州草原站</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213</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8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事业运行</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草原生态监测和生物灾害防治专项业务费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昌吉州草原站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0.50</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0.30</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0.30</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pStyle w:val="2"/>
        <w:rPr>
          <w:rFonts w:hint="default"/>
        </w:rPr>
      </w:pPr>
    </w:p>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编制部门（单位）：昌吉州草原站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2021年昌吉州草原站预算情况说明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昌吉州草原站2021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按照全口径预算的原则，昌吉州草原站2021年所有收入和支出均纳入部门（单位）预算管理。收支总预算203.52万元。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收入预算包括：一般公共预算203.52万元。</w:t>
      </w:r>
    </w:p>
    <w:p>
      <w:pPr>
        <w:widowControl/>
        <w:spacing w:line="560" w:lineRule="exact"/>
        <w:ind w:firstLine="616" w:firstLineChars="200"/>
        <w:jc w:val="left"/>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一般公共预算支出包括：社会保障和就业支出17.48万元，主要用于：在职职工的社保类缴费。卫生健康支出20.55万元，主要用于：在职职工的医疗类缴费。事业运行支出165.49万元，</w:t>
      </w:r>
      <w:r>
        <w:rPr>
          <w:rFonts w:hint="eastAsia" w:ascii="仿宋_GB2312" w:hAnsi="宋体" w:eastAsia="仿宋_GB2312" w:cs="宋体"/>
          <w:kern w:val="0"/>
          <w:sz w:val="32"/>
          <w:szCs w:val="32"/>
        </w:rPr>
        <w:t>主要用于：在职职工工资福利支出，公用经费支出，对个人和家庭的补助支出，项目支出等。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昌吉州草原站2021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昌吉州草原站收入预算203.52万元，其中：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一般公共预算203.52万元，占100%，比上年增加15.19万元，主要原因是职工工资福利费、有毒有害津贴补贴增加；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昌吉州草原站2021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昌吉州草原站2021年支出预算203.52万元，其中：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基本支出193.52万元，占95.09%，比上年增加15.19万元，主要原因是职工工资福利费、有毒有害津贴补贴增加。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项目支出10万元，占4.91%，比上年增加（减少）0万元，主要原因是负责天然草原虫鼠害、毒害草的测报、防治和防治技术的推广。</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昌吉州草原站2021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2021年财政拨款收支总预算203.52万元。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收入预算包括：一般公共预算拨款203.52万元。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社会保障和就业支出17.48万元，主要用于：在职职工的社保类缴费。卫生健康支出20.55万元，主要用于：在职职工的医疗类缴费。农林水支出165.49万元，主要用于：在职职工工资福利支出，公用经费支出，对个人和家庭的补助支出，项目支出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昌吉州草原站2021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2021年一般公共预算拨款合计203.52万元，其中：基本支出193.52万元，比上年预算增加15.19万元，增长7.46%。主要原因是：1.职工工资福利费、有毒有害津贴补贴增加；2.增加草原生态监测和生物灾害防治专项业务费10万元。项目支出10万元，比上年预算增加（减少）0万元，增长（下降）0%。主要原因是：负责天然草原虫鼠害、毒害草的测报、防治和防治技术的推广。</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kern w:val="0"/>
          <w:sz w:val="32"/>
          <w:szCs w:val="32"/>
        </w:rPr>
        <w:t>（2130204）事业运行支出165.49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占81.32%；</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2.（</w:t>
      </w:r>
      <w:r>
        <w:rPr>
          <w:rFonts w:hint="eastAsia" w:ascii="仿宋_GB2312" w:hAnsi="宋体" w:eastAsia="仿宋_GB2312" w:cs="宋体"/>
          <w:kern w:val="0"/>
          <w:sz w:val="32"/>
          <w:szCs w:val="32"/>
        </w:rPr>
        <w:t>2080505）机关事业单位养老保险缴费17.48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，占8.59%；</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3.（2101102）事业单位医疗15.14万元，占7.44%；</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4.（2101103）公务员医疗补助4.87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占2.39%；</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5.（2101199）其他行政事业单位医疗0.54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占0.26%；</w:t>
      </w:r>
    </w:p>
    <w:p>
      <w:pPr>
        <w:spacing w:line="560" w:lineRule="exact"/>
        <w:ind w:firstLine="643" w:firstLineChars="200"/>
        <w:rPr>
          <w:rFonts w:ascii="楷体_GB2312" w:hAnsi="宋体" w:eastAsia="楷体_GB2312" w:cs="宋体"/>
          <w:b/>
          <w:kern w:val="0"/>
          <w:sz w:val="32"/>
          <w:szCs w:val="32"/>
        </w:rPr>
      </w:pPr>
      <w:r>
        <w:rPr>
          <w:rFonts w:hint="eastAsia" w:ascii="仿宋_GB2312" w:eastAsia="仿宋_GB2312"/>
          <w:b/>
          <w:sz w:val="32"/>
          <w:szCs w:val="32"/>
        </w:rPr>
        <w:t xml:space="preserve"> </w:t>
      </w: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1.农林水(213）林业事业机构(01)林业事业运行(04)支出203.52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比上年预算数增加15.19万元，增长7.46%，主要原因是：1.职工工资福利费、有毒有害津贴补贴增加；2.增加草原生态监测和生物灾害防治专项业务费10万元，用于草原监测检查、管理；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2.社会保障和就业支出（208）行政事业单位养老支出（05）机关事业单位基本养老保险缴费支出（05）17.48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，比上年预算数增加17.48万元，增长100%，主要原因是本年度将医疗养老等社保项单独列出；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ascii="仿宋_GB2312" w:eastAsia="仿宋_GB2312" w:cs="宋体"/>
          <w:kern w:val="0"/>
          <w:sz w:val="32"/>
          <w:szCs w:val="32"/>
        </w:rPr>
        <w:t>.</w:t>
      </w:r>
      <w:r>
        <w:rPr>
          <w:rFonts w:hint="eastAsia" w:ascii="仿宋_GB2312" w:hAnsi="宋体" w:eastAsia="仿宋_GB2312" w:cs="宋体"/>
          <w:kern w:val="0"/>
          <w:sz w:val="32"/>
          <w:szCs w:val="32"/>
        </w:rPr>
        <w:t>卫生健康支出（210）行政事业单位医疗（11）行政单位医疗支出（02）15.14万元，比上年预算数增加15.14万元，增长100%，主要原因是本年度将医疗养老等社保项单独列出；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4.卫生健康支出（210）行政事业单位医疗（11）</w:t>
      </w:r>
      <w:r>
        <w:rPr>
          <w:rFonts w:hint="eastAsia" w:ascii="仿宋_GB2312" w:hAnsi="宋体" w:eastAsia="仿宋_GB2312" w:cs="宋体"/>
          <w:kern w:val="0"/>
          <w:sz w:val="32"/>
          <w:szCs w:val="32"/>
        </w:rPr>
        <w:tab/>
      </w:r>
      <w:r>
        <w:rPr>
          <w:rFonts w:hint="eastAsia" w:ascii="仿宋_GB2312" w:hAnsi="宋体" w:eastAsia="仿宋_GB2312" w:cs="宋体"/>
          <w:kern w:val="0"/>
          <w:sz w:val="32"/>
          <w:szCs w:val="32"/>
        </w:rPr>
        <w:t>公务员医疗补助支出（03）4.87万元，比上年预算数增加4.87万元，增长100%，主要原因是本年度将医疗养老等社保项单独列出；</w:t>
      </w:r>
    </w:p>
    <w:p>
      <w:pPr>
        <w:spacing w:line="560" w:lineRule="exact"/>
        <w:ind w:firstLine="640" w:firstLineChars="200"/>
        <w:rPr>
          <w:rFonts w:ascii="楷体_GB2312" w:hAnsi="宋体" w:eastAsia="楷体_GB2312" w:cs="宋体"/>
          <w:b/>
          <w:kern w:val="0"/>
          <w:sz w:val="32"/>
          <w:szCs w:val="32"/>
        </w:rPr>
      </w:pPr>
      <w:r>
        <w:rPr>
          <w:rFonts w:hint="eastAsia" w:ascii="仿宋_GB2312" w:hAnsi="宋体" w:eastAsia="仿宋_GB2312" w:cs="宋体"/>
          <w:kern w:val="0"/>
          <w:sz w:val="32"/>
          <w:szCs w:val="32"/>
        </w:rPr>
        <w:t>5.卫生健康支出（210）行政事业单位医疗（11）其他行政事业单位医疗支出（99）0.54万元，比上年预算数增加0.54万元，增长100%，主要原因是本年度将医疗养老等社保项单独列出。</w:t>
      </w:r>
    </w:p>
    <w:p>
      <w:pPr>
        <w:spacing w:line="560" w:lineRule="exact"/>
        <w:ind w:firstLine="643" w:firstLineChars="200"/>
        <w:rPr>
          <w:rFonts w:ascii="黑体" w:hAnsi="宋体" w:eastAsia="黑体" w:cs="宋体"/>
          <w:kern w:val="0"/>
          <w:sz w:val="32"/>
          <w:szCs w:val="32"/>
        </w:rPr>
      </w:pPr>
      <w:r>
        <w:rPr>
          <w:rFonts w:hint="eastAsia" w:ascii="仿宋_GB2312" w:hAnsi="宋体" w:eastAsia="仿宋_GB2312" w:cs="宋体"/>
          <w:b/>
          <w:kern w:val="0"/>
          <w:sz w:val="32"/>
          <w:szCs w:val="32"/>
        </w:rPr>
        <w:t xml:space="preserve"> </w:t>
      </w:r>
      <w:r>
        <w:rPr>
          <w:rFonts w:hint="eastAsia" w:ascii="黑体" w:hAnsi="宋体" w:eastAsia="黑体" w:cs="宋体"/>
          <w:kern w:val="0"/>
          <w:sz w:val="32"/>
          <w:szCs w:val="32"/>
        </w:rPr>
        <w:t>六、关于</w:t>
      </w:r>
      <w:r>
        <w:rPr>
          <w:rFonts w:hint="eastAsia" w:ascii="黑体" w:hAnsi="黑体" w:eastAsia="黑体"/>
          <w:kern w:val="0"/>
          <w:sz w:val="32"/>
          <w:szCs w:val="32"/>
        </w:rPr>
        <w:t>昌吉州草原站2021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昌吉州草原站2021年一般公共预算基本支出193.52万元，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176.67万元，主要包括：基本工资72.46万元、津贴补贴1.1万元、奖金4.83万元、伙食补助费13.86万元、绩效工资33.93万元、机关事业单位基本养老保险缴费17.48万元、职工基本医疗保险缴费15.14万元、公务员医疗补助缴费4.87万元、其他社会保障缴费0.54万元、住房公积金13.11万元、奖励金0.60万元、其他对个人和家庭的补助0.70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16.85万元，主要包括：办公费1.80万元、邮电费0.80万元、物业管理费0.20、差旅费0.30、维修（护）费0.30万元、公务接待费0.20万元、劳务费5.60万元、工会经费1.45万元、福利费3.33万元、公务用车运行维护费0.30万元、其他商品和服务支出2.57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七、关于昌吉州草原站2021年一般公共预算项目支出情况说明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草原生态监测和生物灾害防治专项业务费</w:t>
      </w:r>
    </w:p>
    <w:p>
      <w:pPr>
        <w:spacing w:line="520" w:lineRule="exact"/>
        <w:ind w:firstLine="640" w:firstLineChars="2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：根据自治区下发的《关于切实做好2021年草原生物灾害防治工作的通知》（新林办函[2021]53号）及《昌吉州2021年草原生物灾害发生趋势预测分析报告》等文件要求。</w:t>
      </w:r>
    </w:p>
    <w:p>
      <w:pPr>
        <w:spacing w:line="52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提高应急防控能力，及时有效地监测草原生物灾害的发生，同时对草原生物灾害进行防治，控制灾害的扩散和蔓延。2021年至2022年预测完成685万亩草原生物灾害的防治任务，其中：鼠害鹰墩鹰架控制面积360万亩，蝗虫防治94万亩（其中：牧鸡牧鸭治蝗5万亩、椋鸟控制66万亩、植物农药防治23万亩），伪步假化学防治15万亩（印楝素防治、苦叁碱），毒害草防除216万亩，生物防治要达85%以上。</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：昌吉州草原站</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：用于</w:t>
      </w:r>
      <w:r>
        <w:rPr>
          <w:rFonts w:hint="eastAsia" w:ascii="仿宋" w:hAnsi="仿宋" w:eastAsia="仿宋" w:cs="仿宋"/>
          <w:kern w:val="0"/>
          <w:sz w:val="32"/>
          <w:szCs w:val="32"/>
        </w:rPr>
        <w:t>春季草原虫鼠害监测与调查、害虫卵期、蝗蝻出土期和2-3龄期的监测与调查、草原毒害草监测、秋季草原鼠害监测与调查、各自范围内的草原生物灾害、草原生物灾害发生趋势分析报告的人员经费方面。</w:t>
      </w:r>
      <w:r>
        <w:rPr>
          <w:rFonts w:hint="eastAsia" w:ascii="仿宋_GB2312" w:hAnsi="宋体" w:eastAsia="仿宋_GB2312" w:cs="宋体"/>
          <w:kern w:val="0"/>
          <w:sz w:val="32"/>
          <w:szCs w:val="32"/>
        </w:rPr>
        <w:t>防治药品费、劳务费、差旅费、资料费、租车及燃油费等其他费用10万元。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：2021年至2022年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八、关于昌吉州草原站2021年一般公共预算“三公”经费预算情况说明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昌吉州草原站2021年一般公共预算“三公”经费数为0.50万元，其中：因公出国（境）费0万元，公务用车购置0万元，公务用车运行费0.30万元，公务接待费0.20万元。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1.69万元，其中：因公出国（境）费增加（减少）0万元，主要原因是未安排预算；公务用车购置费为0万元，未安排预算。公务用车运行费减少1.69万元，主要原因是按照中央八项规定严格控制公务用车经费支出。公务接待费增加（减少）0万元，主要原因是按照中央八项规定严格控制公务接待经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九、关于昌吉州草原站2021年政府性基金预算拨款情况说明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2021年，昌吉州草原站的机关运行经费财政拨款预算16.85万元，比上年预算增加0.64万元，增长3.95%。主要原因是职工工资增加，造成福利费、工会经费增加。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2021年，昌吉州草原站政府采购预算75.60万元，其中：政府采购货物预算23.80万元，政府采购工程预算15.00万元，政府采购服务预算36.80万元。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2021年度本部门（单位）面向中小企业预留政府采购项目预算金额75.60万元，其中：面向小微企业预留政府采购项目预算金额75.60万元。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截至2020年底，昌吉州草原站占用使用国有资产总体情况为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1.房屋0平方米，价值0万元（无偿使用州林草局办公室）。</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2.车辆2辆，价值58.30万元；其中：一般公务用车0辆，价值0万元；执法执勤用车0辆，价值0万元；其他车辆1辆，价值35.3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3.办公家具价值4.76万元。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4.其他资产价值73.99万元。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2021年昌吉州草原站部门预算未安排购置车辆经费，安排购置50万元以上大型设备0台（套），单位价值100万元以上大型设备0台（套）。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1个，涉及预算金额10万元。具体情况见下表（按项目分别填报）：</w:t>
      </w: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textAlignment w:val="bottom"/>
              <w:rPr>
                <w:rFonts w:hint="eastAsia" w:ascii="仿宋_GB2312" w:hAnsi="宋体" w:eastAsia="仿宋_GB2312" w:cs="仿宋_GB2312"/>
                <w:b/>
                <w:color w:val="000000"/>
                <w:kern w:val="0"/>
                <w:sz w:val="32"/>
                <w:szCs w:val="32"/>
              </w:rPr>
            </w:pPr>
          </w:p>
          <w:p>
            <w:pPr>
              <w:pStyle w:val="2"/>
            </w:pPr>
          </w:p>
          <w:p>
            <w:pPr>
              <w:rPr>
                <w:rFonts w:hint="eastAsia"/>
              </w:rPr>
            </w:pPr>
          </w:p>
          <w:p>
            <w:pPr>
              <w:pStyle w:val="2"/>
            </w:pPr>
          </w:p>
          <w:p>
            <w:pPr>
              <w:rPr>
                <w:rFonts w:hint="eastAsia"/>
              </w:rPr>
            </w:pPr>
          </w:p>
          <w:p>
            <w:pPr>
              <w:pStyle w:val="2"/>
            </w:pPr>
          </w:p>
          <w:p>
            <w:pPr>
              <w:widowControl/>
              <w:spacing w:line="480" w:lineRule="exact"/>
              <w:ind w:firstLine="1606" w:firstLineChars="5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昌吉州草原站</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草原生物灾害监测与防治资金</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 项目目标：负责天然草原虫鼠害、毒害草的测报、防治和防治技术的推广。                       1.保障单位各专项业务差旅费、印刷、培训、劳务费、公务用车运行、其他交通费等办公支出；</w:t>
            </w:r>
          </w:p>
          <w:p>
            <w:pPr>
              <w:spacing w:line="480" w:lineRule="exact"/>
              <w:jc w:val="left"/>
              <w:rPr>
                <w:rFonts w:ascii="宋体" w:hAnsi="宋体" w:cs="宋体"/>
                <w:color w:val="000000"/>
                <w:sz w:val="18"/>
                <w:szCs w:val="18"/>
              </w:rPr>
            </w:pPr>
            <w:r>
              <w:rPr>
                <w:rFonts w:hint="eastAsia" w:ascii="宋体" w:hAnsi="宋体" w:cs="宋体"/>
                <w:color w:val="000000"/>
                <w:sz w:val="18"/>
                <w:szCs w:val="18"/>
              </w:rPr>
              <w:t>2.达到全州草原生物灾害预测预报的准确率提高到85%，草原生物灾害防治面积占严重发生面积的90%以上，达到土蝗不扩散、飞蝗不起飞的目标，积极地开展科技培训工作，提高农牧民的素质，加强应急防治队伍的能力；                                                                  3.制定虫害、鼠害防治预案。明确防治的范围、职责和任务，提高应急防控能力，及时有效地控制虫、鼠害的扩散和蔓延。                                                                     4.使单位日常工作能够正常开展。</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各类监测安排出差次数（次）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完成调查和监测报告数（份）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1份</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制定防治预案（份）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1份</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开展各类蝗虫、鼠害监测样点（个）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≥50个</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草原生物灾害治理达到一定成效（%）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防治生物灾害效率（%）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按时间要求出具监测结果准时率（%）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开展生物灾害防治工作时间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12个月</w:t>
            </w:r>
          </w:p>
        </w:tc>
      </w:tr>
      <w:tr>
        <w:tblPrEx>
          <w:tblLayout w:type="fixed"/>
          <w:tblCellMar>
            <w:top w:w="0" w:type="dxa"/>
            <w:left w:w="0" w:type="dxa"/>
            <w:bottom w:w="0" w:type="dxa"/>
            <w:right w:w="0" w:type="dxa"/>
          </w:tblCellMar>
        </w:tblPrEx>
        <w:trPr>
          <w:trHeight w:val="69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防治药品费、劳务费、差旅费、资料费、租车及燃油费等其他费用（万元）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提高公众对草原保护的认知关注度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≥70%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改善草原生态环境（%）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改善天然草原生物灾害发生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农户和牧民满意度（%）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昌吉州草原站</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B16D74"/>
    <w:multiLevelType w:val="singleLevel"/>
    <w:tmpl w:val="CDB16D74"/>
    <w:lvl w:ilvl="0" w:tentative="0">
      <w:start w:val="1"/>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9743A"/>
    <w:rsid w:val="000C6FBF"/>
    <w:rsid w:val="000D531A"/>
    <w:rsid w:val="000F3B60"/>
    <w:rsid w:val="000F6728"/>
    <w:rsid w:val="0011450F"/>
    <w:rsid w:val="00154E6E"/>
    <w:rsid w:val="001747C9"/>
    <w:rsid w:val="002022AA"/>
    <w:rsid w:val="00223EA5"/>
    <w:rsid w:val="00261065"/>
    <w:rsid w:val="002E7530"/>
    <w:rsid w:val="00321E8A"/>
    <w:rsid w:val="003679D2"/>
    <w:rsid w:val="00395616"/>
    <w:rsid w:val="003E70F3"/>
    <w:rsid w:val="00452A86"/>
    <w:rsid w:val="00460C7F"/>
    <w:rsid w:val="004718DA"/>
    <w:rsid w:val="005320EE"/>
    <w:rsid w:val="005602EA"/>
    <w:rsid w:val="00567073"/>
    <w:rsid w:val="00590520"/>
    <w:rsid w:val="0059125F"/>
    <w:rsid w:val="006B1D9E"/>
    <w:rsid w:val="006D622B"/>
    <w:rsid w:val="006E145A"/>
    <w:rsid w:val="00723CD8"/>
    <w:rsid w:val="00760458"/>
    <w:rsid w:val="007D7119"/>
    <w:rsid w:val="007E5ACA"/>
    <w:rsid w:val="008166AF"/>
    <w:rsid w:val="00853C8A"/>
    <w:rsid w:val="008910BE"/>
    <w:rsid w:val="008A4B03"/>
    <w:rsid w:val="008B7ADE"/>
    <w:rsid w:val="008E4F9E"/>
    <w:rsid w:val="00944B81"/>
    <w:rsid w:val="00951A65"/>
    <w:rsid w:val="00977253"/>
    <w:rsid w:val="00997CE4"/>
    <w:rsid w:val="009B654C"/>
    <w:rsid w:val="009B6FA3"/>
    <w:rsid w:val="00A13D75"/>
    <w:rsid w:val="00A57575"/>
    <w:rsid w:val="00A60085"/>
    <w:rsid w:val="00AB1984"/>
    <w:rsid w:val="00B4214C"/>
    <w:rsid w:val="00B94A73"/>
    <w:rsid w:val="00BA510F"/>
    <w:rsid w:val="00BC23FD"/>
    <w:rsid w:val="00C94361"/>
    <w:rsid w:val="00D676AC"/>
    <w:rsid w:val="00D85033"/>
    <w:rsid w:val="00DA2829"/>
    <w:rsid w:val="00E25071"/>
    <w:rsid w:val="00E51C21"/>
    <w:rsid w:val="00E807DD"/>
    <w:rsid w:val="00F105A9"/>
    <w:rsid w:val="00F93B41"/>
    <w:rsid w:val="036E505C"/>
    <w:rsid w:val="04287ED6"/>
    <w:rsid w:val="0A477D23"/>
    <w:rsid w:val="0F830D17"/>
    <w:rsid w:val="18846F7B"/>
    <w:rsid w:val="19051801"/>
    <w:rsid w:val="1FA15631"/>
    <w:rsid w:val="26E8677E"/>
    <w:rsid w:val="28763E94"/>
    <w:rsid w:val="2A42465C"/>
    <w:rsid w:val="2D5777F4"/>
    <w:rsid w:val="32656465"/>
    <w:rsid w:val="3BC83B8D"/>
    <w:rsid w:val="3C6F4EC5"/>
    <w:rsid w:val="3D85506E"/>
    <w:rsid w:val="3E451EA9"/>
    <w:rsid w:val="3F0E59C1"/>
    <w:rsid w:val="45784C46"/>
    <w:rsid w:val="48CA7C90"/>
    <w:rsid w:val="4B5E6059"/>
    <w:rsid w:val="4BFF4716"/>
    <w:rsid w:val="538328C7"/>
    <w:rsid w:val="54B25A55"/>
    <w:rsid w:val="55200D41"/>
    <w:rsid w:val="595042CA"/>
    <w:rsid w:val="5A514FE9"/>
    <w:rsid w:val="5AE04187"/>
    <w:rsid w:val="5CD20E42"/>
    <w:rsid w:val="5F6A0326"/>
    <w:rsid w:val="6485231F"/>
    <w:rsid w:val="66A44EC6"/>
    <w:rsid w:val="672E2047"/>
    <w:rsid w:val="67AA29A8"/>
    <w:rsid w:val="689C1CA1"/>
    <w:rsid w:val="6D695442"/>
    <w:rsid w:val="6ECA648E"/>
    <w:rsid w:val="710B3F3A"/>
    <w:rsid w:val="73BD5FBA"/>
    <w:rsid w:val="75751BC1"/>
    <w:rsid w:val="76382B27"/>
    <w:rsid w:val="79374778"/>
    <w:rsid w:val="7D5A0AD1"/>
    <w:rsid w:val="7F0D5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7B9EBD-D2C3-4171-BF3A-819435E1FFB4}">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1665</Words>
  <Characters>9494</Characters>
  <Lines>79</Lines>
  <Paragraphs>22</Paragraphs>
  <TotalTime>10</TotalTime>
  <ScaleCrop>false</ScaleCrop>
  <LinksUpToDate>false</LinksUpToDate>
  <CharactersWithSpaces>11137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1</cp:lastModifiedBy>
  <cp:lastPrinted>2021-02-07T13:18:00Z</cp:lastPrinted>
  <dcterms:modified xsi:type="dcterms:W3CDTF">2025-02-10T11:36:40Z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