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  <w:bookmarkStart w:id="0" w:name="_GoBack"/>
      <w:bookmarkEnd w:id="0"/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昌吉州住房公积金管理中心2019年部门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昌吉州住房公积金管理中心单位概况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年昌吉州住房公积金管理中心预算公开表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年昌吉州住房公积金管理中心预算情况说明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一、关于昌吉州住房公积金管理中心2019年收支预算情况的总体说明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二、关于昌吉州住房公积金管理中心2019年收入预算情况说明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三、关于昌吉州住房公积金管理中心2019年支出预算情况说明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昌吉州住房公积金管理中心2019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五、关于昌吉州住房公积金管理中心2019年一般公共预算当年拨款情况说明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六、关于昌吉州住房公积金管理中心2019年一般公共预算基本支出情况说明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七、关于昌吉州住房公积金管理中心2019年项目支出情况说明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八、关于昌吉州住房公积金管理中心2019年一般公共预算“三公”经费预算情况说明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九、关于昌吉州住房公积金管理中心2019年政府性基金预算拨款情况说明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单位概况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1、编制、执行住房公积金的归集、使用计划；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2、负责记载职工住房公积金的缴存、提取、使用等情况；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3、负责住房公积金的核算；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4、审批住房公积金的提取、使用；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5、负责住房公积金的保值和归还；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6、编制住房公积金归集、使用计划执行情况的报告；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7、承办住房公积金管理委员会决定的其他事项。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无下属预算单位，下设16个管理部及科室，分别是：</w:t>
      </w:r>
      <w:r>
        <w:rPr>
          <w:rFonts w:hint="eastAsia" w:ascii="仿宋_GB2312" w:eastAsia="仿宋_GB2312"/>
          <w:sz w:val="32"/>
          <w:szCs w:val="32"/>
        </w:rPr>
        <w:t>木垒管理部、奇台管理部、吉木萨尔管理部、阜康管理部、昌吉管理部、呼图壁管理部、玛纳斯管理部、办公室、财务科、资金核算科、综合业务科、宣教科、信息技术科、稽查科、法制科、组织人事科。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单位编制数81人，实有人数145人，其中：在职135人，较上年预算人数无增减变化； 退休10人，较上年预算人数增加2人；离休0人，较上年预算人数无增减变化。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/>
        <w:ind w:firstLine="960" w:firstLineChars="3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ind w:firstLine="960" w:firstLineChars="3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ind w:firstLine="960" w:firstLineChars="3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2019年部门预算公开表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编制部门：昌吉州住房公积金管理中心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890"/>
        <w:gridCol w:w="279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3,274.45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3,274.45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50.92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3,223.53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8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274.45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Dialog" w:hAnsi="Dialog" w:eastAsia="Dialog" w:cs="Dialog"/>
                <w:color w:val="000000"/>
                <w:kern w:val="0"/>
                <w:sz w:val="18"/>
                <w:szCs w:val="18"/>
                <w:lang w:bidi="ar"/>
              </w:rPr>
              <w:t>274.45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填报部门：昌吉州住房公积金管理中心                       单位：万元</w:t>
      </w:r>
    </w:p>
    <w:tbl>
      <w:tblPr>
        <w:tblStyle w:val="7"/>
        <w:tblW w:w="80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074"/>
        <w:gridCol w:w="1065"/>
        <w:gridCol w:w="439"/>
        <w:gridCol w:w="387"/>
        <w:gridCol w:w="658"/>
        <w:gridCol w:w="659"/>
        <w:gridCol w:w="659"/>
        <w:gridCol w:w="658"/>
        <w:gridCol w:w="6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50.92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50.92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住房公积金管理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3,223.53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3,223.53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3,274.45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3,274.45　</w:t>
            </w:r>
          </w:p>
        </w:tc>
        <w:tc>
          <w:tcPr>
            <w:tcW w:w="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编制部门：昌吉州住房公积金管理中心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44"/>
        <w:gridCol w:w="510"/>
        <w:gridCol w:w="2290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/>
              </w:rPr>
              <w:t>06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50.92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50.92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住房公积金管理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3,223.53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3,223.53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3,274.45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3,274.45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56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56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56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昌吉州住房公积金管理中心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3,274.45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3,274.45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50.92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50.92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3,223.53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3,223.53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3,274.45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3,274.45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3,274.45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80"/>
        <w:gridCol w:w="465"/>
        <w:gridCol w:w="236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昌吉州住房公积金管理中心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3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208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06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机关事业单位职业年金缴费支出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住房公积金管理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3,223.53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3,223.53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3,274.45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3,274.45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昌吉州住房公积金管理中心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398.1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398.1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27.16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27.16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伙食补助费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99.54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99.54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211.27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211.27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127.31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127.31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职业年金缴费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62.39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62.39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48.52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48.52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76.38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959.27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959.27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物业管理费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租赁费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8.84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8.84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公务招待费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被装购置费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工会经费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7.96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7.96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福利费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公务车运行维护费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29.7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其他商品和服务支出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1,058.11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1,058.11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生活补助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0.44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奖励金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1.2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职工住宅取暖费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8.9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8.9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3,274.45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2,076.51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bidi="ar"/>
              </w:rPr>
              <w:t>1,197.94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 xml:space="preserve">表七：              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昌吉州住房公积金管理中心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kern w:val="0"/>
          <w:sz w:val="24"/>
        </w:rPr>
        <w:t>昌吉州住房公积金管理中心2019年项目支出预算0万元，项目支出情况表为空表。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ind w:firstLine="1606" w:firstLineChars="5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编制单位：昌吉州住房公积金管理中心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32.67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29.7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29.7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编制单位：昌吉州住房公积金管理中心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56" w:beforeLines="50"/>
        <w:jc w:val="left"/>
        <w:outlineLvl w:val="1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24"/>
        </w:rPr>
        <w:t>昌吉州住房公积金管理中心2019年没有使用政府性基金预算拨款安排的支出，政府性基金预算支出情况表为空表。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center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关于昌吉州住房公积金管理中心2019年</w:t>
      </w:r>
    </w:p>
    <w:p>
      <w:pPr>
        <w:widowControl/>
        <w:spacing w:line="580" w:lineRule="exact"/>
        <w:ind w:firstLine="640"/>
        <w:jc w:val="center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按照全口径预算的原则，昌吉州住房公积金管理中心2019年所有收入和支出均纳入部门预算管理。收支总预算    3,274.45万元。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支出预算包括：住房保障支出、社会保障和就业支出。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二、昌吉州住房公积金管理中心2019年收入预算情况说明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昌吉州住房公积金管理中心收入预算 3,274.45万元，其中：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一般公共预算3,274.45万元，占100%，比上年增加274.45万元，主要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/>
          <w:kern w:val="0"/>
          <w:sz w:val="32"/>
          <w:szCs w:val="32"/>
        </w:rPr>
        <w:t>管理中心机关办公楼供暖、供水系统老化，造成办公环境温度低，需对办公楼供暖系统改造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；昌吉管理部供电、供暖系统改造；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发展乡村旅游和民宿旅游、传承非物质文化遗产，加强基层党组织建设及阵地建设，“访惠聚”驻村工作队工作经费等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政府性基金预算未安排，主要原因是2019年没有使用政府性基金预算拨款安排的支出。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三、关于昌吉州住房公积金管理中心2019年支出预算情况说明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昌吉州住房公积金管理中心2019年支出预算3,274.45万元，其中：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基本支出3,274.45万元，占100%，比上年增加274.45万元，主要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/>
          <w:kern w:val="0"/>
          <w:sz w:val="32"/>
          <w:szCs w:val="32"/>
        </w:rPr>
        <w:t>管理中心机关办公楼供暖、供水系统老化，造成办公环境温度低，需对办公楼供暖系统改造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；昌吉管理部供电、供暖系统改造；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发展乡村旅游和民宿旅游、传承非物质文化遗产，加强基层党组织建设及阵地建设，“访惠聚”驻村工作队工作经费等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项目支出0万元，占0%，比上年增加（减少）0万元，主要原因是2019年无项目支出。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四、关于昌吉州住房公积金管理中心2019年财政拨款收支预算情况的总体说明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2019年财政拨款收支总预算3,274.45万元。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收入全部为一般公共预算拨款,无政府性基金预算拨款。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支出预算包括：一般公共服务支出3274.45万元，主要用于人员经费、日常公用经费及开展日常业务工作支出。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五、关于昌吉州住房公积金管理中心2019年一般公共预算当年拨款情况说明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昌吉州住房公积金管理中心2019年一般公共预算拨款基本支出3,274.45万元，比上年执行数增加37.31万元，增长1.15%。主要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/>
          <w:kern w:val="0"/>
          <w:sz w:val="32"/>
          <w:szCs w:val="32"/>
        </w:rPr>
        <w:t>管理中心机关办公楼供暖、供水系统老化，造成办公环境温度低，需对办公楼供暖系统改造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；昌吉管理部供电、供暖系统改造；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发展乡村旅游和民宿旅游、传承非物质文化遗产，加强基层党组织建设及阵地建设，“访惠聚”驻村工作队工作经费等。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（二）一般公共预算当年拨款结构情况</w:t>
      </w:r>
    </w:p>
    <w:p>
      <w:pPr>
        <w:spacing w:line="54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住房保障支出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3,223.53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万元，占一般预算支出的98.44%。</w:t>
      </w:r>
    </w:p>
    <w:p>
      <w:pPr>
        <w:spacing w:line="54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2.社会保障和就业支出（208）50.92万元，占一般预算支出的1.56%。</w:t>
      </w:r>
    </w:p>
    <w:p>
      <w:pPr>
        <w:widowControl/>
        <w:spacing w:line="580" w:lineRule="exact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yellow"/>
        </w:rPr>
        <w:t>（三）一般公共预算当年拨款具体使用情况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1.住房保障支出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城乡社区住宅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住房公积金管理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eastAsia="仿宋_GB2312"/>
          <w:sz w:val="32"/>
          <w:szCs w:val="32"/>
        </w:rPr>
        <w:t>3,223.53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比上年执行数增加32.54万元，增长1.02%，主要原因是:</w:t>
      </w:r>
      <w:r>
        <w:rPr>
          <w:rFonts w:hint="eastAsia" w:ascii="仿宋_GB2312" w:hAnsi="宋体" w:eastAsia="仿宋_GB2312"/>
          <w:kern w:val="0"/>
          <w:sz w:val="32"/>
          <w:szCs w:val="32"/>
        </w:rPr>
        <w:t>中心机关办公楼供暖、供水系统老化，造成办公环境温度低，需对办公楼供暖系统改造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；昌吉管理部供电、供暖系统改造；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发展乡村旅游和民宿旅游、传承非物质文化遗产，加强基层党组织建设及阵地建设，“访惠聚”驻村工作队工作经费等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</w:t>
      </w:r>
    </w:p>
    <w:p>
      <w:pPr>
        <w:widowControl/>
        <w:spacing w:line="54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2.社会保障和就业支出（208）行政事业单位离退休（05）机关事业单位职业年金缴费支出（06）2019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50.92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比上年执行数增加4.77万元，增长10.34 %，主要原因是：调增职工社保基数。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六、关于昌吉州住房公积金管理中心2019年一般公共预算基本支出情况说明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昌吉州住房公积金管理中心2019年一般公共预算基本支出3,274.45万元,其中：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2,076.51万元，主要包括：基本工资、奖金、伙食补助费、绩效工资、机关事业单位基本养老保险缴费、职业年金缴费、职工基本医疗保险缴费、公务员医疗补助缴费、其他社会保障缴费、住房公积金、其他工资福利支出、生活补助、奖励金、职工住宅取暖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1,197.94万元，主要包括：办公费、印刷费、水费、电费、邮电费、取暖费、物业管理费、差旅费、维修（护）费、租赁费、培训费、公务接待费、被装购置费、工会经费、福利费、公务用车运行维护费、其他商品和服务支出。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关于昌吉州住房公积金管理中心2019年项目支出情况说明</w:t>
      </w:r>
    </w:p>
    <w:p>
      <w:pPr>
        <w:widowControl/>
        <w:spacing w:line="54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2019年项目支出预算0万元。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八、关于昌吉州住房公积金管理中心2019年一般公共预算“三公”经费预算情况说明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昌吉州住房公积金管理中心2019年“三公”经费财政拨款预算数为32.67万元，其中：因公出国（境）费0万元，公务用车购置0万元，公务用车运行费29.7万元，公务接待费2.97万元。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2019年“三公”经费财政拨款预算比上年减少0.33万元，其中：因公出国（境）费增加（减少）0万元，主要原因是</w:t>
      </w:r>
      <w:r>
        <w:rPr>
          <w:rFonts w:hint="eastAsia" w:ascii="仿宋_GB2312" w:hAnsi="宋体" w:eastAsia="仿宋_GB2312"/>
          <w:sz w:val="32"/>
          <w:szCs w:val="32"/>
        </w:rPr>
        <w:t>我单位严格执行中央八项规定和自治区十条规定，压减因公出国（境）经费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；公务用车购置费为0，未安排预算。公务用车运行费减少0.3万元，主要原因是</w:t>
      </w:r>
      <w:r>
        <w:rPr>
          <w:rFonts w:hint="eastAsia" w:ascii="仿宋_GB2312" w:hAnsi="Tahoma" w:eastAsia="仿宋_GB2312" w:cs="Tahoma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公务用车</w:t>
      </w:r>
      <w:r>
        <w:rPr>
          <w:rFonts w:hint="eastAsia" w:ascii="仿宋_GB2312" w:eastAsia="仿宋_GB2312"/>
          <w:sz w:val="32"/>
          <w:szCs w:val="32"/>
        </w:rPr>
        <w:t>实行统一管理、调度,合并使用，不设专车，派车由综合科出具派车单，</w:t>
      </w:r>
      <w:r>
        <w:rPr>
          <w:rFonts w:hint="eastAsia" w:ascii="仿宋_GB2312" w:hAnsi="Tahoma" w:eastAsia="仿宋_GB2312" w:cs="Tahoma"/>
          <w:sz w:val="32"/>
          <w:szCs w:val="32"/>
        </w:rPr>
        <w:t>尽量乘用公共交通工具，坚决杜绝节假日及八小时以外使用，同时进行封存停驶。进一步健全完善公务用车管理使用制度，车辆用油实行一车一卡管理，公务用车保险、维修、加油实行政府集中采购，采用银行转账或者公务卡方式结算，提</w:t>
      </w:r>
      <w:r>
        <w:rPr>
          <w:rFonts w:hint="eastAsia" w:ascii="仿宋_GB2312" w:eastAsia="仿宋_GB2312"/>
          <w:sz w:val="32"/>
          <w:szCs w:val="32"/>
        </w:rPr>
        <w:t>高用车效率，降低车辆运行成本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；公务接待费减少0.03万元，主要原因是按出具的公函进行接待，</w:t>
      </w:r>
      <w:r>
        <w:rPr>
          <w:rFonts w:hint="eastAsia" w:ascii="仿宋_GB2312" w:hAnsi="Tahoma" w:eastAsia="仿宋_GB2312" w:cs="Tahoma"/>
          <w:sz w:val="32"/>
          <w:szCs w:val="32"/>
        </w:rPr>
        <w:t>严格执行工作餐标准</w:t>
      </w:r>
      <w:r>
        <w:rPr>
          <w:rFonts w:hint="eastAsia" w:ascii="仿宋_GB2312" w:hAnsi="宋体" w:eastAsia="仿宋_GB2312"/>
          <w:sz w:val="32"/>
          <w:szCs w:val="32"/>
        </w:rPr>
        <w:t>，倡导光盘行动，</w:t>
      </w:r>
      <w:r>
        <w:rPr>
          <w:rFonts w:hint="eastAsia" w:ascii="仿宋_GB2312" w:hAnsi="Tahoma" w:eastAsia="仿宋_GB2312" w:cs="Tahoma"/>
          <w:sz w:val="32"/>
          <w:szCs w:val="32"/>
        </w:rPr>
        <w:t>坚决杜绝奢侈浪费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九、关于昌吉州住房公积金管理中心2019年政府性基金预算拨款情况说明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2019年，昌吉州住房公积金管理中心机关运行经费（日常公务经费）财政拨款预算1,197.94万元，比上年预算增加790.45万元，增长193.98%。由于与上年编制预算要求、口径不一致,致使增长率较高,增长的主要原因是管理</w:t>
      </w:r>
      <w:r>
        <w:rPr>
          <w:rFonts w:hint="eastAsia" w:ascii="仿宋_GB2312" w:hAnsi="宋体" w:eastAsia="仿宋_GB2312"/>
          <w:kern w:val="0"/>
          <w:sz w:val="32"/>
          <w:szCs w:val="32"/>
        </w:rPr>
        <w:t>中心机关办公楼供暖、供水系统老化，造成办公环境温度低，需对办公楼供暖系统改造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；昌吉管理部供电、供暖系统改造；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发展乡村旅游和民宿旅游、传承非物质文化遗产，加强基层党组织建设及阵地建设，“访惠聚”驻村工作队工作经费等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2019年，昌吉州住房公积金管理中心政府采购预算 503.9 万元，其中：政府采购货物预算170.9万元，政府采购工程预算0万元，政府采购服务预算333万元。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截至2018年底，昌吉州住房公积金管理中心占用使用国有资产总体情况为：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1.房屋13,656.54平方米，价值4,576.95万元。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2.车辆10辆，价值269.51万元；其中：一般公务用车10辆，价值269.51万元；执法执勤用车0辆，价值0万元；其他车辆0辆，价值0万元。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3.办公家具价值163.12万元。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4.其他资产价值921.12万元。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单位价值50万元以上大型设备3台（套），单位价值100万元以上大型设备0台（套）。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 0个，涉及预算金额0万元。具体情况见下表（按项目分别填报）：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4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40" w:lineRule="exact"/>
        <w:ind w:firstLine="627" w:firstLineChars="196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ind w:left="4790" w:leftChars="1976" w:hanging="640" w:hangingChars="200"/>
        <w:jc w:val="left"/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昌吉州住房公积金管理中心         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17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BA2DF"/>
    <w:multiLevelType w:val="singleLevel"/>
    <w:tmpl w:val="745BA2D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1833B0"/>
    <w:rsid w:val="002334EB"/>
    <w:rsid w:val="002A1E53"/>
    <w:rsid w:val="002B5144"/>
    <w:rsid w:val="002F26E6"/>
    <w:rsid w:val="00325B17"/>
    <w:rsid w:val="00605657"/>
    <w:rsid w:val="00757310"/>
    <w:rsid w:val="007D4E9A"/>
    <w:rsid w:val="00841512"/>
    <w:rsid w:val="008D1E81"/>
    <w:rsid w:val="00AB10EC"/>
    <w:rsid w:val="00B4777B"/>
    <w:rsid w:val="00D2763B"/>
    <w:rsid w:val="00D615CA"/>
    <w:rsid w:val="00D95B2F"/>
    <w:rsid w:val="00EE0E13"/>
    <w:rsid w:val="00EE458B"/>
    <w:rsid w:val="00FC6ABD"/>
    <w:rsid w:val="00FE467E"/>
    <w:rsid w:val="015B37B2"/>
    <w:rsid w:val="02095BA4"/>
    <w:rsid w:val="043466AC"/>
    <w:rsid w:val="046A1F3E"/>
    <w:rsid w:val="049A4EAC"/>
    <w:rsid w:val="04C777DA"/>
    <w:rsid w:val="069F2D5D"/>
    <w:rsid w:val="0D6E2F14"/>
    <w:rsid w:val="10696671"/>
    <w:rsid w:val="10894DEA"/>
    <w:rsid w:val="124F34B5"/>
    <w:rsid w:val="158F176B"/>
    <w:rsid w:val="162A389C"/>
    <w:rsid w:val="17EE0447"/>
    <w:rsid w:val="1B0C0DF0"/>
    <w:rsid w:val="1BA2294C"/>
    <w:rsid w:val="1C061562"/>
    <w:rsid w:val="1EE04282"/>
    <w:rsid w:val="218B2DD1"/>
    <w:rsid w:val="25C87387"/>
    <w:rsid w:val="25ED7ED6"/>
    <w:rsid w:val="28F842D0"/>
    <w:rsid w:val="29A3221D"/>
    <w:rsid w:val="2AA13549"/>
    <w:rsid w:val="2B711932"/>
    <w:rsid w:val="2C5D5A3A"/>
    <w:rsid w:val="2CAE6051"/>
    <w:rsid w:val="2D912899"/>
    <w:rsid w:val="31930970"/>
    <w:rsid w:val="32BB61BF"/>
    <w:rsid w:val="338C0785"/>
    <w:rsid w:val="342E6BBE"/>
    <w:rsid w:val="350B5B5C"/>
    <w:rsid w:val="37417944"/>
    <w:rsid w:val="38A8006E"/>
    <w:rsid w:val="38C1266C"/>
    <w:rsid w:val="3A2706CD"/>
    <w:rsid w:val="3AEF563D"/>
    <w:rsid w:val="3B8D39B0"/>
    <w:rsid w:val="3BB22F42"/>
    <w:rsid w:val="3BC03015"/>
    <w:rsid w:val="3FA46A7C"/>
    <w:rsid w:val="407C4933"/>
    <w:rsid w:val="465E1239"/>
    <w:rsid w:val="47507A24"/>
    <w:rsid w:val="477118FD"/>
    <w:rsid w:val="48EA357D"/>
    <w:rsid w:val="497B3390"/>
    <w:rsid w:val="4A256708"/>
    <w:rsid w:val="4B964E53"/>
    <w:rsid w:val="4E1F54FE"/>
    <w:rsid w:val="51ED047C"/>
    <w:rsid w:val="56FA37A3"/>
    <w:rsid w:val="57946229"/>
    <w:rsid w:val="57CE4967"/>
    <w:rsid w:val="587D2943"/>
    <w:rsid w:val="591F4BE9"/>
    <w:rsid w:val="59365B48"/>
    <w:rsid w:val="59FD18DC"/>
    <w:rsid w:val="5B272196"/>
    <w:rsid w:val="5BFB3F3E"/>
    <w:rsid w:val="617E2B6C"/>
    <w:rsid w:val="62C56D3C"/>
    <w:rsid w:val="65260971"/>
    <w:rsid w:val="65EA76B4"/>
    <w:rsid w:val="66CC0A8E"/>
    <w:rsid w:val="67655BCF"/>
    <w:rsid w:val="67A739CB"/>
    <w:rsid w:val="688F4C4A"/>
    <w:rsid w:val="6BFE4E11"/>
    <w:rsid w:val="6EF676A9"/>
    <w:rsid w:val="74B617EC"/>
    <w:rsid w:val="753A1A3E"/>
    <w:rsid w:val="75D91885"/>
    <w:rsid w:val="76A03CBA"/>
    <w:rsid w:val="7790131C"/>
    <w:rsid w:val="77BF63A9"/>
    <w:rsid w:val="791628A7"/>
    <w:rsid w:val="7AC759E7"/>
    <w:rsid w:val="7CFD70B6"/>
    <w:rsid w:val="7EB23C28"/>
    <w:rsid w:val="7FAE1697"/>
    <w:rsid w:val="7FF5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23</Pages>
  <Words>1566</Words>
  <Characters>8928</Characters>
  <Lines>74</Lines>
  <Paragraphs>20</Paragraphs>
  <TotalTime>4</TotalTime>
  <ScaleCrop>false</ScaleCrop>
  <LinksUpToDate>false</LinksUpToDate>
  <CharactersWithSpaces>10474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2021-06-04T02:51:00Z</dcterms:created>
  <dc:creator>王怡</dc:creator>
  <cp:lastModifiedBy>1</cp:lastModifiedBy>
  <cp:lastPrinted>2019-04-19T12:32:00Z</cp:lastPrinted>
  <dcterms:modified xsi:type="dcterms:W3CDTF">2025-02-10T11:49:33Z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