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bookmarkStart w:id="0" w:name="_GoBack"/>
      <w:bookmarkEnd w:id="0"/>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昌吉州林木种苗森林病虫防治检疫站</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36"/>
          <w:szCs w:val="32"/>
        </w:rPr>
      </w:pPr>
      <w:r>
        <w:rPr>
          <w:rFonts w:hint="eastAsia" w:ascii="黑体" w:hAnsi="黑体" w:eastAsia="黑体"/>
          <w:kern w:val="0"/>
          <w:sz w:val="36"/>
          <w:szCs w:val="32"/>
        </w:rPr>
        <w:t>目录</w:t>
      </w: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第一部分昌吉州林木种苗森林病虫防治检疫站单位概况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第二部分2020年部门预算公开表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第三部分2020年部门预算情况说明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一、关于昌吉州林木种苗森林病虫防治检疫站2020年收支预算情况的总体说明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二、关于昌吉州林木种苗森林病虫防治检疫站2020年收入预算情况说明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三、关于昌吉州林木种苗森林病虫防治检疫站2020年支出预算情况说明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四、关于昌吉州林木种苗森林病虫防治检疫站</w:t>
      </w:r>
      <w:r>
        <w:rPr>
          <w:rFonts w:hint="eastAsia" w:ascii="仿宋_GB2312" w:hAnsi="宋体" w:eastAsia="仿宋_GB2312"/>
          <w:kern w:val="0"/>
          <w:sz w:val="32"/>
          <w:szCs w:val="32"/>
        </w:rPr>
        <w:t>2020</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五、关于昌吉州林木种苗森林病虫防治检疫站2020年一般公共预算当年拨款情况说明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六、关于昌吉州林木种苗森林病虫防治检疫站2020年一般公共预算基本支出情况说明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七、关于昌吉州林木种苗森林病虫防治检疫站2020年项目支出情况说明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八、关于昌吉州林木种苗森林病虫防治检疫站2020年一般公共预算“三公”经费预算情况说明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九、关于昌吉州林木种苗森林病虫防治检疫站2020年政府性基金预算拨款情况说明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第四部分名词解释</w:t>
      </w:r>
    </w:p>
    <w:p>
      <w:pPr>
        <w:widowControl/>
        <w:jc w:val="center"/>
        <w:outlineLvl w:val="1"/>
        <w:rPr>
          <w:rFonts w:ascii="黑体" w:hAnsi="黑体" w:eastAsia="黑体"/>
          <w:kern w:val="0"/>
          <w:sz w:val="32"/>
          <w:szCs w:val="32"/>
        </w:rPr>
      </w:pPr>
    </w:p>
    <w:p>
      <w:pPr>
        <w:rPr>
          <w:rFonts w:ascii="黑体" w:hAnsi="黑体" w:eastAsia="黑体"/>
          <w:kern w:val="0"/>
          <w:sz w:val="32"/>
          <w:szCs w:val="32"/>
        </w:rPr>
      </w:pPr>
      <w:r>
        <w:rPr>
          <w:rFonts w:hint="eastAsia" w:ascii="黑体" w:hAnsi="黑体" w:eastAsia="黑体"/>
          <w:kern w:val="0"/>
          <w:sz w:val="32"/>
          <w:szCs w:val="32"/>
        </w:rPr>
        <w:br w:type="page"/>
      </w: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第一部分昌吉州林木种苗森林病虫防治检疫站单位概况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hint="eastAsia" w:ascii="黑体" w:hAnsi="黑体" w:eastAsia="黑体" w:cs="宋体"/>
          <w:bCs/>
          <w:kern w:val="0"/>
          <w:sz w:val="32"/>
          <w:szCs w:val="32"/>
        </w:rPr>
        <w:t>一、主要职能</w:t>
      </w:r>
    </w:p>
    <w:p>
      <w:pPr>
        <w:widowControl/>
        <w:spacing w:line="560" w:lineRule="exact"/>
        <w:jc w:val="left"/>
        <w:rPr>
          <w:rFonts w:ascii="仿宋_GB2312" w:hAnsi="宋体" w:eastAsia="仿宋_GB2312" w:cs="宋体"/>
          <w:bCs/>
          <w:kern w:val="0"/>
          <w:sz w:val="32"/>
          <w:szCs w:val="32"/>
        </w:rPr>
      </w:pPr>
      <w:r>
        <w:rPr>
          <w:rFonts w:hint="eastAsia" w:ascii="仿宋_GB2312" w:hAnsi="黑体" w:eastAsia="仿宋_GB2312" w:cs="宋体"/>
          <w:bCs/>
          <w:kern w:val="0"/>
          <w:sz w:val="32"/>
          <w:szCs w:val="32"/>
        </w:rPr>
        <w:t>负责做好森林病虫害防治的具体工作；负责全州有森林公安局承担的涉及野生动植物的行政处罚以外的涉及野生动植物的行政执法工作；负责全州林木种苗监督管理工作；负责林木种苗质量监督检验等工作。</w:t>
      </w:r>
    </w:p>
    <w:p>
      <w:pPr>
        <w:widowControl/>
        <w:numPr>
          <w:ilvl w:val="0"/>
          <w:numId w:val="1"/>
        </w:numPr>
        <w:spacing w:line="560" w:lineRule="exact"/>
        <w:jc w:val="left"/>
        <w:rPr>
          <w:rFonts w:ascii="仿宋_GB2312" w:hAnsi="黑体" w:eastAsia="仿宋_GB2312" w:cs="宋体"/>
          <w:b/>
          <w:bCs/>
          <w:kern w:val="0"/>
          <w:sz w:val="32"/>
          <w:szCs w:val="32"/>
        </w:rPr>
      </w:pPr>
      <w:r>
        <w:rPr>
          <w:rFonts w:hint="eastAsia" w:ascii="黑体" w:hAnsi="黑体" w:eastAsia="黑体" w:cs="宋体"/>
          <w:bCs/>
          <w:kern w:val="0"/>
          <w:sz w:val="32"/>
          <w:szCs w:val="32"/>
        </w:rPr>
        <w:t>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昌吉州林木种苗森林病虫防治检疫站本级</w:t>
      </w:r>
      <w:r>
        <w:rPr>
          <w:rFonts w:hint="eastAsia" w:ascii="仿宋_GB2312" w:hAnsi="黑体" w:eastAsia="仿宋_GB2312" w:cs="宋体"/>
          <w:bCs/>
          <w:kern w:val="0"/>
          <w:sz w:val="32"/>
          <w:szCs w:val="32"/>
        </w:rPr>
        <w:t>下设5个科室，分别是：</w:t>
      </w:r>
      <w:r>
        <w:rPr>
          <w:rFonts w:hint="eastAsia" w:ascii="仿宋_GB2312" w:hAnsi="宋体" w:eastAsia="仿宋_GB2312" w:cs="宋体"/>
          <w:kern w:val="0"/>
          <w:sz w:val="32"/>
          <w:szCs w:val="32"/>
        </w:rPr>
        <w:t>林业有害生物检疫执法大队（检疫科）、林业有害生物防治执法大队（测报防治科）、林木种苗执法大队（种苗管理科）、林业综合执法大队（法制科、质量监督检验科）、行政科。</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昌吉州林木种苗森林病虫防治检疫站编制数18名，实有人数35人，其中：在职16人，减少2人；退休19人，增加2人；离休0人，增加或减少0人。</w:t>
      </w:r>
    </w:p>
    <w:p>
      <w:pPr>
        <w:widowControl/>
        <w:spacing w:line="560" w:lineRule="exact"/>
        <w:ind w:firstLine="630" w:firstLineChars="196"/>
        <w:jc w:val="left"/>
        <w:rPr>
          <w:rFonts w:ascii="仿宋_GB2312" w:hAnsi="宋体" w:eastAsia="仿宋_GB2312" w:cs="宋体"/>
          <w:b/>
          <w:kern w:val="0"/>
          <w:sz w:val="32"/>
          <w:szCs w:val="32"/>
        </w:rPr>
      </w:pPr>
    </w:p>
    <w:p>
      <w:pPr>
        <w:widowControl/>
        <w:spacing w:line="560" w:lineRule="exact"/>
        <w:ind w:firstLine="630" w:firstLineChars="196"/>
        <w:jc w:val="left"/>
        <w:rPr>
          <w:rFonts w:ascii="仿宋_GB2312" w:hAnsi="宋体" w:eastAsia="仿宋_GB2312" w:cs="宋体"/>
          <w:b/>
          <w:kern w:val="0"/>
          <w:sz w:val="32"/>
          <w:szCs w:val="32"/>
        </w:rPr>
      </w:pPr>
    </w:p>
    <w:p>
      <w:pPr>
        <w:widowControl/>
        <w:spacing w:line="560" w:lineRule="exact"/>
        <w:ind w:firstLine="630" w:firstLineChars="196"/>
        <w:jc w:val="left"/>
        <w:rPr>
          <w:rFonts w:ascii="仿宋_GB2312" w:hAnsi="宋体" w:eastAsia="仿宋_GB2312" w:cs="宋体"/>
          <w:b/>
          <w:kern w:val="0"/>
          <w:sz w:val="32"/>
          <w:szCs w:val="32"/>
        </w:rPr>
      </w:pPr>
    </w:p>
    <w:p>
      <w:pPr>
        <w:widowControl/>
        <w:spacing w:line="560" w:lineRule="exact"/>
        <w:ind w:firstLine="630" w:firstLineChars="196"/>
        <w:jc w:val="left"/>
        <w:rPr>
          <w:rFonts w:ascii="仿宋_GB2312" w:hAnsi="宋体" w:eastAsia="仿宋_GB2312" w:cs="宋体"/>
          <w:b/>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第二部分2020年部门预算公开表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编制部门：昌吉州林木种苗森林病虫防治检疫站             单位：万元</w:t>
      </w:r>
    </w:p>
    <w:tbl>
      <w:tblPr>
        <w:tblStyle w:val="8"/>
        <w:tblW w:w="8620" w:type="dxa"/>
        <w:tblInd w:w="93" w:type="dxa"/>
        <w:tblLayout w:type="fixed"/>
        <w:tblCellMar>
          <w:top w:w="0" w:type="dxa"/>
          <w:left w:w="108" w:type="dxa"/>
          <w:bottom w:w="0" w:type="dxa"/>
          <w:right w:w="108" w:type="dxa"/>
        </w:tblCellMar>
      </w:tblPr>
      <w:tblGrid>
        <w:gridCol w:w="2269"/>
        <w:gridCol w:w="1978"/>
        <w:gridCol w:w="2680"/>
        <w:gridCol w:w="1693"/>
      </w:tblGrid>
      <w:tr>
        <w:tblPrEx>
          <w:tblLayout w:type="fixed"/>
          <w:tblCellMar>
            <w:top w:w="0" w:type="dxa"/>
            <w:left w:w="108" w:type="dxa"/>
            <w:bottom w:w="0" w:type="dxa"/>
            <w:right w:w="108" w:type="dxa"/>
          </w:tblCellMar>
        </w:tblPrEx>
        <w:trPr>
          <w:trHeight w:val="373" w:hRule="atLeast"/>
        </w:trPr>
        <w:tc>
          <w:tcPr>
            <w:tcW w:w="4247"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收入</w:t>
            </w:r>
          </w:p>
        </w:tc>
        <w:tc>
          <w:tcPr>
            <w:tcW w:w="4373"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支出</w:t>
            </w: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项目</w:t>
            </w:r>
          </w:p>
        </w:tc>
        <w:tc>
          <w:tcPr>
            <w:tcW w:w="197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80"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7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278.87　</w:t>
            </w:r>
          </w:p>
        </w:tc>
        <w:tc>
          <w:tcPr>
            <w:tcW w:w="2680"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201一般公共服务支出</w:t>
            </w:r>
          </w:p>
        </w:tc>
        <w:tc>
          <w:tcPr>
            <w:tcW w:w="169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一般公共预算</w:t>
            </w:r>
          </w:p>
        </w:tc>
        <w:tc>
          <w:tcPr>
            <w:tcW w:w="197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278.87　</w:t>
            </w:r>
          </w:p>
        </w:tc>
        <w:tc>
          <w:tcPr>
            <w:tcW w:w="2680"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202外交支出</w:t>
            </w:r>
          </w:p>
        </w:tc>
        <w:tc>
          <w:tcPr>
            <w:tcW w:w="169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政府性基金预算</w:t>
            </w:r>
          </w:p>
        </w:tc>
        <w:tc>
          <w:tcPr>
            <w:tcW w:w="197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80"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203国防支出</w:t>
            </w:r>
          </w:p>
        </w:tc>
        <w:tc>
          <w:tcPr>
            <w:tcW w:w="169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7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80"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204公共安全支出</w:t>
            </w:r>
          </w:p>
        </w:tc>
        <w:tc>
          <w:tcPr>
            <w:tcW w:w="169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7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80"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205教育支出</w:t>
            </w:r>
          </w:p>
        </w:tc>
        <w:tc>
          <w:tcPr>
            <w:tcW w:w="169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7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80"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206科学技术支出</w:t>
            </w:r>
          </w:p>
        </w:tc>
        <w:tc>
          <w:tcPr>
            <w:tcW w:w="169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7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80"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207文化旅游体育与传媒支出</w:t>
            </w:r>
          </w:p>
        </w:tc>
        <w:tc>
          <w:tcPr>
            <w:tcW w:w="169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7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80"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208社会保障和就业支出</w:t>
            </w:r>
          </w:p>
        </w:tc>
        <w:tc>
          <w:tcPr>
            <w:tcW w:w="169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7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80"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69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7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80"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211节能环保支出</w:t>
            </w:r>
          </w:p>
        </w:tc>
        <w:tc>
          <w:tcPr>
            <w:tcW w:w="169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7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80"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212城乡社区支出</w:t>
            </w:r>
          </w:p>
        </w:tc>
        <w:tc>
          <w:tcPr>
            <w:tcW w:w="169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7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80"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213农林水支出</w:t>
            </w:r>
          </w:p>
        </w:tc>
        <w:tc>
          <w:tcPr>
            <w:tcW w:w="169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278.87　</w:t>
            </w: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7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80"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214交通运输支出</w:t>
            </w:r>
          </w:p>
        </w:tc>
        <w:tc>
          <w:tcPr>
            <w:tcW w:w="169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7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80"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215资源勘探工业信息等支出</w:t>
            </w:r>
          </w:p>
        </w:tc>
        <w:tc>
          <w:tcPr>
            <w:tcW w:w="169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7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80"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216商业服务业等支出</w:t>
            </w:r>
          </w:p>
        </w:tc>
        <w:tc>
          <w:tcPr>
            <w:tcW w:w="169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7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80"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217金融支出</w:t>
            </w:r>
          </w:p>
        </w:tc>
        <w:tc>
          <w:tcPr>
            <w:tcW w:w="169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7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80"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219援助其他地区支出</w:t>
            </w:r>
          </w:p>
        </w:tc>
        <w:tc>
          <w:tcPr>
            <w:tcW w:w="169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7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80"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220自然资源海洋气象等支出</w:t>
            </w:r>
          </w:p>
        </w:tc>
        <w:tc>
          <w:tcPr>
            <w:tcW w:w="169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7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80"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221住房保障支出</w:t>
            </w:r>
          </w:p>
        </w:tc>
        <w:tc>
          <w:tcPr>
            <w:tcW w:w="169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7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80"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222粮油物资储备支出</w:t>
            </w:r>
          </w:p>
        </w:tc>
        <w:tc>
          <w:tcPr>
            <w:tcW w:w="169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7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80"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69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7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80"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227预备费</w:t>
            </w:r>
          </w:p>
        </w:tc>
        <w:tc>
          <w:tcPr>
            <w:tcW w:w="169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7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80"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229其他支出</w:t>
            </w:r>
          </w:p>
        </w:tc>
        <w:tc>
          <w:tcPr>
            <w:tcW w:w="169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7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80"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69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7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80"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231债务还本支出</w:t>
            </w:r>
          </w:p>
        </w:tc>
        <w:tc>
          <w:tcPr>
            <w:tcW w:w="169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7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80"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232债务付息支出</w:t>
            </w:r>
          </w:p>
        </w:tc>
        <w:tc>
          <w:tcPr>
            <w:tcW w:w="169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7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80"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233债务发行费用支出</w:t>
            </w:r>
          </w:p>
        </w:tc>
        <w:tc>
          <w:tcPr>
            <w:tcW w:w="1693"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63" w:hRule="exact"/>
        </w:trPr>
        <w:tc>
          <w:tcPr>
            <w:tcW w:w="2269"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20"/>
                <w:szCs w:val="20"/>
              </w:rPr>
              <w:t>小计</w:t>
            </w:r>
          </w:p>
        </w:tc>
        <w:tc>
          <w:tcPr>
            <w:tcW w:w="197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278.87</w:t>
            </w:r>
          </w:p>
        </w:tc>
        <w:tc>
          <w:tcPr>
            <w:tcW w:w="2680"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kern w:val="0"/>
                <w:sz w:val="18"/>
                <w:szCs w:val="18"/>
              </w:rPr>
            </w:pPr>
          </w:p>
        </w:tc>
        <w:tc>
          <w:tcPr>
            <w:tcW w:w="1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278.87</w:t>
            </w:r>
          </w:p>
        </w:tc>
      </w:tr>
      <w:tr>
        <w:tblPrEx>
          <w:tblLayout w:type="fixed"/>
          <w:tblCellMar>
            <w:top w:w="0" w:type="dxa"/>
            <w:left w:w="108" w:type="dxa"/>
            <w:bottom w:w="0" w:type="dxa"/>
            <w:right w:w="108" w:type="dxa"/>
          </w:tblCellMar>
        </w:tblPrEx>
        <w:trPr>
          <w:trHeight w:val="693" w:hRule="atLeast"/>
        </w:trPr>
        <w:tc>
          <w:tcPr>
            <w:tcW w:w="2269"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7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kern w:val="0"/>
                <w:sz w:val="18"/>
                <w:szCs w:val="18"/>
              </w:rPr>
            </w:pPr>
          </w:p>
        </w:tc>
        <w:tc>
          <w:tcPr>
            <w:tcW w:w="2680" w:type="dxa"/>
            <w:tcBorders>
              <w:top w:val="nil"/>
              <w:left w:val="nil"/>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p>
        </w:tc>
        <w:tc>
          <w:tcPr>
            <w:tcW w:w="1693"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94" w:hRule="atLeast"/>
        </w:trPr>
        <w:tc>
          <w:tcPr>
            <w:tcW w:w="2269"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20"/>
                <w:szCs w:val="20"/>
              </w:rPr>
              <w:t>收入总计</w:t>
            </w:r>
          </w:p>
        </w:tc>
        <w:tc>
          <w:tcPr>
            <w:tcW w:w="197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278.87</w:t>
            </w:r>
          </w:p>
        </w:tc>
        <w:tc>
          <w:tcPr>
            <w:tcW w:w="2680" w:type="dxa"/>
            <w:tcBorders>
              <w:top w:val="nil"/>
              <w:left w:val="nil"/>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支出合计</w:t>
            </w:r>
          </w:p>
        </w:tc>
        <w:tc>
          <w:tcPr>
            <w:tcW w:w="1693"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278.87</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rPr>
          <w:rFonts w:ascii="仿宋_GB2312" w:hAnsi="宋体" w:eastAsia="仿宋_GB2312"/>
          <w:b/>
          <w:kern w:val="0"/>
          <w:sz w:val="32"/>
          <w:szCs w:val="32"/>
        </w:rPr>
      </w:pPr>
      <w:r>
        <w:rPr>
          <w:rFonts w:hint="eastAsia" w:ascii="仿宋_GB2312" w:hAnsi="宋体" w:eastAsia="仿宋_GB2312"/>
          <w:b/>
          <w:kern w:val="0"/>
          <w:sz w:val="32"/>
          <w:szCs w:val="32"/>
        </w:rPr>
        <w:br w:type="page"/>
      </w: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填报部门：昌吉州林木种苗森林病虫防治检疫站                       单位：万元</w:t>
      </w:r>
    </w:p>
    <w:tbl>
      <w:tblPr>
        <w:tblStyle w:val="8"/>
        <w:tblW w:w="9654" w:type="dxa"/>
        <w:tblInd w:w="-450" w:type="dxa"/>
        <w:tblLayout w:type="fixed"/>
        <w:tblCellMar>
          <w:top w:w="0" w:type="dxa"/>
          <w:left w:w="108" w:type="dxa"/>
          <w:bottom w:w="0" w:type="dxa"/>
          <w:right w:w="108" w:type="dxa"/>
        </w:tblCellMar>
      </w:tblPr>
      <w:tblGrid>
        <w:gridCol w:w="431"/>
        <w:gridCol w:w="405"/>
        <w:gridCol w:w="415"/>
        <w:gridCol w:w="2145"/>
        <w:gridCol w:w="820"/>
        <w:gridCol w:w="805"/>
        <w:gridCol w:w="555"/>
        <w:gridCol w:w="680"/>
        <w:gridCol w:w="680"/>
        <w:gridCol w:w="680"/>
        <w:gridCol w:w="680"/>
        <w:gridCol w:w="680"/>
        <w:gridCol w:w="678"/>
      </w:tblGrid>
      <w:tr>
        <w:tblPrEx>
          <w:tblLayout w:type="fixed"/>
          <w:tblCellMar>
            <w:top w:w="0" w:type="dxa"/>
            <w:left w:w="108" w:type="dxa"/>
            <w:bottom w:w="0" w:type="dxa"/>
            <w:right w:w="108" w:type="dxa"/>
          </w:tblCellMar>
        </w:tblPrEx>
        <w:trPr>
          <w:trHeight w:val="1829" w:hRule="atLeast"/>
        </w:trPr>
        <w:tc>
          <w:tcPr>
            <w:tcW w:w="125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总计</w:t>
            </w:r>
          </w:p>
        </w:tc>
        <w:tc>
          <w:tcPr>
            <w:tcW w:w="805"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55"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400" w:hRule="atLeast"/>
        </w:trPr>
        <w:tc>
          <w:tcPr>
            <w:tcW w:w="43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0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0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5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3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4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事业机构</w:t>
            </w:r>
          </w:p>
        </w:tc>
        <w:tc>
          <w:tcPr>
            <w:tcW w:w="82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278.87</w:t>
            </w:r>
          </w:p>
        </w:tc>
        <w:tc>
          <w:tcPr>
            <w:tcW w:w="805"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278.87</w:t>
            </w:r>
          </w:p>
        </w:tc>
        <w:tc>
          <w:tcPr>
            <w:tcW w:w="555"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3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3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3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3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3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3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3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3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3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3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3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3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3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3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3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3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合计</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278.87</w:t>
            </w:r>
          </w:p>
        </w:tc>
        <w:tc>
          <w:tcPr>
            <w:tcW w:w="8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278.87</w:t>
            </w: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编制部门：昌吉州林木种苗森林病虫防治检疫站                  单位：万元</w:t>
      </w:r>
    </w:p>
    <w:tbl>
      <w:tblPr>
        <w:tblStyle w:val="8"/>
        <w:tblW w:w="9420" w:type="dxa"/>
        <w:tblInd w:w="-240" w:type="dxa"/>
        <w:tblLayout w:type="fixed"/>
        <w:tblCellMar>
          <w:top w:w="0" w:type="dxa"/>
          <w:left w:w="108" w:type="dxa"/>
          <w:bottom w:w="0" w:type="dxa"/>
          <w:right w:w="108" w:type="dxa"/>
        </w:tblCellMar>
      </w:tblPr>
      <w:tblGrid>
        <w:gridCol w:w="561"/>
        <w:gridCol w:w="402"/>
        <w:gridCol w:w="570"/>
        <w:gridCol w:w="2272"/>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53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27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57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27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0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5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22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事业机构</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278.87</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278.87</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5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2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5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2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5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2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5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2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5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2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5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2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5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2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5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2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5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2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5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2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5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2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5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2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5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2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5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2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5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2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5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2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5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2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5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2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5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2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5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2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5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2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5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2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0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5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2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278.87</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278.87</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jc w:val="left"/>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昌吉州林木种苗森林病虫防治检疫站单位：万元</w:t>
      </w:r>
    </w:p>
    <w:tbl>
      <w:tblPr>
        <w:tblStyle w:val="8"/>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sz w:val="18"/>
                <w:szCs w:val="18"/>
              </w:rPr>
              <w:t>278.87</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sz w:val="18"/>
                <w:szCs w:val="18"/>
              </w:rPr>
              <w:t>278.87</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仿宋_GB2312" w:hAnsi="宋体" w:eastAsia="仿宋_GB2312" w:cs="宋体"/>
                <w:color w:val="000000"/>
                <w:sz w:val="18"/>
                <w:szCs w:val="18"/>
              </w:rPr>
              <w:t>278.87</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仿宋_GB2312" w:hAnsi="宋体" w:eastAsia="仿宋_GB2312" w:cs="宋体"/>
                <w:color w:val="000000"/>
                <w:sz w:val="18"/>
                <w:szCs w:val="18"/>
              </w:rPr>
              <w:t>278.87</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227预备费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收入总计</w:t>
            </w:r>
          </w:p>
        </w:tc>
        <w:tc>
          <w:tcPr>
            <w:tcW w:w="123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278.87</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支出总计</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278.87</w:t>
            </w:r>
          </w:p>
        </w:tc>
        <w:tc>
          <w:tcPr>
            <w:tcW w:w="1275"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278.87</w:t>
            </w:r>
          </w:p>
        </w:tc>
        <w:tc>
          <w:tcPr>
            <w:tcW w:w="132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8"/>
        <w:tblW w:w="9214" w:type="dxa"/>
        <w:tblInd w:w="-34" w:type="dxa"/>
        <w:tblLayout w:type="fixed"/>
        <w:tblCellMar>
          <w:top w:w="0" w:type="dxa"/>
          <w:left w:w="108" w:type="dxa"/>
          <w:bottom w:w="0" w:type="dxa"/>
          <w:right w:w="108" w:type="dxa"/>
        </w:tblCellMar>
      </w:tblPr>
      <w:tblGrid>
        <w:gridCol w:w="568"/>
        <w:gridCol w:w="492"/>
        <w:gridCol w:w="485"/>
        <w:gridCol w:w="2442"/>
        <w:gridCol w:w="168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442" w:hRule="atLeast"/>
        </w:trPr>
        <w:tc>
          <w:tcPr>
            <w:tcW w:w="5887" w:type="dxa"/>
            <w:gridSpan w:val="6"/>
            <w:tcBorders>
              <w:top w:val="nil"/>
              <w:left w:val="nil"/>
              <w:bottom w:val="nil"/>
              <w:right w:val="nil"/>
            </w:tcBorders>
            <w:shd w:val="clear" w:color="auto" w:fill="auto"/>
            <w:noWrap/>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昌吉州林木种苗森林病虫防治检疫站</w:t>
            </w:r>
          </w:p>
          <w:p>
            <w:pPr>
              <w:widowControl/>
              <w:jc w:val="center"/>
              <w:rPr>
                <w:rFonts w:ascii="仿宋_GB2312" w:hAnsi="宋体" w:eastAsia="仿宋_GB2312" w:cs="宋体"/>
                <w:color w:val="000000"/>
                <w:kern w:val="0"/>
                <w:sz w:val="24"/>
              </w:rPr>
            </w:pPr>
          </w:p>
        </w:tc>
        <w:tc>
          <w:tcPr>
            <w:tcW w:w="3327" w:type="dxa"/>
            <w:gridSpan w:val="2"/>
            <w:tcBorders>
              <w:top w:val="nil"/>
              <w:left w:val="nil"/>
              <w:bottom w:val="nil"/>
              <w:right w:val="nil"/>
            </w:tcBorders>
            <w:shd w:val="clear" w:color="auto" w:fill="auto"/>
            <w:noWrap/>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545"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44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85"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44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20"/>
                <w:szCs w:val="20"/>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20"/>
                <w:szCs w:val="20"/>
              </w:rPr>
              <w:t>02</w:t>
            </w:r>
          </w:p>
        </w:tc>
        <w:tc>
          <w:tcPr>
            <w:tcW w:w="4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20"/>
                <w:szCs w:val="20"/>
              </w:rPr>
              <w:t>04</w:t>
            </w:r>
          </w:p>
        </w:tc>
        <w:tc>
          <w:tcPr>
            <w:tcW w:w="244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20"/>
                <w:szCs w:val="20"/>
              </w:rPr>
              <w:t>事业机构</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278.87</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278.87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44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44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44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44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44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44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44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44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44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44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44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44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44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44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44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44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44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44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44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44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278.87</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278.87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8"/>
        <w:tblW w:w="9480" w:type="dxa"/>
        <w:tblInd w:w="-148" w:type="dxa"/>
        <w:tblLayout w:type="fixed"/>
        <w:tblCellMar>
          <w:top w:w="0" w:type="dxa"/>
          <w:left w:w="108" w:type="dxa"/>
          <w:bottom w:w="0" w:type="dxa"/>
          <w:right w:w="108" w:type="dxa"/>
        </w:tblCellMar>
      </w:tblPr>
      <w:tblGrid>
        <w:gridCol w:w="769"/>
        <w:gridCol w:w="587"/>
        <w:gridCol w:w="2937"/>
        <w:gridCol w:w="1013"/>
        <w:gridCol w:w="716"/>
        <w:gridCol w:w="992"/>
        <w:gridCol w:w="736"/>
        <w:gridCol w:w="1730"/>
      </w:tblGrid>
      <w:tr>
        <w:tblPrEx>
          <w:tblLayout w:type="fixed"/>
          <w:tblCellMar>
            <w:top w:w="0" w:type="dxa"/>
            <w:left w:w="108" w:type="dxa"/>
            <w:bottom w:w="0" w:type="dxa"/>
            <w:right w:w="108" w:type="dxa"/>
          </w:tblCellMar>
        </w:tblPrEx>
        <w:trPr>
          <w:trHeight w:val="242" w:hRule="atLeast"/>
        </w:trPr>
        <w:tc>
          <w:tcPr>
            <w:tcW w:w="9480"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182" w:hRule="atLeast"/>
        </w:trPr>
        <w:tc>
          <w:tcPr>
            <w:tcW w:w="5306"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昌吉州林木种苗森林病虫防治检疫站</w:t>
            </w:r>
          </w:p>
        </w:tc>
        <w:tc>
          <w:tcPr>
            <w:tcW w:w="1708"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2466" w:type="dxa"/>
            <w:gridSpan w:val="2"/>
            <w:tcBorders>
              <w:top w:val="nil"/>
              <w:left w:val="nil"/>
              <w:bottom w:val="nil"/>
              <w:right w:val="nil"/>
            </w:tcBorders>
            <w:shd w:val="clear" w:color="auto" w:fill="auto"/>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184" w:hRule="atLeast"/>
        </w:trPr>
        <w:tc>
          <w:tcPr>
            <w:tcW w:w="4293"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8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323" w:hRule="atLeast"/>
        </w:trPr>
        <w:tc>
          <w:tcPr>
            <w:tcW w:w="1356"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937"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29"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28"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3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160"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8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937"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29"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28"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3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189"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01</w:t>
            </w:r>
          </w:p>
        </w:tc>
        <w:tc>
          <w:tcPr>
            <w:tcW w:w="29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基本工资</w:t>
            </w:r>
          </w:p>
        </w:tc>
        <w:tc>
          <w:tcPr>
            <w:tcW w:w="1729"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80.85</w:t>
            </w:r>
          </w:p>
        </w:tc>
        <w:tc>
          <w:tcPr>
            <w:tcW w:w="172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80.85</w:t>
            </w: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9"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301</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02</w:t>
            </w:r>
          </w:p>
        </w:tc>
        <w:tc>
          <w:tcPr>
            <w:tcW w:w="2937" w:type="dxa"/>
            <w:tcBorders>
              <w:top w:val="nil"/>
              <w:left w:val="nil"/>
              <w:bottom w:val="single" w:color="auto" w:sz="4" w:space="0"/>
              <w:right w:val="single" w:color="auto" w:sz="4" w:space="0"/>
            </w:tcBorders>
            <w:shd w:val="clear" w:color="auto" w:fill="auto"/>
            <w:vAlign w:val="center"/>
          </w:tcPr>
          <w:p>
            <w:pPr>
              <w:widowControl/>
              <w:ind w:right="40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津贴补贴</w:t>
            </w:r>
          </w:p>
        </w:tc>
        <w:tc>
          <w:tcPr>
            <w:tcW w:w="1729"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25.76</w:t>
            </w:r>
          </w:p>
        </w:tc>
        <w:tc>
          <w:tcPr>
            <w:tcW w:w="172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25.76</w:t>
            </w: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9"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03</w:t>
            </w:r>
          </w:p>
        </w:tc>
        <w:tc>
          <w:tcPr>
            <w:tcW w:w="29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奖金</w:t>
            </w:r>
          </w:p>
        </w:tc>
        <w:tc>
          <w:tcPr>
            <w:tcW w:w="1729" w:type="dxa"/>
            <w:gridSpan w:val="2"/>
            <w:tcBorders>
              <w:top w:val="nil"/>
              <w:left w:val="nil"/>
              <w:bottom w:val="single" w:color="auto" w:sz="4" w:space="0"/>
              <w:right w:val="single" w:color="auto" w:sz="4" w:space="0"/>
            </w:tcBorders>
            <w:shd w:val="clear" w:color="auto" w:fill="auto"/>
            <w:vAlign w:val="center"/>
          </w:tcPr>
          <w:p>
            <w:pPr>
              <w:widowControl/>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5.48</w:t>
            </w:r>
          </w:p>
        </w:tc>
        <w:tc>
          <w:tcPr>
            <w:tcW w:w="1728" w:type="dxa"/>
            <w:gridSpan w:val="2"/>
            <w:tcBorders>
              <w:top w:val="nil"/>
              <w:left w:val="nil"/>
              <w:bottom w:val="single" w:color="auto" w:sz="4" w:space="0"/>
              <w:right w:val="single" w:color="auto" w:sz="4" w:space="0"/>
            </w:tcBorders>
            <w:shd w:val="clear" w:color="auto" w:fill="auto"/>
            <w:vAlign w:val="center"/>
          </w:tcPr>
          <w:p>
            <w:pPr>
              <w:widowControl/>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5.48</w:t>
            </w: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9"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301</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06</w:t>
            </w:r>
          </w:p>
        </w:tc>
        <w:tc>
          <w:tcPr>
            <w:tcW w:w="29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伙食补助费</w:t>
            </w:r>
          </w:p>
        </w:tc>
        <w:tc>
          <w:tcPr>
            <w:tcW w:w="1729"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20.16</w:t>
            </w:r>
          </w:p>
        </w:tc>
        <w:tc>
          <w:tcPr>
            <w:tcW w:w="172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20.16</w:t>
            </w: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9"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301</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07</w:t>
            </w:r>
          </w:p>
        </w:tc>
        <w:tc>
          <w:tcPr>
            <w:tcW w:w="2937" w:type="dxa"/>
            <w:tcBorders>
              <w:top w:val="nil"/>
              <w:left w:val="nil"/>
              <w:bottom w:val="single" w:color="auto" w:sz="4" w:space="0"/>
              <w:right w:val="single" w:color="auto" w:sz="4" w:space="0"/>
            </w:tcBorders>
            <w:shd w:val="clear" w:color="auto" w:fill="auto"/>
            <w:vAlign w:val="center"/>
          </w:tcPr>
          <w:p>
            <w:pPr>
              <w:widowControl/>
              <w:ind w:right="400" w:firstLine="600" w:firstLineChars="300"/>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基础性绩效工资</w:t>
            </w:r>
          </w:p>
        </w:tc>
        <w:tc>
          <w:tcPr>
            <w:tcW w:w="1729"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17.05</w:t>
            </w:r>
          </w:p>
        </w:tc>
        <w:tc>
          <w:tcPr>
            <w:tcW w:w="172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17.05</w:t>
            </w: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08"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301</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08</w:t>
            </w:r>
          </w:p>
        </w:tc>
        <w:tc>
          <w:tcPr>
            <w:tcW w:w="2937" w:type="dxa"/>
            <w:tcBorders>
              <w:top w:val="nil"/>
              <w:left w:val="nil"/>
              <w:bottom w:val="single" w:color="auto" w:sz="4" w:space="0"/>
              <w:right w:val="single" w:color="auto" w:sz="4" w:space="0"/>
            </w:tcBorders>
            <w:shd w:val="clear" w:color="auto" w:fill="auto"/>
            <w:vAlign w:val="center"/>
          </w:tcPr>
          <w:p>
            <w:pPr>
              <w:widowControl/>
              <w:ind w:right="40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机关事业单位</w:t>
            </w:r>
            <w:r>
              <w:rPr>
                <w:rFonts w:hint="eastAsia" w:ascii="仿宋_GB2312" w:hAnsi="宋体" w:eastAsia="仿宋_GB2312" w:cs="宋体"/>
                <w:color w:val="000000"/>
                <w:kern w:val="0"/>
                <w:sz w:val="20"/>
                <w:szCs w:val="20"/>
                <w:lang w:eastAsia="zh-CN"/>
              </w:rPr>
              <w:t>基本养老保险</w:t>
            </w:r>
            <w:r>
              <w:rPr>
                <w:rFonts w:hint="eastAsia" w:ascii="仿宋_GB2312" w:hAnsi="宋体" w:eastAsia="仿宋_GB2312" w:cs="宋体"/>
                <w:color w:val="000000"/>
                <w:kern w:val="0"/>
                <w:sz w:val="20"/>
                <w:szCs w:val="20"/>
              </w:rPr>
              <w:t>缴费</w:t>
            </w:r>
          </w:p>
        </w:tc>
        <w:tc>
          <w:tcPr>
            <w:tcW w:w="1729"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20.66</w:t>
            </w:r>
          </w:p>
        </w:tc>
        <w:tc>
          <w:tcPr>
            <w:tcW w:w="172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20.66</w:t>
            </w: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9"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301</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10</w:t>
            </w:r>
          </w:p>
        </w:tc>
        <w:tc>
          <w:tcPr>
            <w:tcW w:w="2937" w:type="dxa"/>
            <w:tcBorders>
              <w:top w:val="nil"/>
              <w:left w:val="nil"/>
              <w:bottom w:val="single" w:color="auto" w:sz="4" w:space="0"/>
              <w:right w:val="single" w:color="auto" w:sz="4" w:space="0"/>
            </w:tcBorders>
            <w:shd w:val="clear" w:color="auto" w:fill="auto"/>
            <w:vAlign w:val="center"/>
          </w:tcPr>
          <w:p>
            <w:pPr>
              <w:widowControl/>
              <w:ind w:right="40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职工基本医疗保险缴费</w:t>
            </w:r>
          </w:p>
        </w:tc>
        <w:tc>
          <w:tcPr>
            <w:tcW w:w="1729"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18.48</w:t>
            </w:r>
          </w:p>
        </w:tc>
        <w:tc>
          <w:tcPr>
            <w:tcW w:w="172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18.48</w:t>
            </w: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9"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301</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11</w:t>
            </w:r>
          </w:p>
        </w:tc>
        <w:tc>
          <w:tcPr>
            <w:tcW w:w="2937" w:type="dxa"/>
            <w:tcBorders>
              <w:top w:val="nil"/>
              <w:left w:val="nil"/>
              <w:bottom w:val="single" w:color="auto" w:sz="4" w:space="0"/>
              <w:right w:val="single" w:color="auto" w:sz="4" w:space="0"/>
            </w:tcBorders>
            <w:shd w:val="clear" w:color="auto" w:fill="auto"/>
            <w:vAlign w:val="center"/>
          </w:tcPr>
          <w:p>
            <w:pPr>
              <w:widowControl/>
              <w:ind w:right="40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公务员医疗补助缴费</w:t>
            </w:r>
          </w:p>
        </w:tc>
        <w:tc>
          <w:tcPr>
            <w:tcW w:w="1729"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7.78</w:t>
            </w:r>
          </w:p>
        </w:tc>
        <w:tc>
          <w:tcPr>
            <w:tcW w:w="172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7.78</w:t>
            </w: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9"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301</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12</w:t>
            </w:r>
          </w:p>
        </w:tc>
        <w:tc>
          <w:tcPr>
            <w:tcW w:w="2937" w:type="dxa"/>
            <w:tcBorders>
              <w:top w:val="nil"/>
              <w:left w:val="nil"/>
              <w:bottom w:val="single" w:color="auto" w:sz="4" w:space="0"/>
              <w:right w:val="single" w:color="auto" w:sz="4" w:space="0"/>
            </w:tcBorders>
            <w:shd w:val="clear" w:color="auto" w:fill="auto"/>
            <w:vAlign w:val="center"/>
          </w:tcPr>
          <w:p>
            <w:pPr>
              <w:widowControl/>
              <w:ind w:right="40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其他社会保险缴费</w:t>
            </w:r>
          </w:p>
        </w:tc>
        <w:tc>
          <w:tcPr>
            <w:tcW w:w="1729"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0.64</w:t>
            </w:r>
          </w:p>
        </w:tc>
        <w:tc>
          <w:tcPr>
            <w:tcW w:w="172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0.64</w:t>
            </w: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9"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301</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13</w:t>
            </w:r>
          </w:p>
        </w:tc>
        <w:tc>
          <w:tcPr>
            <w:tcW w:w="2937" w:type="dxa"/>
            <w:tcBorders>
              <w:top w:val="nil"/>
              <w:left w:val="nil"/>
              <w:bottom w:val="single" w:color="auto" w:sz="4" w:space="0"/>
              <w:right w:val="single" w:color="auto" w:sz="4" w:space="0"/>
            </w:tcBorders>
            <w:shd w:val="clear" w:color="auto" w:fill="auto"/>
            <w:vAlign w:val="center"/>
          </w:tcPr>
          <w:p>
            <w:pPr>
              <w:widowControl/>
              <w:ind w:right="40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住房公积金</w:t>
            </w:r>
          </w:p>
        </w:tc>
        <w:tc>
          <w:tcPr>
            <w:tcW w:w="1729"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15.5</w:t>
            </w:r>
          </w:p>
        </w:tc>
        <w:tc>
          <w:tcPr>
            <w:tcW w:w="172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15.5</w:t>
            </w: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9"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302</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01</w:t>
            </w:r>
          </w:p>
        </w:tc>
        <w:tc>
          <w:tcPr>
            <w:tcW w:w="2937" w:type="dxa"/>
            <w:tcBorders>
              <w:top w:val="nil"/>
              <w:left w:val="nil"/>
              <w:bottom w:val="single" w:color="auto" w:sz="4" w:space="0"/>
              <w:right w:val="single" w:color="auto" w:sz="4" w:space="0"/>
            </w:tcBorders>
            <w:shd w:val="clear" w:color="auto" w:fill="auto"/>
            <w:vAlign w:val="center"/>
          </w:tcPr>
          <w:p>
            <w:pPr>
              <w:widowControl/>
              <w:ind w:right="40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办公费</w:t>
            </w:r>
          </w:p>
        </w:tc>
        <w:tc>
          <w:tcPr>
            <w:tcW w:w="1729"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15.92</w:t>
            </w:r>
          </w:p>
        </w:tc>
        <w:tc>
          <w:tcPr>
            <w:tcW w:w="172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15.92</w:t>
            </w:r>
          </w:p>
        </w:tc>
      </w:tr>
      <w:tr>
        <w:tblPrEx>
          <w:tblLayout w:type="fixed"/>
          <w:tblCellMar>
            <w:top w:w="0" w:type="dxa"/>
            <w:left w:w="108" w:type="dxa"/>
            <w:bottom w:w="0" w:type="dxa"/>
            <w:right w:w="108" w:type="dxa"/>
          </w:tblCellMar>
        </w:tblPrEx>
        <w:trPr>
          <w:trHeight w:val="189"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302</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02</w:t>
            </w:r>
          </w:p>
        </w:tc>
        <w:tc>
          <w:tcPr>
            <w:tcW w:w="2937" w:type="dxa"/>
            <w:tcBorders>
              <w:top w:val="nil"/>
              <w:left w:val="nil"/>
              <w:bottom w:val="single" w:color="auto" w:sz="4" w:space="0"/>
              <w:right w:val="single" w:color="auto" w:sz="4" w:space="0"/>
            </w:tcBorders>
            <w:shd w:val="clear" w:color="auto" w:fill="auto"/>
            <w:vAlign w:val="center"/>
          </w:tcPr>
          <w:p>
            <w:pPr>
              <w:widowControl/>
              <w:ind w:right="40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印刷费</w:t>
            </w:r>
          </w:p>
        </w:tc>
        <w:tc>
          <w:tcPr>
            <w:tcW w:w="1729"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72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r>
      <w:tr>
        <w:tblPrEx>
          <w:tblLayout w:type="fixed"/>
          <w:tblCellMar>
            <w:top w:w="0" w:type="dxa"/>
            <w:left w:w="108" w:type="dxa"/>
            <w:bottom w:w="0" w:type="dxa"/>
            <w:right w:w="108" w:type="dxa"/>
          </w:tblCellMar>
        </w:tblPrEx>
        <w:trPr>
          <w:trHeight w:val="189"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302</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03</w:t>
            </w:r>
          </w:p>
        </w:tc>
        <w:tc>
          <w:tcPr>
            <w:tcW w:w="2937" w:type="dxa"/>
            <w:tcBorders>
              <w:top w:val="nil"/>
              <w:left w:val="nil"/>
              <w:bottom w:val="single" w:color="auto" w:sz="4" w:space="0"/>
              <w:right w:val="single" w:color="auto" w:sz="4" w:space="0"/>
            </w:tcBorders>
            <w:shd w:val="clear" w:color="auto" w:fill="auto"/>
            <w:vAlign w:val="center"/>
          </w:tcPr>
          <w:p>
            <w:pPr>
              <w:widowControl/>
              <w:ind w:right="40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咨询费</w:t>
            </w:r>
          </w:p>
        </w:tc>
        <w:tc>
          <w:tcPr>
            <w:tcW w:w="1729"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172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r>
      <w:tr>
        <w:tblPrEx>
          <w:tblLayout w:type="fixed"/>
          <w:tblCellMar>
            <w:top w:w="0" w:type="dxa"/>
            <w:left w:w="108" w:type="dxa"/>
            <w:bottom w:w="0" w:type="dxa"/>
            <w:right w:w="108" w:type="dxa"/>
          </w:tblCellMar>
        </w:tblPrEx>
        <w:trPr>
          <w:trHeight w:val="189"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302</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05</w:t>
            </w:r>
          </w:p>
        </w:tc>
        <w:tc>
          <w:tcPr>
            <w:tcW w:w="2937" w:type="dxa"/>
            <w:tcBorders>
              <w:top w:val="nil"/>
              <w:left w:val="nil"/>
              <w:bottom w:val="single" w:color="auto" w:sz="4" w:space="0"/>
              <w:right w:val="single" w:color="auto" w:sz="4" w:space="0"/>
            </w:tcBorders>
            <w:shd w:val="clear" w:color="auto" w:fill="auto"/>
            <w:vAlign w:val="center"/>
          </w:tcPr>
          <w:p>
            <w:pPr>
              <w:widowControl/>
              <w:ind w:right="40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水费</w:t>
            </w:r>
          </w:p>
        </w:tc>
        <w:tc>
          <w:tcPr>
            <w:tcW w:w="1729"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72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r>
      <w:tr>
        <w:tblPrEx>
          <w:tblLayout w:type="fixed"/>
          <w:tblCellMar>
            <w:top w:w="0" w:type="dxa"/>
            <w:left w:w="108" w:type="dxa"/>
            <w:bottom w:w="0" w:type="dxa"/>
            <w:right w:w="108" w:type="dxa"/>
          </w:tblCellMar>
        </w:tblPrEx>
        <w:trPr>
          <w:trHeight w:val="189"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302</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07</w:t>
            </w:r>
          </w:p>
        </w:tc>
        <w:tc>
          <w:tcPr>
            <w:tcW w:w="2937" w:type="dxa"/>
            <w:tcBorders>
              <w:top w:val="nil"/>
              <w:left w:val="nil"/>
              <w:bottom w:val="single" w:color="auto" w:sz="4" w:space="0"/>
              <w:right w:val="single" w:color="auto" w:sz="4" w:space="0"/>
            </w:tcBorders>
            <w:shd w:val="clear" w:color="auto" w:fill="auto"/>
            <w:vAlign w:val="center"/>
          </w:tcPr>
          <w:p>
            <w:pPr>
              <w:widowControl/>
              <w:ind w:right="40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邮电费</w:t>
            </w:r>
          </w:p>
        </w:tc>
        <w:tc>
          <w:tcPr>
            <w:tcW w:w="1729"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72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r>
      <w:tr>
        <w:tblPrEx>
          <w:tblLayout w:type="fixed"/>
          <w:tblCellMar>
            <w:top w:w="0" w:type="dxa"/>
            <w:left w:w="108" w:type="dxa"/>
            <w:bottom w:w="0" w:type="dxa"/>
            <w:right w:w="108" w:type="dxa"/>
          </w:tblCellMar>
        </w:tblPrEx>
        <w:trPr>
          <w:trHeight w:val="189"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302</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09</w:t>
            </w:r>
          </w:p>
        </w:tc>
        <w:tc>
          <w:tcPr>
            <w:tcW w:w="293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物业管理费</w:t>
            </w:r>
          </w:p>
        </w:tc>
        <w:tc>
          <w:tcPr>
            <w:tcW w:w="1729"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72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r>
      <w:tr>
        <w:tblPrEx>
          <w:tblLayout w:type="fixed"/>
          <w:tblCellMar>
            <w:top w:w="0" w:type="dxa"/>
            <w:left w:w="108" w:type="dxa"/>
            <w:bottom w:w="0" w:type="dxa"/>
            <w:right w:w="108" w:type="dxa"/>
          </w:tblCellMar>
        </w:tblPrEx>
        <w:trPr>
          <w:trHeight w:val="189"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302</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11</w:t>
            </w:r>
          </w:p>
        </w:tc>
        <w:tc>
          <w:tcPr>
            <w:tcW w:w="2937" w:type="dxa"/>
            <w:tcBorders>
              <w:top w:val="nil"/>
              <w:left w:val="nil"/>
              <w:bottom w:val="single" w:color="auto" w:sz="4" w:space="0"/>
              <w:right w:val="single" w:color="auto" w:sz="4" w:space="0"/>
            </w:tcBorders>
            <w:shd w:val="clear" w:color="auto" w:fill="auto"/>
            <w:vAlign w:val="center"/>
          </w:tcPr>
          <w:p>
            <w:pPr>
              <w:widowControl/>
              <w:ind w:right="40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差旅费</w:t>
            </w:r>
          </w:p>
        </w:tc>
        <w:tc>
          <w:tcPr>
            <w:tcW w:w="1729"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5.3</w:t>
            </w:r>
          </w:p>
        </w:tc>
        <w:tc>
          <w:tcPr>
            <w:tcW w:w="172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5.3</w:t>
            </w:r>
          </w:p>
        </w:tc>
      </w:tr>
      <w:tr>
        <w:tblPrEx>
          <w:tblLayout w:type="fixed"/>
          <w:tblCellMar>
            <w:top w:w="0" w:type="dxa"/>
            <w:left w:w="108" w:type="dxa"/>
            <w:bottom w:w="0" w:type="dxa"/>
            <w:right w:w="108" w:type="dxa"/>
          </w:tblCellMar>
        </w:tblPrEx>
        <w:trPr>
          <w:trHeight w:val="189"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302</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13</w:t>
            </w:r>
          </w:p>
        </w:tc>
        <w:tc>
          <w:tcPr>
            <w:tcW w:w="2937" w:type="dxa"/>
            <w:tcBorders>
              <w:top w:val="nil"/>
              <w:left w:val="nil"/>
              <w:bottom w:val="single" w:color="auto" w:sz="4" w:space="0"/>
              <w:right w:val="single" w:color="auto" w:sz="4" w:space="0"/>
            </w:tcBorders>
            <w:shd w:val="clear" w:color="auto" w:fill="auto"/>
            <w:vAlign w:val="center"/>
          </w:tcPr>
          <w:p>
            <w:pPr>
              <w:widowControl/>
              <w:ind w:right="40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维修（护））费</w:t>
            </w:r>
          </w:p>
        </w:tc>
        <w:tc>
          <w:tcPr>
            <w:tcW w:w="1729"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72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r>
      <w:tr>
        <w:tblPrEx>
          <w:tblLayout w:type="fixed"/>
          <w:tblCellMar>
            <w:top w:w="0" w:type="dxa"/>
            <w:left w:w="108" w:type="dxa"/>
            <w:bottom w:w="0" w:type="dxa"/>
            <w:right w:w="108" w:type="dxa"/>
          </w:tblCellMar>
        </w:tblPrEx>
        <w:trPr>
          <w:trHeight w:val="189"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302</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14</w:t>
            </w:r>
          </w:p>
        </w:tc>
        <w:tc>
          <w:tcPr>
            <w:tcW w:w="2937" w:type="dxa"/>
            <w:tcBorders>
              <w:top w:val="nil"/>
              <w:left w:val="nil"/>
              <w:bottom w:val="single" w:color="auto" w:sz="4" w:space="0"/>
              <w:right w:val="single" w:color="auto" w:sz="4" w:space="0"/>
            </w:tcBorders>
            <w:shd w:val="clear" w:color="auto" w:fill="auto"/>
            <w:vAlign w:val="center"/>
          </w:tcPr>
          <w:p>
            <w:pPr>
              <w:widowControl/>
              <w:ind w:right="40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租赁费</w:t>
            </w:r>
          </w:p>
        </w:tc>
        <w:tc>
          <w:tcPr>
            <w:tcW w:w="1729"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72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r>
      <w:tr>
        <w:tblPrEx>
          <w:tblLayout w:type="fixed"/>
          <w:tblCellMar>
            <w:top w:w="0" w:type="dxa"/>
            <w:left w:w="108" w:type="dxa"/>
            <w:bottom w:w="0" w:type="dxa"/>
            <w:right w:w="108" w:type="dxa"/>
          </w:tblCellMar>
        </w:tblPrEx>
        <w:trPr>
          <w:trHeight w:val="189"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302</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16</w:t>
            </w:r>
          </w:p>
        </w:tc>
        <w:tc>
          <w:tcPr>
            <w:tcW w:w="2937" w:type="dxa"/>
            <w:tcBorders>
              <w:top w:val="nil"/>
              <w:left w:val="nil"/>
              <w:bottom w:val="single" w:color="auto" w:sz="4" w:space="0"/>
              <w:right w:val="single" w:color="auto" w:sz="4" w:space="0"/>
            </w:tcBorders>
            <w:shd w:val="clear" w:color="auto" w:fill="auto"/>
            <w:vAlign w:val="center"/>
          </w:tcPr>
          <w:p>
            <w:pPr>
              <w:widowControl/>
              <w:ind w:right="40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培训费</w:t>
            </w:r>
          </w:p>
        </w:tc>
        <w:tc>
          <w:tcPr>
            <w:tcW w:w="1729"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72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r>
      <w:tr>
        <w:tblPrEx>
          <w:tblLayout w:type="fixed"/>
          <w:tblCellMar>
            <w:top w:w="0" w:type="dxa"/>
            <w:left w:w="108" w:type="dxa"/>
            <w:bottom w:w="0" w:type="dxa"/>
            <w:right w:w="108" w:type="dxa"/>
          </w:tblCellMar>
        </w:tblPrEx>
        <w:trPr>
          <w:trHeight w:val="189"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302</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17</w:t>
            </w:r>
          </w:p>
        </w:tc>
        <w:tc>
          <w:tcPr>
            <w:tcW w:w="2937" w:type="dxa"/>
            <w:tcBorders>
              <w:top w:val="nil"/>
              <w:left w:val="nil"/>
              <w:bottom w:val="single" w:color="auto" w:sz="4" w:space="0"/>
              <w:right w:val="single" w:color="auto" w:sz="4" w:space="0"/>
            </w:tcBorders>
            <w:shd w:val="clear" w:color="auto" w:fill="auto"/>
            <w:vAlign w:val="center"/>
          </w:tcPr>
          <w:p>
            <w:pPr>
              <w:widowControl/>
              <w:ind w:right="40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公务接待费</w:t>
            </w:r>
          </w:p>
        </w:tc>
        <w:tc>
          <w:tcPr>
            <w:tcW w:w="1729"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172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r>
      <w:tr>
        <w:tblPrEx>
          <w:tblLayout w:type="fixed"/>
          <w:tblCellMar>
            <w:top w:w="0" w:type="dxa"/>
            <w:left w:w="108" w:type="dxa"/>
            <w:bottom w:w="0" w:type="dxa"/>
            <w:right w:w="108" w:type="dxa"/>
          </w:tblCellMar>
        </w:tblPrEx>
        <w:trPr>
          <w:trHeight w:val="189"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302</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26</w:t>
            </w:r>
          </w:p>
        </w:tc>
        <w:tc>
          <w:tcPr>
            <w:tcW w:w="2937" w:type="dxa"/>
            <w:tcBorders>
              <w:top w:val="nil"/>
              <w:left w:val="nil"/>
              <w:bottom w:val="single" w:color="auto" w:sz="4" w:space="0"/>
              <w:right w:val="single" w:color="auto" w:sz="4" w:space="0"/>
            </w:tcBorders>
            <w:shd w:val="clear" w:color="auto" w:fill="auto"/>
            <w:vAlign w:val="center"/>
          </w:tcPr>
          <w:p>
            <w:pPr>
              <w:widowControl/>
              <w:ind w:right="40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劳务费</w:t>
            </w:r>
          </w:p>
        </w:tc>
        <w:tc>
          <w:tcPr>
            <w:tcW w:w="1729"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w:t>
            </w:r>
          </w:p>
        </w:tc>
        <w:tc>
          <w:tcPr>
            <w:tcW w:w="172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w:t>
            </w:r>
          </w:p>
        </w:tc>
      </w:tr>
      <w:tr>
        <w:tblPrEx>
          <w:tblLayout w:type="fixed"/>
          <w:tblCellMar>
            <w:top w:w="0" w:type="dxa"/>
            <w:left w:w="108" w:type="dxa"/>
            <w:bottom w:w="0" w:type="dxa"/>
            <w:right w:w="108" w:type="dxa"/>
          </w:tblCellMar>
        </w:tblPrEx>
        <w:trPr>
          <w:trHeight w:val="189"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302</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27</w:t>
            </w:r>
          </w:p>
        </w:tc>
        <w:tc>
          <w:tcPr>
            <w:tcW w:w="2937" w:type="dxa"/>
            <w:tcBorders>
              <w:top w:val="nil"/>
              <w:left w:val="nil"/>
              <w:bottom w:val="single" w:color="auto" w:sz="4" w:space="0"/>
              <w:right w:val="single" w:color="auto" w:sz="4" w:space="0"/>
            </w:tcBorders>
            <w:shd w:val="clear" w:color="auto" w:fill="auto"/>
            <w:vAlign w:val="center"/>
          </w:tcPr>
          <w:p>
            <w:pPr>
              <w:widowControl/>
              <w:ind w:right="400" w:firstLine="540" w:firstLineChars="300"/>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委托业务费</w:t>
            </w:r>
          </w:p>
        </w:tc>
        <w:tc>
          <w:tcPr>
            <w:tcW w:w="1729"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72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r>
      <w:tr>
        <w:tblPrEx>
          <w:tblLayout w:type="fixed"/>
          <w:tblCellMar>
            <w:top w:w="0" w:type="dxa"/>
            <w:left w:w="108" w:type="dxa"/>
            <w:bottom w:w="0" w:type="dxa"/>
            <w:right w:w="108" w:type="dxa"/>
          </w:tblCellMar>
        </w:tblPrEx>
        <w:trPr>
          <w:trHeight w:val="189"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302</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937" w:type="dxa"/>
            <w:tcBorders>
              <w:top w:val="nil"/>
              <w:left w:val="nil"/>
              <w:bottom w:val="single" w:color="auto" w:sz="4" w:space="0"/>
              <w:right w:val="single" w:color="auto" w:sz="4" w:space="0"/>
            </w:tcBorders>
            <w:shd w:val="clear" w:color="auto" w:fill="auto"/>
            <w:vAlign w:val="center"/>
          </w:tcPr>
          <w:p>
            <w:pPr>
              <w:widowControl/>
              <w:ind w:right="400"/>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20"/>
                <w:szCs w:val="20"/>
              </w:rPr>
              <w:t>工会经费</w:t>
            </w:r>
          </w:p>
        </w:tc>
        <w:tc>
          <w:tcPr>
            <w:tcW w:w="1729"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1.62</w:t>
            </w:r>
          </w:p>
        </w:tc>
        <w:tc>
          <w:tcPr>
            <w:tcW w:w="172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1.62</w:t>
            </w:r>
          </w:p>
        </w:tc>
      </w:tr>
      <w:tr>
        <w:tblPrEx>
          <w:tblLayout w:type="fixed"/>
          <w:tblCellMar>
            <w:top w:w="0" w:type="dxa"/>
            <w:left w:w="108" w:type="dxa"/>
            <w:bottom w:w="0" w:type="dxa"/>
            <w:right w:w="108" w:type="dxa"/>
          </w:tblCellMar>
        </w:tblPrEx>
        <w:trPr>
          <w:trHeight w:val="189"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937" w:type="dxa"/>
            <w:tcBorders>
              <w:top w:val="nil"/>
              <w:left w:val="nil"/>
              <w:bottom w:val="single" w:color="auto" w:sz="4" w:space="0"/>
              <w:right w:val="single" w:color="auto" w:sz="4" w:space="0"/>
            </w:tcBorders>
            <w:shd w:val="clear" w:color="auto" w:fill="auto"/>
            <w:vAlign w:val="center"/>
          </w:tcPr>
          <w:p>
            <w:pPr>
              <w:widowControl/>
              <w:ind w:right="400"/>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福利费</w:t>
            </w:r>
          </w:p>
        </w:tc>
        <w:tc>
          <w:tcPr>
            <w:tcW w:w="1729"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3.72</w:t>
            </w:r>
          </w:p>
        </w:tc>
        <w:tc>
          <w:tcPr>
            <w:tcW w:w="172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3.72</w:t>
            </w:r>
          </w:p>
        </w:tc>
      </w:tr>
      <w:tr>
        <w:tblPrEx>
          <w:tblLayout w:type="fixed"/>
          <w:tblCellMar>
            <w:top w:w="0" w:type="dxa"/>
            <w:left w:w="108" w:type="dxa"/>
            <w:bottom w:w="0" w:type="dxa"/>
            <w:right w:w="108" w:type="dxa"/>
          </w:tblCellMar>
        </w:tblPrEx>
        <w:trPr>
          <w:trHeight w:val="189"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2937" w:type="dxa"/>
            <w:tcBorders>
              <w:top w:val="nil"/>
              <w:left w:val="nil"/>
              <w:bottom w:val="single" w:color="auto" w:sz="4" w:space="0"/>
              <w:right w:val="single" w:color="auto" w:sz="4" w:space="0"/>
            </w:tcBorders>
            <w:shd w:val="clear" w:color="auto" w:fill="auto"/>
            <w:vAlign w:val="center"/>
          </w:tcPr>
          <w:p>
            <w:pPr>
              <w:widowControl/>
              <w:ind w:right="400"/>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公务用车运行维护费</w:t>
            </w:r>
          </w:p>
        </w:tc>
        <w:tc>
          <w:tcPr>
            <w:tcW w:w="1729"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172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r>
      <w:tr>
        <w:tblPrEx>
          <w:tblLayout w:type="fixed"/>
          <w:tblCellMar>
            <w:top w:w="0" w:type="dxa"/>
            <w:left w:w="108" w:type="dxa"/>
            <w:bottom w:w="0" w:type="dxa"/>
            <w:right w:w="108" w:type="dxa"/>
          </w:tblCellMar>
        </w:tblPrEx>
        <w:trPr>
          <w:trHeight w:val="189"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937" w:type="dxa"/>
            <w:tcBorders>
              <w:top w:val="nil"/>
              <w:left w:val="nil"/>
              <w:bottom w:val="single" w:color="auto" w:sz="4" w:space="0"/>
              <w:right w:val="single" w:color="auto" w:sz="4" w:space="0"/>
            </w:tcBorders>
            <w:shd w:val="clear" w:color="auto" w:fill="auto"/>
            <w:vAlign w:val="center"/>
          </w:tcPr>
          <w:p>
            <w:pPr>
              <w:widowControl/>
              <w:ind w:right="400"/>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商品和服务支出</w:t>
            </w:r>
          </w:p>
        </w:tc>
        <w:tc>
          <w:tcPr>
            <w:tcW w:w="1729"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1.24</w:t>
            </w:r>
          </w:p>
        </w:tc>
        <w:tc>
          <w:tcPr>
            <w:tcW w:w="172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1.24</w:t>
            </w:r>
          </w:p>
        </w:tc>
      </w:tr>
      <w:tr>
        <w:tblPrEx>
          <w:tblLayout w:type="fixed"/>
          <w:tblCellMar>
            <w:top w:w="0" w:type="dxa"/>
            <w:left w:w="108" w:type="dxa"/>
            <w:bottom w:w="0" w:type="dxa"/>
            <w:right w:w="108" w:type="dxa"/>
          </w:tblCellMar>
        </w:tblPrEx>
        <w:trPr>
          <w:trHeight w:val="189"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937" w:type="dxa"/>
            <w:tcBorders>
              <w:top w:val="nil"/>
              <w:left w:val="nil"/>
              <w:bottom w:val="single" w:color="auto" w:sz="4" w:space="0"/>
              <w:right w:val="single" w:color="auto" w:sz="4" w:space="0"/>
            </w:tcBorders>
            <w:shd w:val="clear" w:color="auto" w:fill="auto"/>
            <w:vAlign w:val="center"/>
          </w:tcPr>
          <w:p>
            <w:pPr>
              <w:widowControl/>
              <w:ind w:right="400"/>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商品和服务支出</w:t>
            </w:r>
          </w:p>
        </w:tc>
        <w:tc>
          <w:tcPr>
            <w:tcW w:w="1729"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3.21</w:t>
            </w:r>
          </w:p>
        </w:tc>
        <w:tc>
          <w:tcPr>
            <w:tcW w:w="172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3.21</w:t>
            </w:r>
          </w:p>
        </w:tc>
      </w:tr>
      <w:tr>
        <w:tblPrEx>
          <w:tblLayout w:type="fixed"/>
          <w:tblCellMar>
            <w:top w:w="0" w:type="dxa"/>
            <w:left w:w="108" w:type="dxa"/>
            <w:bottom w:w="0" w:type="dxa"/>
            <w:right w:w="108" w:type="dxa"/>
          </w:tblCellMar>
        </w:tblPrEx>
        <w:trPr>
          <w:trHeight w:val="189" w:hRule="atLeast"/>
        </w:trPr>
        <w:tc>
          <w:tcPr>
            <w:tcW w:w="7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2937" w:type="dxa"/>
            <w:tcBorders>
              <w:top w:val="nil"/>
              <w:left w:val="nil"/>
              <w:bottom w:val="single" w:color="auto" w:sz="4" w:space="0"/>
              <w:right w:val="single" w:color="auto" w:sz="4" w:space="0"/>
            </w:tcBorders>
            <w:shd w:val="clear" w:color="auto" w:fill="auto"/>
            <w:vAlign w:val="center"/>
          </w:tcPr>
          <w:p>
            <w:pPr>
              <w:widowControl/>
              <w:ind w:right="400"/>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生活补助</w:t>
            </w:r>
          </w:p>
        </w:tc>
        <w:tc>
          <w:tcPr>
            <w:tcW w:w="1729"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0.89</w:t>
            </w:r>
          </w:p>
        </w:tc>
        <w:tc>
          <w:tcPr>
            <w:tcW w:w="172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0.89</w:t>
            </w:r>
          </w:p>
        </w:tc>
        <w:tc>
          <w:tcPr>
            <w:tcW w:w="17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9" w:hRule="atLeast"/>
        </w:trPr>
        <w:tc>
          <w:tcPr>
            <w:tcW w:w="76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9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right="400"/>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奖励金</w:t>
            </w:r>
          </w:p>
        </w:tc>
        <w:tc>
          <w:tcPr>
            <w:tcW w:w="172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1.11</w:t>
            </w:r>
          </w:p>
        </w:tc>
        <w:tc>
          <w:tcPr>
            <w:tcW w:w="17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1.11</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9" w:hRule="atLeast"/>
        </w:trPr>
        <w:tc>
          <w:tcPr>
            <w:tcW w:w="76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29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right="400"/>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对个人和家庭的支出</w:t>
            </w:r>
          </w:p>
        </w:tc>
        <w:tc>
          <w:tcPr>
            <w:tcW w:w="172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w:t>
            </w:r>
          </w:p>
        </w:tc>
        <w:tc>
          <w:tcPr>
            <w:tcW w:w="17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209" w:hRule="atLeast"/>
        </w:trPr>
        <w:tc>
          <w:tcPr>
            <w:tcW w:w="76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9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合计</w:t>
            </w:r>
          </w:p>
        </w:tc>
        <w:tc>
          <w:tcPr>
            <w:tcW w:w="172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278.87</w:t>
            </w:r>
          </w:p>
        </w:tc>
        <w:tc>
          <w:tcPr>
            <w:tcW w:w="17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fldChar w:fldCharType="begin"/>
            </w:r>
            <w:r>
              <w:rPr>
                <w:rFonts w:ascii="仿宋_GB2312" w:hAnsi="宋体" w:eastAsia="仿宋_GB2312" w:cs="宋体"/>
                <w:color w:val="000000"/>
                <w:kern w:val="0"/>
                <w:sz w:val="18"/>
                <w:szCs w:val="18"/>
              </w:rPr>
              <w:instrText xml:space="preserve"> = sum(E6:E36) \* MERGEFORMAT </w:instrText>
            </w:r>
            <w:r>
              <w:rPr>
                <w:rFonts w:ascii="仿宋_GB2312" w:hAnsi="宋体" w:eastAsia="仿宋_GB2312" w:cs="宋体"/>
                <w:color w:val="000000"/>
                <w:kern w:val="0"/>
                <w:sz w:val="18"/>
                <w:szCs w:val="18"/>
              </w:rPr>
              <w:fldChar w:fldCharType="separate"/>
            </w:r>
            <w:r>
              <w:rPr>
                <w:rFonts w:ascii="仿宋_GB2312" w:hAnsi="宋体" w:eastAsia="仿宋_GB2312" w:cs="宋体"/>
                <w:color w:val="000000"/>
                <w:kern w:val="0"/>
                <w:sz w:val="18"/>
                <w:szCs w:val="18"/>
              </w:rPr>
              <w:t>217.86</w:t>
            </w:r>
            <w:r>
              <w:rPr>
                <w:rFonts w:ascii="仿宋_GB2312" w:hAnsi="宋体" w:eastAsia="仿宋_GB2312" w:cs="宋体"/>
                <w:color w:val="000000"/>
                <w:kern w:val="0"/>
                <w:sz w:val="18"/>
                <w:szCs w:val="18"/>
              </w:rPr>
              <w:fldChar w:fldCharType="end"/>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61.01</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8"/>
        <w:tblW w:w="9520" w:type="dxa"/>
        <w:tblInd w:w="-360" w:type="dxa"/>
        <w:tblLayout w:type="fixed"/>
        <w:tblCellMar>
          <w:top w:w="0" w:type="dxa"/>
          <w:left w:w="108" w:type="dxa"/>
          <w:bottom w:w="0" w:type="dxa"/>
          <w:right w:w="108" w:type="dxa"/>
        </w:tblCellMar>
      </w:tblPr>
      <w:tblGrid>
        <w:gridCol w:w="8"/>
        <w:gridCol w:w="388"/>
        <w:gridCol w:w="396"/>
        <w:gridCol w:w="397"/>
        <w:gridCol w:w="849"/>
        <w:gridCol w:w="1453"/>
        <w:gridCol w:w="748"/>
        <w:gridCol w:w="568"/>
        <w:gridCol w:w="535"/>
        <w:gridCol w:w="651"/>
        <w:gridCol w:w="650"/>
        <w:gridCol w:w="378"/>
        <w:gridCol w:w="199"/>
        <w:gridCol w:w="418"/>
        <w:gridCol w:w="577"/>
        <w:gridCol w:w="419"/>
        <w:gridCol w:w="419"/>
        <w:gridCol w:w="389"/>
        <w:gridCol w:w="78"/>
      </w:tblGrid>
      <w:tr>
        <w:tblPrEx>
          <w:tblLayout w:type="fixed"/>
          <w:tblCellMar>
            <w:top w:w="0" w:type="dxa"/>
            <w:left w:w="108" w:type="dxa"/>
            <w:bottom w:w="0" w:type="dxa"/>
            <w:right w:w="108" w:type="dxa"/>
          </w:tblCellMar>
        </w:tblPrEx>
        <w:trPr>
          <w:gridBefore w:val="1"/>
          <w:gridAfter w:val="1"/>
          <w:wBefore w:w="8" w:type="dxa"/>
          <w:wAfter w:w="78" w:type="dxa"/>
          <w:trHeight w:val="282" w:hRule="atLeast"/>
        </w:trPr>
        <w:tc>
          <w:tcPr>
            <w:tcW w:w="9434" w:type="dxa"/>
            <w:gridSpan w:val="17"/>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78" w:type="dxa"/>
          <w:trHeight w:val="275" w:hRule="atLeast"/>
        </w:trPr>
        <w:tc>
          <w:tcPr>
            <w:tcW w:w="5334" w:type="dxa"/>
            <w:gridSpan w:val="8"/>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昌吉州林木种苗森林病虫防治检疫站</w:t>
            </w:r>
          </w:p>
        </w:tc>
        <w:tc>
          <w:tcPr>
            <w:tcW w:w="1679"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2421" w:type="dxa"/>
            <w:gridSpan w:val="6"/>
            <w:tcBorders>
              <w:top w:val="nil"/>
              <w:left w:val="nil"/>
              <w:bottom w:val="nil"/>
              <w:right w:val="nil"/>
            </w:tcBorders>
            <w:shd w:val="clear" w:color="auto" w:fill="auto"/>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4" w:hRule="atLeast"/>
        </w:trPr>
        <w:tc>
          <w:tcPr>
            <w:tcW w:w="1189" w:type="dxa"/>
            <w:gridSpan w:val="4"/>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科目编码</w:t>
            </w:r>
          </w:p>
        </w:tc>
        <w:tc>
          <w:tcPr>
            <w:tcW w:w="849" w:type="dxa"/>
            <w:vMerge w:val="restart"/>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3" w:type="dxa"/>
            <w:vMerge w:val="restart"/>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4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5"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1"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7"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7"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7"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7" w:hRule="atLeast"/>
        </w:trPr>
        <w:tc>
          <w:tcPr>
            <w:tcW w:w="396"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6"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49"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3"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4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5"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1"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7"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7"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67"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396" w:type="dxa"/>
            <w:gridSpan w:val="2"/>
            <w:shd w:val="clear" w:color="auto" w:fill="auto"/>
          </w:tcPr>
          <w:p>
            <w:pPr>
              <w:widowControl/>
              <w:jc w:val="center"/>
              <w:outlineLvl w:val="1"/>
              <w:rPr>
                <w:rFonts w:ascii="仿宋_GB2312" w:hAnsi="宋体" w:eastAsia="仿宋_GB2312"/>
                <w:kern w:val="0"/>
                <w:sz w:val="18"/>
                <w:szCs w:val="18"/>
              </w:rPr>
            </w:pPr>
          </w:p>
        </w:tc>
        <w:tc>
          <w:tcPr>
            <w:tcW w:w="396"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49" w:type="dxa"/>
            <w:shd w:val="clear" w:color="auto" w:fill="auto"/>
          </w:tcPr>
          <w:p>
            <w:pPr>
              <w:widowControl/>
              <w:jc w:val="center"/>
              <w:outlineLvl w:val="1"/>
              <w:rPr>
                <w:rFonts w:ascii="仿宋_GB2312" w:hAnsi="宋体" w:eastAsia="仿宋_GB2312"/>
                <w:kern w:val="0"/>
                <w:sz w:val="18"/>
                <w:szCs w:val="18"/>
              </w:rPr>
            </w:pPr>
          </w:p>
        </w:tc>
        <w:tc>
          <w:tcPr>
            <w:tcW w:w="1453" w:type="dxa"/>
            <w:shd w:val="clear" w:color="auto" w:fill="auto"/>
          </w:tcPr>
          <w:p>
            <w:pPr>
              <w:widowControl/>
              <w:jc w:val="center"/>
              <w:outlineLvl w:val="1"/>
              <w:rPr>
                <w:rFonts w:ascii="仿宋_GB2312" w:hAnsi="宋体" w:eastAsia="仿宋_GB2312"/>
                <w:kern w:val="0"/>
                <w:sz w:val="18"/>
                <w:szCs w:val="18"/>
              </w:rPr>
            </w:pPr>
          </w:p>
        </w:tc>
        <w:tc>
          <w:tcPr>
            <w:tcW w:w="748" w:type="dxa"/>
            <w:shd w:val="clear" w:color="auto" w:fill="auto"/>
          </w:tcPr>
          <w:p>
            <w:pPr>
              <w:widowControl/>
              <w:jc w:val="center"/>
              <w:outlineLvl w:val="1"/>
              <w:rPr>
                <w:rFonts w:ascii="仿宋_GB2312" w:hAnsi="宋体" w:eastAsia="仿宋_GB2312"/>
                <w:kern w:val="0"/>
                <w:sz w:val="18"/>
                <w:szCs w:val="18"/>
              </w:rPr>
            </w:pPr>
          </w:p>
        </w:tc>
        <w:tc>
          <w:tcPr>
            <w:tcW w:w="568" w:type="dxa"/>
            <w:shd w:val="clear" w:color="auto" w:fill="auto"/>
          </w:tcPr>
          <w:p>
            <w:pPr>
              <w:widowControl/>
              <w:jc w:val="center"/>
              <w:outlineLvl w:val="1"/>
              <w:rPr>
                <w:rFonts w:ascii="仿宋_GB2312" w:hAnsi="宋体" w:eastAsia="仿宋_GB2312"/>
                <w:kern w:val="0"/>
                <w:sz w:val="18"/>
                <w:szCs w:val="18"/>
              </w:rPr>
            </w:pPr>
          </w:p>
        </w:tc>
        <w:tc>
          <w:tcPr>
            <w:tcW w:w="535" w:type="dxa"/>
            <w:shd w:val="clear" w:color="auto" w:fill="auto"/>
          </w:tcPr>
          <w:p>
            <w:pPr>
              <w:widowControl/>
              <w:jc w:val="center"/>
              <w:outlineLvl w:val="1"/>
              <w:rPr>
                <w:rFonts w:ascii="仿宋_GB2312" w:hAnsi="宋体" w:eastAsia="仿宋_GB2312"/>
                <w:kern w:val="0"/>
                <w:sz w:val="18"/>
                <w:szCs w:val="18"/>
              </w:rPr>
            </w:pPr>
          </w:p>
        </w:tc>
        <w:tc>
          <w:tcPr>
            <w:tcW w:w="651" w:type="dxa"/>
            <w:shd w:val="clear" w:color="auto" w:fill="auto"/>
          </w:tcPr>
          <w:p>
            <w:pPr>
              <w:widowControl/>
              <w:jc w:val="center"/>
              <w:outlineLvl w:val="1"/>
              <w:rPr>
                <w:rFonts w:ascii="仿宋_GB2312" w:hAnsi="宋体" w:eastAsia="仿宋_GB2312"/>
                <w:kern w:val="0"/>
                <w:sz w:val="18"/>
                <w:szCs w:val="18"/>
              </w:rPr>
            </w:pPr>
          </w:p>
        </w:tc>
        <w:tc>
          <w:tcPr>
            <w:tcW w:w="650" w:type="dxa"/>
            <w:shd w:val="clear" w:color="auto" w:fill="auto"/>
          </w:tcPr>
          <w:p>
            <w:pPr>
              <w:widowControl/>
              <w:jc w:val="center"/>
              <w:outlineLvl w:val="1"/>
              <w:rPr>
                <w:rFonts w:ascii="仿宋_GB2312" w:hAnsi="宋体" w:eastAsia="仿宋_GB2312"/>
                <w:kern w:val="0"/>
                <w:sz w:val="18"/>
                <w:szCs w:val="18"/>
              </w:rPr>
            </w:pPr>
          </w:p>
        </w:tc>
        <w:tc>
          <w:tcPr>
            <w:tcW w:w="577" w:type="dxa"/>
            <w:gridSpan w:val="2"/>
            <w:shd w:val="clear" w:color="auto" w:fill="auto"/>
          </w:tcPr>
          <w:p>
            <w:pPr>
              <w:widowControl/>
              <w:jc w:val="center"/>
              <w:outlineLvl w:val="1"/>
              <w:rPr>
                <w:rFonts w:ascii="仿宋_GB2312" w:hAnsi="宋体" w:eastAsia="仿宋_GB2312"/>
                <w:kern w:val="0"/>
                <w:sz w:val="18"/>
                <w:szCs w:val="18"/>
              </w:rPr>
            </w:pPr>
          </w:p>
        </w:tc>
        <w:tc>
          <w:tcPr>
            <w:tcW w:w="418" w:type="dxa"/>
            <w:shd w:val="clear" w:color="auto" w:fill="auto"/>
          </w:tcPr>
          <w:p>
            <w:pPr>
              <w:widowControl/>
              <w:jc w:val="center"/>
              <w:outlineLvl w:val="1"/>
              <w:rPr>
                <w:rFonts w:ascii="仿宋_GB2312" w:hAnsi="宋体" w:eastAsia="仿宋_GB2312"/>
                <w:kern w:val="0"/>
                <w:sz w:val="18"/>
                <w:szCs w:val="18"/>
              </w:rPr>
            </w:pPr>
          </w:p>
        </w:tc>
        <w:tc>
          <w:tcPr>
            <w:tcW w:w="577"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67"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396" w:type="dxa"/>
            <w:gridSpan w:val="2"/>
            <w:shd w:val="clear" w:color="auto" w:fill="auto"/>
          </w:tcPr>
          <w:p>
            <w:pPr>
              <w:widowControl/>
              <w:jc w:val="center"/>
              <w:outlineLvl w:val="1"/>
              <w:rPr>
                <w:rFonts w:ascii="仿宋_GB2312" w:hAnsi="宋体" w:eastAsia="仿宋_GB2312"/>
                <w:kern w:val="0"/>
                <w:sz w:val="18"/>
                <w:szCs w:val="18"/>
              </w:rPr>
            </w:pPr>
          </w:p>
        </w:tc>
        <w:tc>
          <w:tcPr>
            <w:tcW w:w="396"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49" w:type="dxa"/>
            <w:shd w:val="clear" w:color="auto" w:fill="auto"/>
          </w:tcPr>
          <w:p>
            <w:pPr>
              <w:widowControl/>
              <w:jc w:val="center"/>
              <w:outlineLvl w:val="1"/>
              <w:rPr>
                <w:rFonts w:ascii="仿宋_GB2312" w:hAnsi="宋体" w:eastAsia="仿宋_GB2312"/>
                <w:kern w:val="0"/>
                <w:sz w:val="18"/>
                <w:szCs w:val="18"/>
              </w:rPr>
            </w:pPr>
          </w:p>
        </w:tc>
        <w:tc>
          <w:tcPr>
            <w:tcW w:w="1453" w:type="dxa"/>
            <w:shd w:val="clear" w:color="auto" w:fill="auto"/>
          </w:tcPr>
          <w:p>
            <w:pPr>
              <w:widowControl/>
              <w:jc w:val="center"/>
              <w:outlineLvl w:val="1"/>
              <w:rPr>
                <w:rFonts w:ascii="仿宋_GB2312" w:hAnsi="宋体" w:eastAsia="仿宋_GB2312"/>
                <w:kern w:val="0"/>
                <w:sz w:val="18"/>
                <w:szCs w:val="18"/>
              </w:rPr>
            </w:pPr>
          </w:p>
        </w:tc>
        <w:tc>
          <w:tcPr>
            <w:tcW w:w="748" w:type="dxa"/>
            <w:shd w:val="clear" w:color="auto" w:fill="auto"/>
          </w:tcPr>
          <w:p>
            <w:pPr>
              <w:widowControl/>
              <w:jc w:val="center"/>
              <w:outlineLvl w:val="1"/>
              <w:rPr>
                <w:rFonts w:ascii="仿宋_GB2312" w:hAnsi="宋体" w:eastAsia="仿宋_GB2312"/>
                <w:kern w:val="0"/>
                <w:sz w:val="18"/>
                <w:szCs w:val="18"/>
              </w:rPr>
            </w:pPr>
          </w:p>
        </w:tc>
        <w:tc>
          <w:tcPr>
            <w:tcW w:w="568" w:type="dxa"/>
            <w:shd w:val="clear" w:color="auto" w:fill="auto"/>
          </w:tcPr>
          <w:p>
            <w:pPr>
              <w:widowControl/>
              <w:jc w:val="center"/>
              <w:outlineLvl w:val="1"/>
              <w:rPr>
                <w:rFonts w:ascii="仿宋_GB2312" w:hAnsi="宋体" w:eastAsia="仿宋_GB2312"/>
                <w:kern w:val="0"/>
                <w:sz w:val="18"/>
                <w:szCs w:val="18"/>
              </w:rPr>
            </w:pPr>
          </w:p>
        </w:tc>
        <w:tc>
          <w:tcPr>
            <w:tcW w:w="535" w:type="dxa"/>
            <w:shd w:val="clear" w:color="auto" w:fill="auto"/>
          </w:tcPr>
          <w:p>
            <w:pPr>
              <w:widowControl/>
              <w:jc w:val="center"/>
              <w:outlineLvl w:val="1"/>
              <w:rPr>
                <w:rFonts w:ascii="仿宋_GB2312" w:hAnsi="宋体" w:eastAsia="仿宋_GB2312"/>
                <w:kern w:val="0"/>
                <w:sz w:val="18"/>
                <w:szCs w:val="18"/>
              </w:rPr>
            </w:pPr>
          </w:p>
        </w:tc>
        <w:tc>
          <w:tcPr>
            <w:tcW w:w="651" w:type="dxa"/>
            <w:shd w:val="clear" w:color="auto" w:fill="auto"/>
          </w:tcPr>
          <w:p>
            <w:pPr>
              <w:widowControl/>
              <w:jc w:val="center"/>
              <w:outlineLvl w:val="1"/>
              <w:rPr>
                <w:rFonts w:ascii="仿宋_GB2312" w:hAnsi="宋体" w:eastAsia="仿宋_GB2312"/>
                <w:kern w:val="0"/>
                <w:sz w:val="18"/>
                <w:szCs w:val="18"/>
              </w:rPr>
            </w:pPr>
          </w:p>
        </w:tc>
        <w:tc>
          <w:tcPr>
            <w:tcW w:w="650" w:type="dxa"/>
            <w:shd w:val="clear" w:color="auto" w:fill="auto"/>
          </w:tcPr>
          <w:p>
            <w:pPr>
              <w:widowControl/>
              <w:jc w:val="center"/>
              <w:outlineLvl w:val="1"/>
              <w:rPr>
                <w:rFonts w:ascii="仿宋_GB2312" w:hAnsi="宋体" w:eastAsia="仿宋_GB2312"/>
                <w:kern w:val="0"/>
                <w:sz w:val="18"/>
                <w:szCs w:val="18"/>
              </w:rPr>
            </w:pPr>
          </w:p>
        </w:tc>
        <w:tc>
          <w:tcPr>
            <w:tcW w:w="577" w:type="dxa"/>
            <w:gridSpan w:val="2"/>
            <w:shd w:val="clear" w:color="auto" w:fill="auto"/>
          </w:tcPr>
          <w:p>
            <w:pPr>
              <w:widowControl/>
              <w:jc w:val="center"/>
              <w:outlineLvl w:val="1"/>
              <w:rPr>
                <w:rFonts w:ascii="仿宋_GB2312" w:hAnsi="宋体" w:eastAsia="仿宋_GB2312"/>
                <w:kern w:val="0"/>
                <w:sz w:val="18"/>
                <w:szCs w:val="18"/>
              </w:rPr>
            </w:pPr>
          </w:p>
        </w:tc>
        <w:tc>
          <w:tcPr>
            <w:tcW w:w="418" w:type="dxa"/>
            <w:shd w:val="clear" w:color="auto" w:fill="auto"/>
          </w:tcPr>
          <w:p>
            <w:pPr>
              <w:widowControl/>
              <w:jc w:val="center"/>
              <w:outlineLvl w:val="1"/>
              <w:rPr>
                <w:rFonts w:ascii="仿宋_GB2312" w:hAnsi="宋体" w:eastAsia="仿宋_GB2312"/>
                <w:kern w:val="0"/>
                <w:sz w:val="18"/>
                <w:szCs w:val="18"/>
              </w:rPr>
            </w:pPr>
          </w:p>
        </w:tc>
        <w:tc>
          <w:tcPr>
            <w:tcW w:w="577"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67"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396" w:type="dxa"/>
            <w:gridSpan w:val="2"/>
            <w:shd w:val="clear" w:color="auto" w:fill="auto"/>
          </w:tcPr>
          <w:p>
            <w:pPr>
              <w:widowControl/>
              <w:jc w:val="center"/>
              <w:outlineLvl w:val="1"/>
              <w:rPr>
                <w:rFonts w:ascii="仿宋_GB2312" w:hAnsi="宋体" w:eastAsia="仿宋_GB2312"/>
                <w:kern w:val="0"/>
                <w:sz w:val="18"/>
                <w:szCs w:val="18"/>
              </w:rPr>
            </w:pPr>
          </w:p>
        </w:tc>
        <w:tc>
          <w:tcPr>
            <w:tcW w:w="396"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49" w:type="dxa"/>
            <w:shd w:val="clear" w:color="auto" w:fill="auto"/>
          </w:tcPr>
          <w:p>
            <w:pPr>
              <w:widowControl/>
              <w:jc w:val="center"/>
              <w:outlineLvl w:val="1"/>
              <w:rPr>
                <w:rFonts w:ascii="仿宋_GB2312" w:hAnsi="宋体" w:eastAsia="仿宋_GB2312"/>
                <w:kern w:val="0"/>
                <w:sz w:val="18"/>
                <w:szCs w:val="18"/>
              </w:rPr>
            </w:pPr>
          </w:p>
        </w:tc>
        <w:tc>
          <w:tcPr>
            <w:tcW w:w="1453" w:type="dxa"/>
            <w:shd w:val="clear" w:color="auto" w:fill="auto"/>
          </w:tcPr>
          <w:p>
            <w:pPr>
              <w:widowControl/>
              <w:jc w:val="center"/>
              <w:outlineLvl w:val="1"/>
              <w:rPr>
                <w:rFonts w:ascii="仿宋_GB2312" w:hAnsi="宋体" w:eastAsia="仿宋_GB2312"/>
                <w:kern w:val="0"/>
                <w:sz w:val="18"/>
                <w:szCs w:val="18"/>
              </w:rPr>
            </w:pPr>
          </w:p>
        </w:tc>
        <w:tc>
          <w:tcPr>
            <w:tcW w:w="748" w:type="dxa"/>
            <w:shd w:val="clear" w:color="auto" w:fill="auto"/>
          </w:tcPr>
          <w:p>
            <w:pPr>
              <w:widowControl/>
              <w:jc w:val="center"/>
              <w:outlineLvl w:val="1"/>
              <w:rPr>
                <w:rFonts w:ascii="仿宋_GB2312" w:hAnsi="宋体" w:eastAsia="仿宋_GB2312"/>
                <w:kern w:val="0"/>
                <w:sz w:val="18"/>
                <w:szCs w:val="18"/>
              </w:rPr>
            </w:pPr>
          </w:p>
        </w:tc>
        <w:tc>
          <w:tcPr>
            <w:tcW w:w="568" w:type="dxa"/>
            <w:shd w:val="clear" w:color="auto" w:fill="auto"/>
          </w:tcPr>
          <w:p>
            <w:pPr>
              <w:widowControl/>
              <w:jc w:val="center"/>
              <w:outlineLvl w:val="1"/>
              <w:rPr>
                <w:rFonts w:ascii="仿宋_GB2312" w:hAnsi="宋体" w:eastAsia="仿宋_GB2312"/>
                <w:kern w:val="0"/>
                <w:sz w:val="18"/>
                <w:szCs w:val="18"/>
              </w:rPr>
            </w:pPr>
          </w:p>
        </w:tc>
        <w:tc>
          <w:tcPr>
            <w:tcW w:w="535" w:type="dxa"/>
            <w:shd w:val="clear" w:color="auto" w:fill="auto"/>
          </w:tcPr>
          <w:p>
            <w:pPr>
              <w:widowControl/>
              <w:jc w:val="center"/>
              <w:outlineLvl w:val="1"/>
              <w:rPr>
                <w:rFonts w:ascii="仿宋_GB2312" w:hAnsi="宋体" w:eastAsia="仿宋_GB2312"/>
                <w:kern w:val="0"/>
                <w:sz w:val="18"/>
                <w:szCs w:val="18"/>
              </w:rPr>
            </w:pPr>
          </w:p>
        </w:tc>
        <w:tc>
          <w:tcPr>
            <w:tcW w:w="651" w:type="dxa"/>
            <w:shd w:val="clear" w:color="auto" w:fill="auto"/>
          </w:tcPr>
          <w:p>
            <w:pPr>
              <w:widowControl/>
              <w:jc w:val="center"/>
              <w:outlineLvl w:val="1"/>
              <w:rPr>
                <w:rFonts w:ascii="仿宋_GB2312" w:hAnsi="宋体" w:eastAsia="仿宋_GB2312"/>
                <w:kern w:val="0"/>
                <w:sz w:val="18"/>
                <w:szCs w:val="18"/>
              </w:rPr>
            </w:pPr>
          </w:p>
        </w:tc>
        <w:tc>
          <w:tcPr>
            <w:tcW w:w="650" w:type="dxa"/>
            <w:shd w:val="clear" w:color="auto" w:fill="auto"/>
          </w:tcPr>
          <w:p>
            <w:pPr>
              <w:widowControl/>
              <w:jc w:val="center"/>
              <w:outlineLvl w:val="1"/>
              <w:rPr>
                <w:rFonts w:ascii="仿宋_GB2312" w:hAnsi="宋体" w:eastAsia="仿宋_GB2312"/>
                <w:kern w:val="0"/>
                <w:sz w:val="18"/>
                <w:szCs w:val="18"/>
              </w:rPr>
            </w:pPr>
          </w:p>
        </w:tc>
        <w:tc>
          <w:tcPr>
            <w:tcW w:w="577" w:type="dxa"/>
            <w:gridSpan w:val="2"/>
            <w:shd w:val="clear" w:color="auto" w:fill="auto"/>
          </w:tcPr>
          <w:p>
            <w:pPr>
              <w:widowControl/>
              <w:jc w:val="center"/>
              <w:outlineLvl w:val="1"/>
              <w:rPr>
                <w:rFonts w:ascii="仿宋_GB2312" w:hAnsi="宋体" w:eastAsia="仿宋_GB2312"/>
                <w:kern w:val="0"/>
                <w:sz w:val="18"/>
                <w:szCs w:val="18"/>
              </w:rPr>
            </w:pPr>
          </w:p>
        </w:tc>
        <w:tc>
          <w:tcPr>
            <w:tcW w:w="418" w:type="dxa"/>
            <w:shd w:val="clear" w:color="auto" w:fill="auto"/>
          </w:tcPr>
          <w:p>
            <w:pPr>
              <w:widowControl/>
              <w:jc w:val="center"/>
              <w:outlineLvl w:val="1"/>
              <w:rPr>
                <w:rFonts w:ascii="仿宋_GB2312" w:hAnsi="宋体" w:eastAsia="仿宋_GB2312"/>
                <w:kern w:val="0"/>
                <w:sz w:val="18"/>
                <w:szCs w:val="18"/>
              </w:rPr>
            </w:pPr>
          </w:p>
        </w:tc>
        <w:tc>
          <w:tcPr>
            <w:tcW w:w="577"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67"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396" w:type="dxa"/>
            <w:gridSpan w:val="2"/>
            <w:shd w:val="clear" w:color="auto" w:fill="auto"/>
          </w:tcPr>
          <w:p>
            <w:pPr>
              <w:widowControl/>
              <w:jc w:val="center"/>
              <w:outlineLvl w:val="1"/>
              <w:rPr>
                <w:rFonts w:ascii="仿宋_GB2312" w:hAnsi="宋体" w:eastAsia="仿宋_GB2312"/>
                <w:kern w:val="0"/>
                <w:sz w:val="18"/>
                <w:szCs w:val="18"/>
              </w:rPr>
            </w:pPr>
          </w:p>
        </w:tc>
        <w:tc>
          <w:tcPr>
            <w:tcW w:w="396"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49" w:type="dxa"/>
            <w:shd w:val="clear" w:color="auto" w:fill="auto"/>
          </w:tcPr>
          <w:p>
            <w:pPr>
              <w:widowControl/>
              <w:jc w:val="center"/>
              <w:outlineLvl w:val="1"/>
              <w:rPr>
                <w:rFonts w:ascii="仿宋_GB2312" w:hAnsi="宋体" w:eastAsia="仿宋_GB2312"/>
                <w:kern w:val="0"/>
                <w:sz w:val="18"/>
                <w:szCs w:val="18"/>
              </w:rPr>
            </w:pPr>
          </w:p>
        </w:tc>
        <w:tc>
          <w:tcPr>
            <w:tcW w:w="1453" w:type="dxa"/>
            <w:shd w:val="clear" w:color="auto" w:fill="auto"/>
          </w:tcPr>
          <w:p>
            <w:pPr>
              <w:widowControl/>
              <w:jc w:val="center"/>
              <w:outlineLvl w:val="1"/>
              <w:rPr>
                <w:rFonts w:ascii="仿宋_GB2312" w:hAnsi="宋体" w:eastAsia="仿宋_GB2312"/>
                <w:kern w:val="0"/>
                <w:sz w:val="18"/>
                <w:szCs w:val="18"/>
              </w:rPr>
            </w:pPr>
          </w:p>
        </w:tc>
        <w:tc>
          <w:tcPr>
            <w:tcW w:w="748" w:type="dxa"/>
            <w:shd w:val="clear" w:color="auto" w:fill="auto"/>
          </w:tcPr>
          <w:p>
            <w:pPr>
              <w:widowControl/>
              <w:jc w:val="center"/>
              <w:outlineLvl w:val="1"/>
              <w:rPr>
                <w:rFonts w:ascii="仿宋_GB2312" w:hAnsi="宋体" w:eastAsia="仿宋_GB2312"/>
                <w:kern w:val="0"/>
                <w:sz w:val="18"/>
                <w:szCs w:val="18"/>
              </w:rPr>
            </w:pPr>
          </w:p>
        </w:tc>
        <w:tc>
          <w:tcPr>
            <w:tcW w:w="568" w:type="dxa"/>
            <w:shd w:val="clear" w:color="auto" w:fill="auto"/>
          </w:tcPr>
          <w:p>
            <w:pPr>
              <w:widowControl/>
              <w:jc w:val="center"/>
              <w:outlineLvl w:val="1"/>
              <w:rPr>
                <w:rFonts w:ascii="仿宋_GB2312" w:hAnsi="宋体" w:eastAsia="仿宋_GB2312"/>
                <w:kern w:val="0"/>
                <w:sz w:val="18"/>
                <w:szCs w:val="18"/>
              </w:rPr>
            </w:pPr>
          </w:p>
        </w:tc>
        <w:tc>
          <w:tcPr>
            <w:tcW w:w="535" w:type="dxa"/>
            <w:shd w:val="clear" w:color="auto" w:fill="auto"/>
          </w:tcPr>
          <w:p>
            <w:pPr>
              <w:widowControl/>
              <w:jc w:val="center"/>
              <w:outlineLvl w:val="1"/>
              <w:rPr>
                <w:rFonts w:ascii="仿宋_GB2312" w:hAnsi="宋体" w:eastAsia="仿宋_GB2312"/>
                <w:kern w:val="0"/>
                <w:sz w:val="18"/>
                <w:szCs w:val="18"/>
              </w:rPr>
            </w:pPr>
          </w:p>
        </w:tc>
        <w:tc>
          <w:tcPr>
            <w:tcW w:w="651" w:type="dxa"/>
            <w:shd w:val="clear" w:color="auto" w:fill="auto"/>
          </w:tcPr>
          <w:p>
            <w:pPr>
              <w:widowControl/>
              <w:jc w:val="center"/>
              <w:outlineLvl w:val="1"/>
              <w:rPr>
                <w:rFonts w:ascii="仿宋_GB2312" w:hAnsi="宋体" w:eastAsia="仿宋_GB2312"/>
                <w:kern w:val="0"/>
                <w:sz w:val="18"/>
                <w:szCs w:val="18"/>
              </w:rPr>
            </w:pPr>
          </w:p>
        </w:tc>
        <w:tc>
          <w:tcPr>
            <w:tcW w:w="650" w:type="dxa"/>
            <w:shd w:val="clear" w:color="auto" w:fill="auto"/>
          </w:tcPr>
          <w:p>
            <w:pPr>
              <w:widowControl/>
              <w:jc w:val="center"/>
              <w:outlineLvl w:val="1"/>
              <w:rPr>
                <w:rFonts w:ascii="仿宋_GB2312" w:hAnsi="宋体" w:eastAsia="仿宋_GB2312"/>
                <w:kern w:val="0"/>
                <w:sz w:val="18"/>
                <w:szCs w:val="18"/>
              </w:rPr>
            </w:pPr>
          </w:p>
        </w:tc>
        <w:tc>
          <w:tcPr>
            <w:tcW w:w="577" w:type="dxa"/>
            <w:gridSpan w:val="2"/>
            <w:shd w:val="clear" w:color="auto" w:fill="auto"/>
          </w:tcPr>
          <w:p>
            <w:pPr>
              <w:widowControl/>
              <w:jc w:val="center"/>
              <w:outlineLvl w:val="1"/>
              <w:rPr>
                <w:rFonts w:ascii="仿宋_GB2312" w:hAnsi="宋体" w:eastAsia="仿宋_GB2312"/>
                <w:kern w:val="0"/>
                <w:sz w:val="18"/>
                <w:szCs w:val="18"/>
              </w:rPr>
            </w:pPr>
          </w:p>
        </w:tc>
        <w:tc>
          <w:tcPr>
            <w:tcW w:w="418" w:type="dxa"/>
            <w:shd w:val="clear" w:color="auto" w:fill="auto"/>
          </w:tcPr>
          <w:p>
            <w:pPr>
              <w:widowControl/>
              <w:jc w:val="center"/>
              <w:outlineLvl w:val="1"/>
              <w:rPr>
                <w:rFonts w:ascii="仿宋_GB2312" w:hAnsi="宋体" w:eastAsia="仿宋_GB2312"/>
                <w:kern w:val="0"/>
                <w:sz w:val="18"/>
                <w:szCs w:val="18"/>
              </w:rPr>
            </w:pPr>
          </w:p>
        </w:tc>
        <w:tc>
          <w:tcPr>
            <w:tcW w:w="577"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67"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396" w:type="dxa"/>
            <w:gridSpan w:val="2"/>
            <w:shd w:val="clear" w:color="auto" w:fill="auto"/>
          </w:tcPr>
          <w:p>
            <w:pPr>
              <w:widowControl/>
              <w:jc w:val="center"/>
              <w:outlineLvl w:val="1"/>
              <w:rPr>
                <w:rFonts w:ascii="仿宋_GB2312" w:hAnsi="宋体" w:eastAsia="仿宋_GB2312"/>
                <w:kern w:val="0"/>
                <w:sz w:val="18"/>
                <w:szCs w:val="18"/>
              </w:rPr>
            </w:pPr>
          </w:p>
        </w:tc>
        <w:tc>
          <w:tcPr>
            <w:tcW w:w="396"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49" w:type="dxa"/>
            <w:shd w:val="clear" w:color="auto" w:fill="auto"/>
          </w:tcPr>
          <w:p>
            <w:pPr>
              <w:widowControl/>
              <w:jc w:val="center"/>
              <w:outlineLvl w:val="1"/>
              <w:rPr>
                <w:rFonts w:ascii="仿宋_GB2312" w:hAnsi="宋体" w:eastAsia="仿宋_GB2312"/>
                <w:kern w:val="0"/>
                <w:sz w:val="18"/>
                <w:szCs w:val="18"/>
              </w:rPr>
            </w:pPr>
          </w:p>
        </w:tc>
        <w:tc>
          <w:tcPr>
            <w:tcW w:w="1453" w:type="dxa"/>
            <w:shd w:val="clear" w:color="auto" w:fill="auto"/>
          </w:tcPr>
          <w:p>
            <w:pPr>
              <w:widowControl/>
              <w:jc w:val="center"/>
              <w:outlineLvl w:val="1"/>
              <w:rPr>
                <w:rFonts w:ascii="仿宋_GB2312" w:hAnsi="宋体" w:eastAsia="仿宋_GB2312"/>
                <w:kern w:val="0"/>
                <w:sz w:val="18"/>
                <w:szCs w:val="18"/>
              </w:rPr>
            </w:pPr>
          </w:p>
        </w:tc>
        <w:tc>
          <w:tcPr>
            <w:tcW w:w="748" w:type="dxa"/>
            <w:shd w:val="clear" w:color="auto" w:fill="auto"/>
          </w:tcPr>
          <w:p>
            <w:pPr>
              <w:widowControl/>
              <w:jc w:val="center"/>
              <w:outlineLvl w:val="1"/>
              <w:rPr>
                <w:rFonts w:ascii="仿宋_GB2312" w:hAnsi="宋体" w:eastAsia="仿宋_GB2312"/>
                <w:kern w:val="0"/>
                <w:sz w:val="18"/>
                <w:szCs w:val="18"/>
              </w:rPr>
            </w:pPr>
          </w:p>
        </w:tc>
        <w:tc>
          <w:tcPr>
            <w:tcW w:w="568" w:type="dxa"/>
            <w:shd w:val="clear" w:color="auto" w:fill="auto"/>
          </w:tcPr>
          <w:p>
            <w:pPr>
              <w:widowControl/>
              <w:jc w:val="center"/>
              <w:outlineLvl w:val="1"/>
              <w:rPr>
                <w:rFonts w:ascii="仿宋_GB2312" w:hAnsi="宋体" w:eastAsia="仿宋_GB2312"/>
                <w:kern w:val="0"/>
                <w:sz w:val="18"/>
                <w:szCs w:val="18"/>
              </w:rPr>
            </w:pPr>
          </w:p>
        </w:tc>
        <w:tc>
          <w:tcPr>
            <w:tcW w:w="535" w:type="dxa"/>
            <w:shd w:val="clear" w:color="auto" w:fill="auto"/>
          </w:tcPr>
          <w:p>
            <w:pPr>
              <w:widowControl/>
              <w:jc w:val="center"/>
              <w:outlineLvl w:val="1"/>
              <w:rPr>
                <w:rFonts w:ascii="仿宋_GB2312" w:hAnsi="宋体" w:eastAsia="仿宋_GB2312"/>
                <w:kern w:val="0"/>
                <w:sz w:val="18"/>
                <w:szCs w:val="18"/>
              </w:rPr>
            </w:pPr>
          </w:p>
        </w:tc>
        <w:tc>
          <w:tcPr>
            <w:tcW w:w="651" w:type="dxa"/>
            <w:shd w:val="clear" w:color="auto" w:fill="auto"/>
          </w:tcPr>
          <w:p>
            <w:pPr>
              <w:widowControl/>
              <w:jc w:val="center"/>
              <w:outlineLvl w:val="1"/>
              <w:rPr>
                <w:rFonts w:ascii="仿宋_GB2312" w:hAnsi="宋体" w:eastAsia="仿宋_GB2312"/>
                <w:kern w:val="0"/>
                <w:sz w:val="18"/>
                <w:szCs w:val="18"/>
              </w:rPr>
            </w:pPr>
          </w:p>
        </w:tc>
        <w:tc>
          <w:tcPr>
            <w:tcW w:w="650" w:type="dxa"/>
            <w:shd w:val="clear" w:color="auto" w:fill="auto"/>
          </w:tcPr>
          <w:p>
            <w:pPr>
              <w:widowControl/>
              <w:jc w:val="center"/>
              <w:outlineLvl w:val="1"/>
              <w:rPr>
                <w:rFonts w:ascii="仿宋_GB2312" w:hAnsi="宋体" w:eastAsia="仿宋_GB2312"/>
                <w:kern w:val="0"/>
                <w:sz w:val="18"/>
                <w:szCs w:val="18"/>
              </w:rPr>
            </w:pPr>
          </w:p>
        </w:tc>
        <w:tc>
          <w:tcPr>
            <w:tcW w:w="577" w:type="dxa"/>
            <w:gridSpan w:val="2"/>
            <w:shd w:val="clear" w:color="auto" w:fill="auto"/>
          </w:tcPr>
          <w:p>
            <w:pPr>
              <w:widowControl/>
              <w:jc w:val="center"/>
              <w:outlineLvl w:val="1"/>
              <w:rPr>
                <w:rFonts w:ascii="仿宋_GB2312" w:hAnsi="宋体" w:eastAsia="仿宋_GB2312"/>
                <w:kern w:val="0"/>
                <w:sz w:val="18"/>
                <w:szCs w:val="18"/>
              </w:rPr>
            </w:pPr>
          </w:p>
        </w:tc>
        <w:tc>
          <w:tcPr>
            <w:tcW w:w="418" w:type="dxa"/>
            <w:shd w:val="clear" w:color="auto" w:fill="auto"/>
          </w:tcPr>
          <w:p>
            <w:pPr>
              <w:widowControl/>
              <w:jc w:val="center"/>
              <w:outlineLvl w:val="1"/>
              <w:rPr>
                <w:rFonts w:ascii="仿宋_GB2312" w:hAnsi="宋体" w:eastAsia="仿宋_GB2312"/>
                <w:kern w:val="0"/>
                <w:sz w:val="18"/>
                <w:szCs w:val="18"/>
              </w:rPr>
            </w:pPr>
          </w:p>
        </w:tc>
        <w:tc>
          <w:tcPr>
            <w:tcW w:w="577"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67"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396" w:type="dxa"/>
            <w:gridSpan w:val="2"/>
            <w:shd w:val="clear" w:color="auto" w:fill="auto"/>
          </w:tcPr>
          <w:p>
            <w:pPr>
              <w:widowControl/>
              <w:jc w:val="center"/>
              <w:outlineLvl w:val="1"/>
              <w:rPr>
                <w:rFonts w:ascii="仿宋_GB2312" w:hAnsi="宋体" w:eastAsia="仿宋_GB2312"/>
                <w:kern w:val="0"/>
                <w:sz w:val="18"/>
                <w:szCs w:val="18"/>
              </w:rPr>
            </w:pPr>
          </w:p>
        </w:tc>
        <w:tc>
          <w:tcPr>
            <w:tcW w:w="396"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49" w:type="dxa"/>
            <w:shd w:val="clear" w:color="auto" w:fill="auto"/>
          </w:tcPr>
          <w:p>
            <w:pPr>
              <w:widowControl/>
              <w:jc w:val="center"/>
              <w:outlineLvl w:val="1"/>
              <w:rPr>
                <w:rFonts w:ascii="仿宋_GB2312" w:hAnsi="宋体" w:eastAsia="仿宋_GB2312"/>
                <w:kern w:val="0"/>
                <w:sz w:val="18"/>
                <w:szCs w:val="18"/>
              </w:rPr>
            </w:pPr>
          </w:p>
        </w:tc>
        <w:tc>
          <w:tcPr>
            <w:tcW w:w="1453" w:type="dxa"/>
            <w:shd w:val="clear" w:color="auto" w:fill="auto"/>
          </w:tcPr>
          <w:p>
            <w:pPr>
              <w:widowControl/>
              <w:jc w:val="center"/>
              <w:outlineLvl w:val="1"/>
              <w:rPr>
                <w:rFonts w:ascii="仿宋_GB2312" w:hAnsi="宋体" w:eastAsia="仿宋_GB2312"/>
                <w:kern w:val="0"/>
                <w:sz w:val="18"/>
                <w:szCs w:val="18"/>
              </w:rPr>
            </w:pPr>
          </w:p>
        </w:tc>
        <w:tc>
          <w:tcPr>
            <w:tcW w:w="748" w:type="dxa"/>
            <w:shd w:val="clear" w:color="auto" w:fill="auto"/>
          </w:tcPr>
          <w:p>
            <w:pPr>
              <w:widowControl/>
              <w:jc w:val="center"/>
              <w:outlineLvl w:val="1"/>
              <w:rPr>
                <w:rFonts w:ascii="仿宋_GB2312" w:hAnsi="宋体" w:eastAsia="仿宋_GB2312"/>
                <w:kern w:val="0"/>
                <w:sz w:val="18"/>
                <w:szCs w:val="18"/>
              </w:rPr>
            </w:pPr>
          </w:p>
        </w:tc>
        <w:tc>
          <w:tcPr>
            <w:tcW w:w="568" w:type="dxa"/>
            <w:shd w:val="clear" w:color="auto" w:fill="auto"/>
          </w:tcPr>
          <w:p>
            <w:pPr>
              <w:widowControl/>
              <w:jc w:val="center"/>
              <w:outlineLvl w:val="1"/>
              <w:rPr>
                <w:rFonts w:ascii="仿宋_GB2312" w:hAnsi="宋体" w:eastAsia="仿宋_GB2312"/>
                <w:kern w:val="0"/>
                <w:sz w:val="18"/>
                <w:szCs w:val="18"/>
              </w:rPr>
            </w:pPr>
          </w:p>
        </w:tc>
        <w:tc>
          <w:tcPr>
            <w:tcW w:w="535" w:type="dxa"/>
            <w:shd w:val="clear" w:color="auto" w:fill="auto"/>
          </w:tcPr>
          <w:p>
            <w:pPr>
              <w:widowControl/>
              <w:jc w:val="center"/>
              <w:outlineLvl w:val="1"/>
              <w:rPr>
                <w:rFonts w:ascii="仿宋_GB2312" w:hAnsi="宋体" w:eastAsia="仿宋_GB2312"/>
                <w:kern w:val="0"/>
                <w:sz w:val="18"/>
                <w:szCs w:val="18"/>
              </w:rPr>
            </w:pPr>
          </w:p>
        </w:tc>
        <w:tc>
          <w:tcPr>
            <w:tcW w:w="651" w:type="dxa"/>
            <w:shd w:val="clear" w:color="auto" w:fill="auto"/>
          </w:tcPr>
          <w:p>
            <w:pPr>
              <w:widowControl/>
              <w:jc w:val="center"/>
              <w:outlineLvl w:val="1"/>
              <w:rPr>
                <w:rFonts w:ascii="仿宋_GB2312" w:hAnsi="宋体" w:eastAsia="仿宋_GB2312"/>
                <w:kern w:val="0"/>
                <w:sz w:val="18"/>
                <w:szCs w:val="18"/>
              </w:rPr>
            </w:pPr>
          </w:p>
        </w:tc>
        <w:tc>
          <w:tcPr>
            <w:tcW w:w="650" w:type="dxa"/>
            <w:shd w:val="clear" w:color="auto" w:fill="auto"/>
          </w:tcPr>
          <w:p>
            <w:pPr>
              <w:widowControl/>
              <w:jc w:val="center"/>
              <w:outlineLvl w:val="1"/>
              <w:rPr>
                <w:rFonts w:ascii="仿宋_GB2312" w:hAnsi="宋体" w:eastAsia="仿宋_GB2312"/>
                <w:kern w:val="0"/>
                <w:sz w:val="18"/>
                <w:szCs w:val="18"/>
              </w:rPr>
            </w:pPr>
          </w:p>
        </w:tc>
        <w:tc>
          <w:tcPr>
            <w:tcW w:w="577" w:type="dxa"/>
            <w:gridSpan w:val="2"/>
            <w:shd w:val="clear" w:color="auto" w:fill="auto"/>
          </w:tcPr>
          <w:p>
            <w:pPr>
              <w:widowControl/>
              <w:jc w:val="center"/>
              <w:outlineLvl w:val="1"/>
              <w:rPr>
                <w:rFonts w:ascii="仿宋_GB2312" w:hAnsi="宋体" w:eastAsia="仿宋_GB2312"/>
                <w:kern w:val="0"/>
                <w:sz w:val="18"/>
                <w:szCs w:val="18"/>
              </w:rPr>
            </w:pPr>
          </w:p>
        </w:tc>
        <w:tc>
          <w:tcPr>
            <w:tcW w:w="418" w:type="dxa"/>
            <w:shd w:val="clear" w:color="auto" w:fill="auto"/>
          </w:tcPr>
          <w:p>
            <w:pPr>
              <w:widowControl/>
              <w:jc w:val="center"/>
              <w:outlineLvl w:val="1"/>
              <w:rPr>
                <w:rFonts w:ascii="仿宋_GB2312" w:hAnsi="宋体" w:eastAsia="仿宋_GB2312"/>
                <w:kern w:val="0"/>
                <w:sz w:val="18"/>
                <w:szCs w:val="18"/>
              </w:rPr>
            </w:pPr>
          </w:p>
        </w:tc>
        <w:tc>
          <w:tcPr>
            <w:tcW w:w="577"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67"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396" w:type="dxa"/>
            <w:gridSpan w:val="2"/>
            <w:shd w:val="clear" w:color="auto" w:fill="auto"/>
          </w:tcPr>
          <w:p>
            <w:pPr>
              <w:widowControl/>
              <w:jc w:val="center"/>
              <w:outlineLvl w:val="1"/>
              <w:rPr>
                <w:rFonts w:ascii="仿宋_GB2312" w:hAnsi="宋体" w:eastAsia="仿宋_GB2312"/>
                <w:kern w:val="0"/>
                <w:sz w:val="18"/>
                <w:szCs w:val="18"/>
              </w:rPr>
            </w:pPr>
          </w:p>
        </w:tc>
        <w:tc>
          <w:tcPr>
            <w:tcW w:w="396"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49" w:type="dxa"/>
            <w:shd w:val="clear" w:color="auto" w:fill="auto"/>
          </w:tcPr>
          <w:p>
            <w:pPr>
              <w:widowControl/>
              <w:jc w:val="center"/>
              <w:outlineLvl w:val="1"/>
              <w:rPr>
                <w:rFonts w:ascii="仿宋_GB2312" w:hAnsi="宋体" w:eastAsia="仿宋_GB2312"/>
                <w:kern w:val="0"/>
                <w:sz w:val="18"/>
                <w:szCs w:val="18"/>
              </w:rPr>
            </w:pPr>
          </w:p>
        </w:tc>
        <w:tc>
          <w:tcPr>
            <w:tcW w:w="1453" w:type="dxa"/>
            <w:shd w:val="clear" w:color="auto" w:fill="auto"/>
          </w:tcPr>
          <w:p>
            <w:pPr>
              <w:widowControl/>
              <w:jc w:val="center"/>
              <w:outlineLvl w:val="1"/>
              <w:rPr>
                <w:rFonts w:ascii="仿宋_GB2312" w:hAnsi="宋体" w:eastAsia="仿宋_GB2312"/>
                <w:kern w:val="0"/>
                <w:sz w:val="18"/>
                <w:szCs w:val="18"/>
              </w:rPr>
            </w:pPr>
          </w:p>
        </w:tc>
        <w:tc>
          <w:tcPr>
            <w:tcW w:w="748" w:type="dxa"/>
            <w:shd w:val="clear" w:color="auto" w:fill="auto"/>
          </w:tcPr>
          <w:p>
            <w:pPr>
              <w:widowControl/>
              <w:jc w:val="center"/>
              <w:outlineLvl w:val="1"/>
              <w:rPr>
                <w:rFonts w:ascii="仿宋_GB2312" w:hAnsi="宋体" w:eastAsia="仿宋_GB2312"/>
                <w:kern w:val="0"/>
                <w:sz w:val="18"/>
                <w:szCs w:val="18"/>
              </w:rPr>
            </w:pPr>
          </w:p>
        </w:tc>
        <w:tc>
          <w:tcPr>
            <w:tcW w:w="568" w:type="dxa"/>
            <w:shd w:val="clear" w:color="auto" w:fill="auto"/>
          </w:tcPr>
          <w:p>
            <w:pPr>
              <w:widowControl/>
              <w:jc w:val="center"/>
              <w:outlineLvl w:val="1"/>
              <w:rPr>
                <w:rFonts w:ascii="仿宋_GB2312" w:hAnsi="宋体" w:eastAsia="仿宋_GB2312"/>
                <w:kern w:val="0"/>
                <w:sz w:val="18"/>
                <w:szCs w:val="18"/>
              </w:rPr>
            </w:pPr>
          </w:p>
        </w:tc>
        <w:tc>
          <w:tcPr>
            <w:tcW w:w="535" w:type="dxa"/>
            <w:shd w:val="clear" w:color="auto" w:fill="auto"/>
          </w:tcPr>
          <w:p>
            <w:pPr>
              <w:widowControl/>
              <w:jc w:val="center"/>
              <w:outlineLvl w:val="1"/>
              <w:rPr>
                <w:rFonts w:ascii="仿宋_GB2312" w:hAnsi="宋体" w:eastAsia="仿宋_GB2312"/>
                <w:kern w:val="0"/>
                <w:sz w:val="18"/>
                <w:szCs w:val="18"/>
              </w:rPr>
            </w:pPr>
          </w:p>
        </w:tc>
        <w:tc>
          <w:tcPr>
            <w:tcW w:w="651" w:type="dxa"/>
            <w:shd w:val="clear" w:color="auto" w:fill="auto"/>
          </w:tcPr>
          <w:p>
            <w:pPr>
              <w:widowControl/>
              <w:jc w:val="center"/>
              <w:outlineLvl w:val="1"/>
              <w:rPr>
                <w:rFonts w:ascii="仿宋_GB2312" w:hAnsi="宋体" w:eastAsia="仿宋_GB2312"/>
                <w:kern w:val="0"/>
                <w:sz w:val="18"/>
                <w:szCs w:val="18"/>
              </w:rPr>
            </w:pPr>
          </w:p>
        </w:tc>
        <w:tc>
          <w:tcPr>
            <w:tcW w:w="650" w:type="dxa"/>
            <w:shd w:val="clear" w:color="auto" w:fill="auto"/>
          </w:tcPr>
          <w:p>
            <w:pPr>
              <w:widowControl/>
              <w:jc w:val="center"/>
              <w:outlineLvl w:val="1"/>
              <w:rPr>
                <w:rFonts w:ascii="仿宋_GB2312" w:hAnsi="宋体" w:eastAsia="仿宋_GB2312"/>
                <w:kern w:val="0"/>
                <w:sz w:val="18"/>
                <w:szCs w:val="18"/>
              </w:rPr>
            </w:pPr>
          </w:p>
        </w:tc>
        <w:tc>
          <w:tcPr>
            <w:tcW w:w="577" w:type="dxa"/>
            <w:gridSpan w:val="2"/>
            <w:shd w:val="clear" w:color="auto" w:fill="auto"/>
          </w:tcPr>
          <w:p>
            <w:pPr>
              <w:widowControl/>
              <w:jc w:val="center"/>
              <w:outlineLvl w:val="1"/>
              <w:rPr>
                <w:rFonts w:ascii="仿宋_GB2312" w:hAnsi="宋体" w:eastAsia="仿宋_GB2312"/>
                <w:kern w:val="0"/>
                <w:sz w:val="18"/>
                <w:szCs w:val="18"/>
              </w:rPr>
            </w:pPr>
          </w:p>
        </w:tc>
        <w:tc>
          <w:tcPr>
            <w:tcW w:w="418" w:type="dxa"/>
            <w:shd w:val="clear" w:color="auto" w:fill="auto"/>
          </w:tcPr>
          <w:p>
            <w:pPr>
              <w:widowControl/>
              <w:jc w:val="center"/>
              <w:outlineLvl w:val="1"/>
              <w:rPr>
                <w:rFonts w:ascii="仿宋_GB2312" w:hAnsi="宋体" w:eastAsia="仿宋_GB2312"/>
                <w:kern w:val="0"/>
                <w:sz w:val="18"/>
                <w:szCs w:val="18"/>
              </w:rPr>
            </w:pPr>
          </w:p>
        </w:tc>
        <w:tc>
          <w:tcPr>
            <w:tcW w:w="577"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67"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396" w:type="dxa"/>
            <w:gridSpan w:val="2"/>
            <w:shd w:val="clear" w:color="auto" w:fill="auto"/>
          </w:tcPr>
          <w:p>
            <w:pPr>
              <w:widowControl/>
              <w:jc w:val="center"/>
              <w:outlineLvl w:val="1"/>
              <w:rPr>
                <w:rFonts w:ascii="仿宋_GB2312" w:hAnsi="宋体" w:eastAsia="仿宋_GB2312"/>
                <w:kern w:val="0"/>
                <w:sz w:val="18"/>
                <w:szCs w:val="18"/>
              </w:rPr>
            </w:pPr>
          </w:p>
        </w:tc>
        <w:tc>
          <w:tcPr>
            <w:tcW w:w="396"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49" w:type="dxa"/>
            <w:shd w:val="clear" w:color="auto" w:fill="auto"/>
          </w:tcPr>
          <w:p>
            <w:pPr>
              <w:widowControl/>
              <w:jc w:val="center"/>
              <w:outlineLvl w:val="1"/>
              <w:rPr>
                <w:rFonts w:ascii="仿宋_GB2312" w:hAnsi="宋体" w:eastAsia="仿宋_GB2312"/>
                <w:kern w:val="0"/>
                <w:sz w:val="18"/>
                <w:szCs w:val="18"/>
              </w:rPr>
            </w:pPr>
          </w:p>
        </w:tc>
        <w:tc>
          <w:tcPr>
            <w:tcW w:w="1453" w:type="dxa"/>
            <w:shd w:val="clear" w:color="auto" w:fill="auto"/>
          </w:tcPr>
          <w:p>
            <w:pPr>
              <w:widowControl/>
              <w:jc w:val="center"/>
              <w:outlineLvl w:val="1"/>
              <w:rPr>
                <w:rFonts w:ascii="仿宋_GB2312" w:hAnsi="宋体" w:eastAsia="仿宋_GB2312"/>
                <w:kern w:val="0"/>
                <w:sz w:val="18"/>
                <w:szCs w:val="18"/>
              </w:rPr>
            </w:pPr>
          </w:p>
        </w:tc>
        <w:tc>
          <w:tcPr>
            <w:tcW w:w="748" w:type="dxa"/>
            <w:shd w:val="clear" w:color="auto" w:fill="auto"/>
          </w:tcPr>
          <w:p>
            <w:pPr>
              <w:widowControl/>
              <w:jc w:val="center"/>
              <w:outlineLvl w:val="1"/>
              <w:rPr>
                <w:rFonts w:ascii="仿宋_GB2312" w:hAnsi="宋体" w:eastAsia="仿宋_GB2312"/>
                <w:kern w:val="0"/>
                <w:sz w:val="18"/>
                <w:szCs w:val="18"/>
              </w:rPr>
            </w:pPr>
          </w:p>
        </w:tc>
        <w:tc>
          <w:tcPr>
            <w:tcW w:w="568" w:type="dxa"/>
            <w:shd w:val="clear" w:color="auto" w:fill="auto"/>
          </w:tcPr>
          <w:p>
            <w:pPr>
              <w:widowControl/>
              <w:jc w:val="center"/>
              <w:outlineLvl w:val="1"/>
              <w:rPr>
                <w:rFonts w:ascii="仿宋_GB2312" w:hAnsi="宋体" w:eastAsia="仿宋_GB2312"/>
                <w:kern w:val="0"/>
                <w:sz w:val="18"/>
                <w:szCs w:val="18"/>
              </w:rPr>
            </w:pPr>
          </w:p>
        </w:tc>
        <w:tc>
          <w:tcPr>
            <w:tcW w:w="535" w:type="dxa"/>
            <w:shd w:val="clear" w:color="auto" w:fill="auto"/>
          </w:tcPr>
          <w:p>
            <w:pPr>
              <w:widowControl/>
              <w:jc w:val="center"/>
              <w:outlineLvl w:val="1"/>
              <w:rPr>
                <w:rFonts w:ascii="仿宋_GB2312" w:hAnsi="宋体" w:eastAsia="仿宋_GB2312"/>
                <w:kern w:val="0"/>
                <w:sz w:val="18"/>
                <w:szCs w:val="18"/>
              </w:rPr>
            </w:pPr>
          </w:p>
        </w:tc>
        <w:tc>
          <w:tcPr>
            <w:tcW w:w="651" w:type="dxa"/>
            <w:shd w:val="clear" w:color="auto" w:fill="auto"/>
          </w:tcPr>
          <w:p>
            <w:pPr>
              <w:widowControl/>
              <w:jc w:val="center"/>
              <w:outlineLvl w:val="1"/>
              <w:rPr>
                <w:rFonts w:ascii="仿宋_GB2312" w:hAnsi="宋体" w:eastAsia="仿宋_GB2312"/>
                <w:kern w:val="0"/>
                <w:sz w:val="18"/>
                <w:szCs w:val="18"/>
              </w:rPr>
            </w:pPr>
          </w:p>
        </w:tc>
        <w:tc>
          <w:tcPr>
            <w:tcW w:w="650" w:type="dxa"/>
            <w:shd w:val="clear" w:color="auto" w:fill="auto"/>
          </w:tcPr>
          <w:p>
            <w:pPr>
              <w:widowControl/>
              <w:jc w:val="center"/>
              <w:outlineLvl w:val="1"/>
              <w:rPr>
                <w:rFonts w:ascii="仿宋_GB2312" w:hAnsi="宋体" w:eastAsia="仿宋_GB2312"/>
                <w:kern w:val="0"/>
                <w:sz w:val="18"/>
                <w:szCs w:val="18"/>
              </w:rPr>
            </w:pPr>
          </w:p>
        </w:tc>
        <w:tc>
          <w:tcPr>
            <w:tcW w:w="577" w:type="dxa"/>
            <w:gridSpan w:val="2"/>
            <w:shd w:val="clear" w:color="auto" w:fill="auto"/>
          </w:tcPr>
          <w:p>
            <w:pPr>
              <w:widowControl/>
              <w:jc w:val="center"/>
              <w:outlineLvl w:val="1"/>
              <w:rPr>
                <w:rFonts w:ascii="仿宋_GB2312" w:hAnsi="宋体" w:eastAsia="仿宋_GB2312"/>
                <w:kern w:val="0"/>
                <w:sz w:val="18"/>
                <w:szCs w:val="18"/>
              </w:rPr>
            </w:pPr>
          </w:p>
        </w:tc>
        <w:tc>
          <w:tcPr>
            <w:tcW w:w="418" w:type="dxa"/>
            <w:shd w:val="clear" w:color="auto" w:fill="auto"/>
          </w:tcPr>
          <w:p>
            <w:pPr>
              <w:widowControl/>
              <w:jc w:val="center"/>
              <w:outlineLvl w:val="1"/>
              <w:rPr>
                <w:rFonts w:ascii="仿宋_GB2312" w:hAnsi="宋体" w:eastAsia="仿宋_GB2312"/>
                <w:kern w:val="0"/>
                <w:sz w:val="18"/>
                <w:szCs w:val="18"/>
              </w:rPr>
            </w:pPr>
          </w:p>
        </w:tc>
        <w:tc>
          <w:tcPr>
            <w:tcW w:w="577"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67"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396" w:type="dxa"/>
            <w:gridSpan w:val="2"/>
            <w:shd w:val="clear" w:color="auto" w:fill="auto"/>
          </w:tcPr>
          <w:p>
            <w:pPr>
              <w:widowControl/>
              <w:jc w:val="center"/>
              <w:outlineLvl w:val="1"/>
              <w:rPr>
                <w:rFonts w:ascii="仿宋_GB2312" w:hAnsi="宋体" w:eastAsia="仿宋_GB2312"/>
                <w:kern w:val="0"/>
                <w:sz w:val="18"/>
                <w:szCs w:val="18"/>
              </w:rPr>
            </w:pPr>
          </w:p>
        </w:tc>
        <w:tc>
          <w:tcPr>
            <w:tcW w:w="396"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49" w:type="dxa"/>
            <w:shd w:val="clear" w:color="auto" w:fill="auto"/>
          </w:tcPr>
          <w:p>
            <w:pPr>
              <w:widowControl/>
              <w:jc w:val="center"/>
              <w:outlineLvl w:val="1"/>
              <w:rPr>
                <w:rFonts w:ascii="仿宋_GB2312" w:hAnsi="宋体" w:eastAsia="仿宋_GB2312"/>
                <w:kern w:val="0"/>
                <w:sz w:val="18"/>
                <w:szCs w:val="18"/>
              </w:rPr>
            </w:pPr>
          </w:p>
        </w:tc>
        <w:tc>
          <w:tcPr>
            <w:tcW w:w="1453" w:type="dxa"/>
            <w:shd w:val="clear" w:color="auto" w:fill="auto"/>
          </w:tcPr>
          <w:p>
            <w:pPr>
              <w:widowControl/>
              <w:jc w:val="center"/>
              <w:outlineLvl w:val="1"/>
              <w:rPr>
                <w:rFonts w:ascii="仿宋_GB2312" w:hAnsi="宋体" w:eastAsia="仿宋_GB2312"/>
                <w:kern w:val="0"/>
                <w:sz w:val="18"/>
                <w:szCs w:val="18"/>
              </w:rPr>
            </w:pPr>
          </w:p>
        </w:tc>
        <w:tc>
          <w:tcPr>
            <w:tcW w:w="748" w:type="dxa"/>
            <w:shd w:val="clear" w:color="auto" w:fill="auto"/>
          </w:tcPr>
          <w:p>
            <w:pPr>
              <w:widowControl/>
              <w:jc w:val="center"/>
              <w:outlineLvl w:val="1"/>
              <w:rPr>
                <w:rFonts w:ascii="仿宋_GB2312" w:hAnsi="宋体" w:eastAsia="仿宋_GB2312"/>
                <w:kern w:val="0"/>
                <w:sz w:val="18"/>
                <w:szCs w:val="18"/>
              </w:rPr>
            </w:pPr>
          </w:p>
        </w:tc>
        <w:tc>
          <w:tcPr>
            <w:tcW w:w="568" w:type="dxa"/>
            <w:shd w:val="clear" w:color="auto" w:fill="auto"/>
          </w:tcPr>
          <w:p>
            <w:pPr>
              <w:widowControl/>
              <w:jc w:val="center"/>
              <w:outlineLvl w:val="1"/>
              <w:rPr>
                <w:rFonts w:ascii="仿宋_GB2312" w:hAnsi="宋体" w:eastAsia="仿宋_GB2312"/>
                <w:kern w:val="0"/>
                <w:sz w:val="18"/>
                <w:szCs w:val="18"/>
              </w:rPr>
            </w:pPr>
          </w:p>
        </w:tc>
        <w:tc>
          <w:tcPr>
            <w:tcW w:w="535" w:type="dxa"/>
            <w:shd w:val="clear" w:color="auto" w:fill="auto"/>
          </w:tcPr>
          <w:p>
            <w:pPr>
              <w:widowControl/>
              <w:jc w:val="center"/>
              <w:outlineLvl w:val="1"/>
              <w:rPr>
                <w:rFonts w:ascii="仿宋_GB2312" w:hAnsi="宋体" w:eastAsia="仿宋_GB2312"/>
                <w:kern w:val="0"/>
                <w:sz w:val="18"/>
                <w:szCs w:val="18"/>
              </w:rPr>
            </w:pPr>
          </w:p>
        </w:tc>
        <w:tc>
          <w:tcPr>
            <w:tcW w:w="651" w:type="dxa"/>
            <w:shd w:val="clear" w:color="auto" w:fill="auto"/>
          </w:tcPr>
          <w:p>
            <w:pPr>
              <w:widowControl/>
              <w:jc w:val="center"/>
              <w:outlineLvl w:val="1"/>
              <w:rPr>
                <w:rFonts w:ascii="仿宋_GB2312" w:hAnsi="宋体" w:eastAsia="仿宋_GB2312"/>
                <w:kern w:val="0"/>
                <w:sz w:val="18"/>
                <w:szCs w:val="18"/>
              </w:rPr>
            </w:pPr>
          </w:p>
        </w:tc>
        <w:tc>
          <w:tcPr>
            <w:tcW w:w="650" w:type="dxa"/>
            <w:shd w:val="clear" w:color="auto" w:fill="auto"/>
          </w:tcPr>
          <w:p>
            <w:pPr>
              <w:widowControl/>
              <w:jc w:val="center"/>
              <w:outlineLvl w:val="1"/>
              <w:rPr>
                <w:rFonts w:ascii="仿宋_GB2312" w:hAnsi="宋体" w:eastAsia="仿宋_GB2312"/>
                <w:kern w:val="0"/>
                <w:sz w:val="18"/>
                <w:szCs w:val="18"/>
              </w:rPr>
            </w:pPr>
          </w:p>
        </w:tc>
        <w:tc>
          <w:tcPr>
            <w:tcW w:w="577" w:type="dxa"/>
            <w:gridSpan w:val="2"/>
            <w:shd w:val="clear" w:color="auto" w:fill="auto"/>
          </w:tcPr>
          <w:p>
            <w:pPr>
              <w:widowControl/>
              <w:jc w:val="center"/>
              <w:outlineLvl w:val="1"/>
              <w:rPr>
                <w:rFonts w:ascii="仿宋_GB2312" w:hAnsi="宋体" w:eastAsia="仿宋_GB2312"/>
                <w:kern w:val="0"/>
                <w:sz w:val="18"/>
                <w:szCs w:val="18"/>
              </w:rPr>
            </w:pPr>
          </w:p>
        </w:tc>
        <w:tc>
          <w:tcPr>
            <w:tcW w:w="418" w:type="dxa"/>
            <w:shd w:val="clear" w:color="auto" w:fill="auto"/>
          </w:tcPr>
          <w:p>
            <w:pPr>
              <w:widowControl/>
              <w:jc w:val="center"/>
              <w:outlineLvl w:val="1"/>
              <w:rPr>
                <w:rFonts w:ascii="仿宋_GB2312" w:hAnsi="宋体" w:eastAsia="仿宋_GB2312"/>
                <w:kern w:val="0"/>
                <w:sz w:val="18"/>
                <w:szCs w:val="18"/>
              </w:rPr>
            </w:pPr>
          </w:p>
        </w:tc>
        <w:tc>
          <w:tcPr>
            <w:tcW w:w="577"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67"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396" w:type="dxa"/>
            <w:gridSpan w:val="2"/>
            <w:shd w:val="clear" w:color="auto" w:fill="auto"/>
          </w:tcPr>
          <w:p>
            <w:pPr>
              <w:widowControl/>
              <w:jc w:val="center"/>
              <w:outlineLvl w:val="1"/>
              <w:rPr>
                <w:rFonts w:ascii="仿宋_GB2312" w:hAnsi="宋体" w:eastAsia="仿宋_GB2312"/>
                <w:kern w:val="0"/>
                <w:sz w:val="18"/>
                <w:szCs w:val="18"/>
              </w:rPr>
            </w:pPr>
          </w:p>
        </w:tc>
        <w:tc>
          <w:tcPr>
            <w:tcW w:w="396"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49" w:type="dxa"/>
            <w:shd w:val="clear" w:color="auto" w:fill="auto"/>
          </w:tcPr>
          <w:p>
            <w:pPr>
              <w:widowControl/>
              <w:jc w:val="center"/>
              <w:outlineLvl w:val="1"/>
              <w:rPr>
                <w:rFonts w:ascii="仿宋_GB2312" w:hAnsi="宋体" w:eastAsia="仿宋_GB2312"/>
                <w:kern w:val="0"/>
                <w:sz w:val="18"/>
                <w:szCs w:val="18"/>
              </w:rPr>
            </w:pPr>
          </w:p>
        </w:tc>
        <w:tc>
          <w:tcPr>
            <w:tcW w:w="1453" w:type="dxa"/>
            <w:shd w:val="clear" w:color="auto" w:fill="auto"/>
          </w:tcPr>
          <w:p>
            <w:pPr>
              <w:widowControl/>
              <w:jc w:val="center"/>
              <w:outlineLvl w:val="1"/>
              <w:rPr>
                <w:rFonts w:ascii="仿宋_GB2312" w:hAnsi="宋体" w:eastAsia="仿宋_GB2312"/>
                <w:kern w:val="0"/>
                <w:sz w:val="18"/>
                <w:szCs w:val="18"/>
              </w:rPr>
            </w:pPr>
          </w:p>
        </w:tc>
        <w:tc>
          <w:tcPr>
            <w:tcW w:w="748" w:type="dxa"/>
            <w:shd w:val="clear" w:color="auto" w:fill="auto"/>
          </w:tcPr>
          <w:p>
            <w:pPr>
              <w:widowControl/>
              <w:jc w:val="center"/>
              <w:outlineLvl w:val="1"/>
              <w:rPr>
                <w:rFonts w:ascii="仿宋_GB2312" w:hAnsi="宋体" w:eastAsia="仿宋_GB2312"/>
                <w:kern w:val="0"/>
                <w:sz w:val="18"/>
                <w:szCs w:val="18"/>
              </w:rPr>
            </w:pPr>
          </w:p>
        </w:tc>
        <w:tc>
          <w:tcPr>
            <w:tcW w:w="568" w:type="dxa"/>
            <w:shd w:val="clear" w:color="auto" w:fill="auto"/>
          </w:tcPr>
          <w:p>
            <w:pPr>
              <w:widowControl/>
              <w:jc w:val="center"/>
              <w:outlineLvl w:val="1"/>
              <w:rPr>
                <w:rFonts w:ascii="仿宋_GB2312" w:hAnsi="宋体" w:eastAsia="仿宋_GB2312"/>
                <w:kern w:val="0"/>
                <w:sz w:val="18"/>
                <w:szCs w:val="18"/>
              </w:rPr>
            </w:pPr>
          </w:p>
        </w:tc>
        <w:tc>
          <w:tcPr>
            <w:tcW w:w="535" w:type="dxa"/>
            <w:shd w:val="clear" w:color="auto" w:fill="auto"/>
          </w:tcPr>
          <w:p>
            <w:pPr>
              <w:widowControl/>
              <w:jc w:val="center"/>
              <w:outlineLvl w:val="1"/>
              <w:rPr>
                <w:rFonts w:ascii="仿宋_GB2312" w:hAnsi="宋体" w:eastAsia="仿宋_GB2312"/>
                <w:kern w:val="0"/>
                <w:sz w:val="18"/>
                <w:szCs w:val="18"/>
              </w:rPr>
            </w:pPr>
          </w:p>
        </w:tc>
        <w:tc>
          <w:tcPr>
            <w:tcW w:w="651" w:type="dxa"/>
            <w:shd w:val="clear" w:color="auto" w:fill="auto"/>
          </w:tcPr>
          <w:p>
            <w:pPr>
              <w:widowControl/>
              <w:jc w:val="center"/>
              <w:outlineLvl w:val="1"/>
              <w:rPr>
                <w:rFonts w:ascii="仿宋_GB2312" w:hAnsi="宋体" w:eastAsia="仿宋_GB2312"/>
                <w:kern w:val="0"/>
                <w:sz w:val="18"/>
                <w:szCs w:val="18"/>
              </w:rPr>
            </w:pPr>
          </w:p>
        </w:tc>
        <w:tc>
          <w:tcPr>
            <w:tcW w:w="650" w:type="dxa"/>
            <w:shd w:val="clear" w:color="auto" w:fill="auto"/>
          </w:tcPr>
          <w:p>
            <w:pPr>
              <w:widowControl/>
              <w:jc w:val="center"/>
              <w:outlineLvl w:val="1"/>
              <w:rPr>
                <w:rFonts w:ascii="仿宋_GB2312" w:hAnsi="宋体" w:eastAsia="仿宋_GB2312"/>
                <w:kern w:val="0"/>
                <w:sz w:val="18"/>
                <w:szCs w:val="18"/>
              </w:rPr>
            </w:pPr>
          </w:p>
        </w:tc>
        <w:tc>
          <w:tcPr>
            <w:tcW w:w="577" w:type="dxa"/>
            <w:gridSpan w:val="2"/>
            <w:shd w:val="clear" w:color="auto" w:fill="auto"/>
          </w:tcPr>
          <w:p>
            <w:pPr>
              <w:widowControl/>
              <w:jc w:val="center"/>
              <w:outlineLvl w:val="1"/>
              <w:rPr>
                <w:rFonts w:ascii="仿宋_GB2312" w:hAnsi="宋体" w:eastAsia="仿宋_GB2312"/>
                <w:kern w:val="0"/>
                <w:sz w:val="18"/>
                <w:szCs w:val="18"/>
              </w:rPr>
            </w:pPr>
          </w:p>
        </w:tc>
        <w:tc>
          <w:tcPr>
            <w:tcW w:w="418" w:type="dxa"/>
            <w:shd w:val="clear" w:color="auto" w:fill="auto"/>
          </w:tcPr>
          <w:p>
            <w:pPr>
              <w:widowControl/>
              <w:jc w:val="center"/>
              <w:outlineLvl w:val="1"/>
              <w:rPr>
                <w:rFonts w:ascii="仿宋_GB2312" w:hAnsi="宋体" w:eastAsia="仿宋_GB2312"/>
                <w:kern w:val="0"/>
                <w:sz w:val="18"/>
                <w:szCs w:val="18"/>
              </w:rPr>
            </w:pPr>
          </w:p>
        </w:tc>
        <w:tc>
          <w:tcPr>
            <w:tcW w:w="577"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67"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396" w:type="dxa"/>
            <w:gridSpan w:val="2"/>
            <w:shd w:val="clear" w:color="auto" w:fill="auto"/>
          </w:tcPr>
          <w:p>
            <w:pPr>
              <w:widowControl/>
              <w:jc w:val="center"/>
              <w:outlineLvl w:val="1"/>
              <w:rPr>
                <w:rFonts w:ascii="仿宋_GB2312" w:hAnsi="宋体" w:eastAsia="仿宋_GB2312"/>
                <w:kern w:val="0"/>
                <w:sz w:val="18"/>
                <w:szCs w:val="18"/>
              </w:rPr>
            </w:pPr>
          </w:p>
        </w:tc>
        <w:tc>
          <w:tcPr>
            <w:tcW w:w="396"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49" w:type="dxa"/>
            <w:shd w:val="clear" w:color="auto" w:fill="auto"/>
          </w:tcPr>
          <w:p>
            <w:pPr>
              <w:widowControl/>
              <w:jc w:val="center"/>
              <w:outlineLvl w:val="1"/>
              <w:rPr>
                <w:rFonts w:ascii="仿宋_GB2312" w:hAnsi="宋体" w:eastAsia="仿宋_GB2312"/>
                <w:kern w:val="0"/>
                <w:sz w:val="18"/>
                <w:szCs w:val="18"/>
              </w:rPr>
            </w:pPr>
          </w:p>
        </w:tc>
        <w:tc>
          <w:tcPr>
            <w:tcW w:w="1453" w:type="dxa"/>
            <w:shd w:val="clear" w:color="auto" w:fill="auto"/>
          </w:tcPr>
          <w:p>
            <w:pPr>
              <w:widowControl/>
              <w:jc w:val="center"/>
              <w:outlineLvl w:val="1"/>
              <w:rPr>
                <w:rFonts w:ascii="仿宋_GB2312" w:hAnsi="宋体" w:eastAsia="仿宋_GB2312"/>
                <w:kern w:val="0"/>
                <w:sz w:val="18"/>
                <w:szCs w:val="18"/>
              </w:rPr>
            </w:pPr>
          </w:p>
        </w:tc>
        <w:tc>
          <w:tcPr>
            <w:tcW w:w="748" w:type="dxa"/>
            <w:shd w:val="clear" w:color="auto" w:fill="auto"/>
          </w:tcPr>
          <w:p>
            <w:pPr>
              <w:widowControl/>
              <w:jc w:val="center"/>
              <w:outlineLvl w:val="1"/>
              <w:rPr>
                <w:rFonts w:ascii="仿宋_GB2312" w:hAnsi="宋体" w:eastAsia="仿宋_GB2312"/>
                <w:kern w:val="0"/>
                <w:sz w:val="18"/>
                <w:szCs w:val="18"/>
              </w:rPr>
            </w:pPr>
          </w:p>
        </w:tc>
        <w:tc>
          <w:tcPr>
            <w:tcW w:w="568" w:type="dxa"/>
            <w:shd w:val="clear" w:color="auto" w:fill="auto"/>
          </w:tcPr>
          <w:p>
            <w:pPr>
              <w:widowControl/>
              <w:jc w:val="center"/>
              <w:outlineLvl w:val="1"/>
              <w:rPr>
                <w:rFonts w:ascii="仿宋_GB2312" w:hAnsi="宋体" w:eastAsia="仿宋_GB2312"/>
                <w:kern w:val="0"/>
                <w:sz w:val="18"/>
                <w:szCs w:val="18"/>
              </w:rPr>
            </w:pPr>
          </w:p>
        </w:tc>
        <w:tc>
          <w:tcPr>
            <w:tcW w:w="535" w:type="dxa"/>
            <w:shd w:val="clear" w:color="auto" w:fill="auto"/>
          </w:tcPr>
          <w:p>
            <w:pPr>
              <w:widowControl/>
              <w:jc w:val="center"/>
              <w:outlineLvl w:val="1"/>
              <w:rPr>
                <w:rFonts w:ascii="仿宋_GB2312" w:hAnsi="宋体" w:eastAsia="仿宋_GB2312"/>
                <w:kern w:val="0"/>
                <w:sz w:val="18"/>
                <w:szCs w:val="18"/>
              </w:rPr>
            </w:pPr>
          </w:p>
        </w:tc>
        <w:tc>
          <w:tcPr>
            <w:tcW w:w="651" w:type="dxa"/>
            <w:shd w:val="clear" w:color="auto" w:fill="auto"/>
          </w:tcPr>
          <w:p>
            <w:pPr>
              <w:widowControl/>
              <w:jc w:val="center"/>
              <w:outlineLvl w:val="1"/>
              <w:rPr>
                <w:rFonts w:ascii="仿宋_GB2312" w:hAnsi="宋体" w:eastAsia="仿宋_GB2312"/>
                <w:kern w:val="0"/>
                <w:sz w:val="18"/>
                <w:szCs w:val="18"/>
              </w:rPr>
            </w:pPr>
          </w:p>
        </w:tc>
        <w:tc>
          <w:tcPr>
            <w:tcW w:w="650" w:type="dxa"/>
            <w:shd w:val="clear" w:color="auto" w:fill="auto"/>
          </w:tcPr>
          <w:p>
            <w:pPr>
              <w:widowControl/>
              <w:jc w:val="center"/>
              <w:outlineLvl w:val="1"/>
              <w:rPr>
                <w:rFonts w:ascii="仿宋_GB2312" w:hAnsi="宋体" w:eastAsia="仿宋_GB2312"/>
                <w:kern w:val="0"/>
                <w:sz w:val="18"/>
                <w:szCs w:val="18"/>
              </w:rPr>
            </w:pPr>
          </w:p>
        </w:tc>
        <w:tc>
          <w:tcPr>
            <w:tcW w:w="577" w:type="dxa"/>
            <w:gridSpan w:val="2"/>
            <w:shd w:val="clear" w:color="auto" w:fill="auto"/>
          </w:tcPr>
          <w:p>
            <w:pPr>
              <w:widowControl/>
              <w:jc w:val="center"/>
              <w:outlineLvl w:val="1"/>
              <w:rPr>
                <w:rFonts w:ascii="仿宋_GB2312" w:hAnsi="宋体" w:eastAsia="仿宋_GB2312"/>
                <w:kern w:val="0"/>
                <w:sz w:val="18"/>
                <w:szCs w:val="18"/>
              </w:rPr>
            </w:pPr>
          </w:p>
        </w:tc>
        <w:tc>
          <w:tcPr>
            <w:tcW w:w="418" w:type="dxa"/>
            <w:shd w:val="clear" w:color="auto" w:fill="auto"/>
          </w:tcPr>
          <w:p>
            <w:pPr>
              <w:widowControl/>
              <w:jc w:val="center"/>
              <w:outlineLvl w:val="1"/>
              <w:rPr>
                <w:rFonts w:ascii="仿宋_GB2312" w:hAnsi="宋体" w:eastAsia="仿宋_GB2312"/>
                <w:kern w:val="0"/>
                <w:sz w:val="18"/>
                <w:szCs w:val="18"/>
              </w:rPr>
            </w:pPr>
          </w:p>
        </w:tc>
        <w:tc>
          <w:tcPr>
            <w:tcW w:w="577"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67"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396" w:type="dxa"/>
            <w:gridSpan w:val="2"/>
            <w:shd w:val="clear" w:color="auto" w:fill="auto"/>
          </w:tcPr>
          <w:p>
            <w:pPr>
              <w:widowControl/>
              <w:jc w:val="center"/>
              <w:outlineLvl w:val="1"/>
              <w:rPr>
                <w:rFonts w:ascii="仿宋_GB2312" w:hAnsi="宋体" w:eastAsia="仿宋_GB2312"/>
                <w:kern w:val="0"/>
                <w:sz w:val="18"/>
                <w:szCs w:val="18"/>
              </w:rPr>
            </w:pPr>
          </w:p>
        </w:tc>
        <w:tc>
          <w:tcPr>
            <w:tcW w:w="396"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49" w:type="dxa"/>
            <w:shd w:val="clear" w:color="auto" w:fill="auto"/>
          </w:tcPr>
          <w:p>
            <w:pPr>
              <w:widowControl/>
              <w:jc w:val="center"/>
              <w:outlineLvl w:val="1"/>
              <w:rPr>
                <w:rFonts w:ascii="仿宋_GB2312" w:hAnsi="宋体" w:eastAsia="仿宋_GB2312"/>
                <w:kern w:val="0"/>
                <w:sz w:val="18"/>
                <w:szCs w:val="18"/>
              </w:rPr>
            </w:pPr>
          </w:p>
        </w:tc>
        <w:tc>
          <w:tcPr>
            <w:tcW w:w="1453" w:type="dxa"/>
            <w:shd w:val="clear" w:color="auto" w:fill="auto"/>
          </w:tcPr>
          <w:p>
            <w:pPr>
              <w:widowControl/>
              <w:jc w:val="center"/>
              <w:outlineLvl w:val="1"/>
              <w:rPr>
                <w:rFonts w:ascii="仿宋_GB2312" w:hAnsi="宋体" w:eastAsia="仿宋_GB2312"/>
                <w:kern w:val="0"/>
                <w:sz w:val="18"/>
                <w:szCs w:val="18"/>
              </w:rPr>
            </w:pPr>
          </w:p>
        </w:tc>
        <w:tc>
          <w:tcPr>
            <w:tcW w:w="748" w:type="dxa"/>
            <w:shd w:val="clear" w:color="auto" w:fill="auto"/>
          </w:tcPr>
          <w:p>
            <w:pPr>
              <w:widowControl/>
              <w:jc w:val="center"/>
              <w:outlineLvl w:val="1"/>
              <w:rPr>
                <w:rFonts w:ascii="仿宋_GB2312" w:hAnsi="宋体" w:eastAsia="仿宋_GB2312"/>
                <w:kern w:val="0"/>
                <w:sz w:val="18"/>
                <w:szCs w:val="18"/>
              </w:rPr>
            </w:pPr>
          </w:p>
        </w:tc>
        <w:tc>
          <w:tcPr>
            <w:tcW w:w="568" w:type="dxa"/>
            <w:shd w:val="clear" w:color="auto" w:fill="auto"/>
          </w:tcPr>
          <w:p>
            <w:pPr>
              <w:widowControl/>
              <w:jc w:val="center"/>
              <w:outlineLvl w:val="1"/>
              <w:rPr>
                <w:rFonts w:ascii="仿宋_GB2312" w:hAnsi="宋体" w:eastAsia="仿宋_GB2312"/>
                <w:kern w:val="0"/>
                <w:sz w:val="18"/>
                <w:szCs w:val="18"/>
              </w:rPr>
            </w:pPr>
          </w:p>
        </w:tc>
        <w:tc>
          <w:tcPr>
            <w:tcW w:w="535" w:type="dxa"/>
            <w:shd w:val="clear" w:color="auto" w:fill="auto"/>
          </w:tcPr>
          <w:p>
            <w:pPr>
              <w:widowControl/>
              <w:jc w:val="center"/>
              <w:outlineLvl w:val="1"/>
              <w:rPr>
                <w:rFonts w:ascii="仿宋_GB2312" w:hAnsi="宋体" w:eastAsia="仿宋_GB2312"/>
                <w:kern w:val="0"/>
                <w:sz w:val="18"/>
                <w:szCs w:val="18"/>
              </w:rPr>
            </w:pPr>
          </w:p>
        </w:tc>
        <w:tc>
          <w:tcPr>
            <w:tcW w:w="651" w:type="dxa"/>
            <w:shd w:val="clear" w:color="auto" w:fill="auto"/>
          </w:tcPr>
          <w:p>
            <w:pPr>
              <w:widowControl/>
              <w:jc w:val="center"/>
              <w:outlineLvl w:val="1"/>
              <w:rPr>
                <w:rFonts w:ascii="仿宋_GB2312" w:hAnsi="宋体" w:eastAsia="仿宋_GB2312"/>
                <w:kern w:val="0"/>
                <w:sz w:val="18"/>
                <w:szCs w:val="18"/>
              </w:rPr>
            </w:pPr>
          </w:p>
        </w:tc>
        <w:tc>
          <w:tcPr>
            <w:tcW w:w="650" w:type="dxa"/>
            <w:shd w:val="clear" w:color="auto" w:fill="auto"/>
          </w:tcPr>
          <w:p>
            <w:pPr>
              <w:widowControl/>
              <w:jc w:val="center"/>
              <w:outlineLvl w:val="1"/>
              <w:rPr>
                <w:rFonts w:ascii="仿宋_GB2312" w:hAnsi="宋体" w:eastAsia="仿宋_GB2312"/>
                <w:kern w:val="0"/>
                <w:sz w:val="18"/>
                <w:szCs w:val="18"/>
              </w:rPr>
            </w:pPr>
          </w:p>
        </w:tc>
        <w:tc>
          <w:tcPr>
            <w:tcW w:w="577" w:type="dxa"/>
            <w:gridSpan w:val="2"/>
            <w:shd w:val="clear" w:color="auto" w:fill="auto"/>
          </w:tcPr>
          <w:p>
            <w:pPr>
              <w:widowControl/>
              <w:jc w:val="center"/>
              <w:outlineLvl w:val="1"/>
              <w:rPr>
                <w:rFonts w:ascii="仿宋_GB2312" w:hAnsi="宋体" w:eastAsia="仿宋_GB2312"/>
                <w:kern w:val="0"/>
                <w:sz w:val="18"/>
                <w:szCs w:val="18"/>
              </w:rPr>
            </w:pPr>
          </w:p>
        </w:tc>
        <w:tc>
          <w:tcPr>
            <w:tcW w:w="418" w:type="dxa"/>
            <w:shd w:val="clear" w:color="auto" w:fill="auto"/>
          </w:tcPr>
          <w:p>
            <w:pPr>
              <w:widowControl/>
              <w:jc w:val="center"/>
              <w:outlineLvl w:val="1"/>
              <w:rPr>
                <w:rFonts w:ascii="仿宋_GB2312" w:hAnsi="宋体" w:eastAsia="仿宋_GB2312"/>
                <w:kern w:val="0"/>
                <w:sz w:val="18"/>
                <w:szCs w:val="18"/>
              </w:rPr>
            </w:pPr>
          </w:p>
        </w:tc>
        <w:tc>
          <w:tcPr>
            <w:tcW w:w="577"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67"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396" w:type="dxa"/>
            <w:gridSpan w:val="2"/>
            <w:shd w:val="clear" w:color="auto" w:fill="auto"/>
          </w:tcPr>
          <w:p>
            <w:pPr>
              <w:widowControl/>
              <w:jc w:val="center"/>
              <w:outlineLvl w:val="1"/>
              <w:rPr>
                <w:rFonts w:ascii="仿宋_GB2312" w:hAnsi="宋体" w:eastAsia="仿宋_GB2312"/>
                <w:kern w:val="0"/>
                <w:sz w:val="18"/>
                <w:szCs w:val="18"/>
              </w:rPr>
            </w:pPr>
          </w:p>
        </w:tc>
        <w:tc>
          <w:tcPr>
            <w:tcW w:w="396"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49" w:type="dxa"/>
            <w:shd w:val="clear" w:color="auto" w:fill="auto"/>
          </w:tcPr>
          <w:p>
            <w:pPr>
              <w:widowControl/>
              <w:jc w:val="center"/>
              <w:outlineLvl w:val="1"/>
              <w:rPr>
                <w:rFonts w:ascii="仿宋_GB2312" w:hAnsi="宋体" w:eastAsia="仿宋_GB2312"/>
                <w:kern w:val="0"/>
                <w:sz w:val="18"/>
                <w:szCs w:val="18"/>
              </w:rPr>
            </w:pPr>
          </w:p>
        </w:tc>
        <w:tc>
          <w:tcPr>
            <w:tcW w:w="1453" w:type="dxa"/>
            <w:shd w:val="clear" w:color="auto" w:fill="auto"/>
          </w:tcPr>
          <w:p>
            <w:pPr>
              <w:widowControl/>
              <w:jc w:val="center"/>
              <w:outlineLvl w:val="1"/>
              <w:rPr>
                <w:rFonts w:ascii="仿宋_GB2312" w:hAnsi="宋体" w:eastAsia="仿宋_GB2312"/>
                <w:kern w:val="0"/>
                <w:sz w:val="18"/>
                <w:szCs w:val="18"/>
              </w:rPr>
            </w:pPr>
          </w:p>
        </w:tc>
        <w:tc>
          <w:tcPr>
            <w:tcW w:w="748" w:type="dxa"/>
            <w:shd w:val="clear" w:color="auto" w:fill="auto"/>
          </w:tcPr>
          <w:p>
            <w:pPr>
              <w:widowControl/>
              <w:jc w:val="center"/>
              <w:outlineLvl w:val="1"/>
              <w:rPr>
                <w:rFonts w:ascii="仿宋_GB2312" w:hAnsi="宋体" w:eastAsia="仿宋_GB2312"/>
                <w:kern w:val="0"/>
                <w:sz w:val="18"/>
                <w:szCs w:val="18"/>
              </w:rPr>
            </w:pPr>
          </w:p>
        </w:tc>
        <w:tc>
          <w:tcPr>
            <w:tcW w:w="568" w:type="dxa"/>
            <w:shd w:val="clear" w:color="auto" w:fill="auto"/>
          </w:tcPr>
          <w:p>
            <w:pPr>
              <w:widowControl/>
              <w:jc w:val="center"/>
              <w:outlineLvl w:val="1"/>
              <w:rPr>
                <w:rFonts w:ascii="仿宋_GB2312" w:hAnsi="宋体" w:eastAsia="仿宋_GB2312"/>
                <w:kern w:val="0"/>
                <w:sz w:val="18"/>
                <w:szCs w:val="18"/>
              </w:rPr>
            </w:pPr>
          </w:p>
        </w:tc>
        <w:tc>
          <w:tcPr>
            <w:tcW w:w="535" w:type="dxa"/>
            <w:shd w:val="clear" w:color="auto" w:fill="auto"/>
          </w:tcPr>
          <w:p>
            <w:pPr>
              <w:widowControl/>
              <w:jc w:val="center"/>
              <w:outlineLvl w:val="1"/>
              <w:rPr>
                <w:rFonts w:ascii="仿宋_GB2312" w:hAnsi="宋体" w:eastAsia="仿宋_GB2312"/>
                <w:kern w:val="0"/>
                <w:sz w:val="18"/>
                <w:szCs w:val="18"/>
              </w:rPr>
            </w:pPr>
          </w:p>
        </w:tc>
        <w:tc>
          <w:tcPr>
            <w:tcW w:w="651" w:type="dxa"/>
            <w:shd w:val="clear" w:color="auto" w:fill="auto"/>
          </w:tcPr>
          <w:p>
            <w:pPr>
              <w:widowControl/>
              <w:jc w:val="center"/>
              <w:outlineLvl w:val="1"/>
              <w:rPr>
                <w:rFonts w:ascii="仿宋_GB2312" w:hAnsi="宋体" w:eastAsia="仿宋_GB2312"/>
                <w:kern w:val="0"/>
                <w:sz w:val="18"/>
                <w:szCs w:val="18"/>
              </w:rPr>
            </w:pPr>
          </w:p>
        </w:tc>
        <w:tc>
          <w:tcPr>
            <w:tcW w:w="650" w:type="dxa"/>
            <w:shd w:val="clear" w:color="auto" w:fill="auto"/>
          </w:tcPr>
          <w:p>
            <w:pPr>
              <w:widowControl/>
              <w:jc w:val="center"/>
              <w:outlineLvl w:val="1"/>
              <w:rPr>
                <w:rFonts w:ascii="仿宋_GB2312" w:hAnsi="宋体" w:eastAsia="仿宋_GB2312"/>
                <w:kern w:val="0"/>
                <w:sz w:val="18"/>
                <w:szCs w:val="18"/>
              </w:rPr>
            </w:pPr>
          </w:p>
        </w:tc>
        <w:tc>
          <w:tcPr>
            <w:tcW w:w="577" w:type="dxa"/>
            <w:gridSpan w:val="2"/>
            <w:shd w:val="clear" w:color="auto" w:fill="auto"/>
          </w:tcPr>
          <w:p>
            <w:pPr>
              <w:widowControl/>
              <w:jc w:val="center"/>
              <w:outlineLvl w:val="1"/>
              <w:rPr>
                <w:rFonts w:ascii="仿宋_GB2312" w:hAnsi="宋体" w:eastAsia="仿宋_GB2312"/>
                <w:kern w:val="0"/>
                <w:sz w:val="18"/>
                <w:szCs w:val="18"/>
              </w:rPr>
            </w:pPr>
          </w:p>
        </w:tc>
        <w:tc>
          <w:tcPr>
            <w:tcW w:w="418" w:type="dxa"/>
            <w:shd w:val="clear" w:color="auto" w:fill="auto"/>
          </w:tcPr>
          <w:p>
            <w:pPr>
              <w:widowControl/>
              <w:jc w:val="center"/>
              <w:outlineLvl w:val="1"/>
              <w:rPr>
                <w:rFonts w:ascii="仿宋_GB2312" w:hAnsi="宋体" w:eastAsia="仿宋_GB2312"/>
                <w:kern w:val="0"/>
                <w:sz w:val="18"/>
                <w:szCs w:val="18"/>
              </w:rPr>
            </w:pPr>
          </w:p>
        </w:tc>
        <w:tc>
          <w:tcPr>
            <w:tcW w:w="577"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67"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396" w:type="dxa"/>
            <w:gridSpan w:val="2"/>
            <w:shd w:val="clear" w:color="auto" w:fill="auto"/>
          </w:tcPr>
          <w:p>
            <w:pPr>
              <w:widowControl/>
              <w:jc w:val="center"/>
              <w:outlineLvl w:val="1"/>
              <w:rPr>
                <w:rFonts w:ascii="仿宋_GB2312" w:hAnsi="宋体" w:eastAsia="仿宋_GB2312"/>
                <w:kern w:val="0"/>
                <w:sz w:val="18"/>
                <w:szCs w:val="18"/>
              </w:rPr>
            </w:pPr>
          </w:p>
        </w:tc>
        <w:tc>
          <w:tcPr>
            <w:tcW w:w="396"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49" w:type="dxa"/>
            <w:shd w:val="clear" w:color="auto" w:fill="auto"/>
          </w:tcPr>
          <w:p>
            <w:pPr>
              <w:widowControl/>
              <w:jc w:val="center"/>
              <w:outlineLvl w:val="1"/>
              <w:rPr>
                <w:rFonts w:ascii="仿宋_GB2312" w:hAnsi="宋体" w:eastAsia="仿宋_GB2312"/>
                <w:kern w:val="0"/>
                <w:sz w:val="18"/>
                <w:szCs w:val="18"/>
              </w:rPr>
            </w:pPr>
          </w:p>
        </w:tc>
        <w:tc>
          <w:tcPr>
            <w:tcW w:w="1453" w:type="dxa"/>
            <w:shd w:val="clear" w:color="auto" w:fill="auto"/>
          </w:tcPr>
          <w:p>
            <w:pPr>
              <w:widowControl/>
              <w:jc w:val="center"/>
              <w:outlineLvl w:val="1"/>
              <w:rPr>
                <w:rFonts w:ascii="仿宋_GB2312" w:hAnsi="宋体" w:eastAsia="仿宋_GB2312"/>
                <w:kern w:val="0"/>
                <w:sz w:val="18"/>
                <w:szCs w:val="18"/>
              </w:rPr>
            </w:pPr>
          </w:p>
        </w:tc>
        <w:tc>
          <w:tcPr>
            <w:tcW w:w="748" w:type="dxa"/>
            <w:shd w:val="clear" w:color="auto" w:fill="auto"/>
          </w:tcPr>
          <w:p>
            <w:pPr>
              <w:widowControl/>
              <w:jc w:val="center"/>
              <w:outlineLvl w:val="1"/>
              <w:rPr>
                <w:rFonts w:ascii="仿宋_GB2312" w:hAnsi="宋体" w:eastAsia="仿宋_GB2312"/>
                <w:kern w:val="0"/>
                <w:sz w:val="18"/>
                <w:szCs w:val="18"/>
              </w:rPr>
            </w:pPr>
          </w:p>
        </w:tc>
        <w:tc>
          <w:tcPr>
            <w:tcW w:w="568" w:type="dxa"/>
            <w:shd w:val="clear" w:color="auto" w:fill="auto"/>
          </w:tcPr>
          <w:p>
            <w:pPr>
              <w:widowControl/>
              <w:jc w:val="center"/>
              <w:outlineLvl w:val="1"/>
              <w:rPr>
                <w:rFonts w:ascii="仿宋_GB2312" w:hAnsi="宋体" w:eastAsia="仿宋_GB2312"/>
                <w:kern w:val="0"/>
                <w:sz w:val="18"/>
                <w:szCs w:val="18"/>
              </w:rPr>
            </w:pPr>
          </w:p>
        </w:tc>
        <w:tc>
          <w:tcPr>
            <w:tcW w:w="535" w:type="dxa"/>
            <w:shd w:val="clear" w:color="auto" w:fill="auto"/>
          </w:tcPr>
          <w:p>
            <w:pPr>
              <w:widowControl/>
              <w:jc w:val="center"/>
              <w:outlineLvl w:val="1"/>
              <w:rPr>
                <w:rFonts w:ascii="仿宋_GB2312" w:hAnsi="宋体" w:eastAsia="仿宋_GB2312"/>
                <w:kern w:val="0"/>
                <w:sz w:val="18"/>
                <w:szCs w:val="18"/>
              </w:rPr>
            </w:pPr>
          </w:p>
        </w:tc>
        <w:tc>
          <w:tcPr>
            <w:tcW w:w="651" w:type="dxa"/>
            <w:shd w:val="clear" w:color="auto" w:fill="auto"/>
          </w:tcPr>
          <w:p>
            <w:pPr>
              <w:widowControl/>
              <w:jc w:val="center"/>
              <w:outlineLvl w:val="1"/>
              <w:rPr>
                <w:rFonts w:ascii="仿宋_GB2312" w:hAnsi="宋体" w:eastAsia="仿宋_GB2312"/>
                <w:kern w:val="0"/>
                <w:sz w:val="18"/>
                <w:szCs w:val="18"/>
              </w:rPr>
            </w:pPr>
          </w:p>
        </w:tc>
        <w:tc>
          <w:tcPr>
            <w:tcW w:w="650" w:type="dxa"/>
            <w:shd w:val="clear" w:color="auto" w:fill="auto"/>
          </w:tcPr>
          <w:p>
            <w:pPr>
              <w:widowControl/>
              <w:jc w:val="center"/>
              <w:outlineLvl w:val="1"/>
              <w:rPr>
                <w:rFonts w:ascii="仿宋_GB2312" w:hAnsi="宋体" w:eastAsia="仿宋_GB2312"/>
                <w:kern w:val="0"/>
                <w:sz w:val="18"/>
                <w:szCs w:val="18"/>
              </w:rPr>
            </w:pPr>
          </w:p>
        </w:tc>
        <w:tc>
          <w:tcPr>
            <w:tcW w:w="577" w:type="dxa"/>
            <w:gridSpan w:val="2"/>
            <w:shd w:val="clear" w:color="auto" w:fill="auto"/>
          </w:tcPr>
          <w:p>
            <w:pPr>
              <w:widowControl/>
              <w:jc w:val="center"/>
              <w:outlineLvl w:val="1"/>
              <w:rPr>
                <w:rFonts w:ascii="仿宋_GB2312" w:hAnsi="宋体" w:eastAsia="仿宋_GB2312"/>
                <w:kern w:val="0"/>
                <w:sz w:val="18"/>
                <w:szCs w:val="18"/>
              </w:rPr>
            </w:pPr>
          </w:p>
        </w:tc>
        <w:tc>
          <w:tcPr>
            <w:tcW w:w="418" w:type="dxa"/>
            <w:shd w:val="clear" w:color="auto" w:fill="auto"/>
          </w:tcPr>
          <w:p>
            <w:pPr>
              <w:widowControl/>
              <w:jc w:val="center"/>
              <w:outlineLvl w:val="1"/>
              <w:rPr>
                <w:rFonts w:ascii="仿宋_GB2312" w:hAnsi="宋体" w:eastAsia="仿宋_GB2312"/>
                <w:kern w:val="0"/>
                <w:sz w:val="18"/>
                <w:szCs w:val="18"/>
              </w:rPr>
            </w:pPr>
          </w:p>
        </w:tc>
        <w:tc>
          <w:tcPr>
            <w:tcW w:w="577"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67"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396" w:type="dxa"/>
            <w:gridSpan w:val="2"/>
            <w:shd w:val="clear" w:color="auto" w:fill="auto"/>
          </w:tcPr>
          <w:p>
            <w:pPr>
              <w:widowControl/>
              <w:jc w:val="center"/>
              <w:outlineLvl w:val="1"/>
              <w:rPr>
                <w:rFonts w:ascii="仿宋_GB2312" w:hAnsi="宋体" w:eastAsia="仿宋_GB2312"/>
                <w:kern w:val="0"/>
                <w:sz w:val="18"/>
                <w:szCs w:val="18"/>
              </w:rPr>
            </w:pPr>
          </w:p>
        </w:tc>
        <w:tc>
          <w:tcPr>
            <w:tcW w:w="396"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49" w:type="dxa"/>
            <w:shd w:val="clear" w:color="auto" w:fill="auto"/>
          </w:tcPr>
          <w:p>
            <w:pPr>
              <w:widowControl/>
              <w:jc w:val="center"/>
              <w:outlineLvl w:val="1"/>
              <w:rPr>
                <w:rFonts w:ascii="仿宋_GB2312" w:hAnsi="宋体" w:eastAsia="仿宋_GB2312"/>
                <w:kern w:val="0"/>
                <w:sz w:val="18"/>
                <w:szCs w:val="18"/>
              </w:rPr>
            </w:pPr>
          </w:p>
        </w:tc>
        <w:tc>
          <w:tcPr>
            <w:tcW w:w="1453"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合计</w:t>
            </w:r>
          </w:p>
        </w:tc>
        <w:tc>
          <w:tcPr>
            <w:tcW w:w="748" w:type="dxa"/>
            <w:shd w:val="clear" w:color="auto" w:fill="auto"/>
            <w:vAlign w:val="center"/>
          </w:tcPr>
          <w:p>
            <w:pPr>
              <w:widowControl/>
              <w:jc w:val="center"/>
              <w:outlineLvl w:val="1"/>
              <w:rPr>
                <w:rFonts w:ascii="仿宋_GB2312" w:hAnsi="宋体" w:eastAsia="仿宋_GB2312"/>
                <w:kern w:val="0"/>
                <w:sz w:val="18"/>
                <w:szCs w:val="18"/>
              </w:rPr>
            </w:pPr>
          </w:p>
        </w:tc>
        <w:tc>
          <w:tcPr>
            <w:tcW w:w="568" w:type="dxa"/>
            <w:shd w:val="clear" w:color="auto" w:fill="auto"/>
          </w:tcPr>
          <w:p>
            <w:pPr>
              <w:widowControl/>
              <w:jc w:val="center"/>
              <w:outlineLvl w:val="1"/>
              <w:rPr>
                <w:rFonts w:ascii="仿宋_GB2312" w:hAnsi="宋体" w:eastAsia="仿宋_GB2312"/>
                <w:kern w:val="0"/>
                <w:sz w:val="18"/>
                <w:szCs w:val="18"/>
              </w:rPr>
            </w:pPr>
          </w:p>
        </w:tc>
        <w:tc>
          <w:tcPr>
            <w:tcW w:w="535" w:type="dxa"/>
            <w:shd w:val="clear" w:color="auto" w:fill="auto"/>
          </w:tcPr>
          <w:p>
            <w:pPr>
              <w:widowControl/>
              <w:jc w:val="center"/>
              <w:outlineLvl w:val="1"/>
              <w:rPr>
                <w:rFonts w:ascii="仿宋_GB2312" w:hAnsi="宋体" w:eastAsia="仿宋_GB2312"/>
                <w:kern w:val="0"/>
                <w:sz w:val="18"/>
                <w:szCs w:val="18"/>
              </w:rPr>
            </w:pPr>
          </w:p>
        </w:tc>
        <w:tc>
          <w:tcPr>
            <w:tcW w:w="651" w:type="dxa"/>
            <w:shd w:val="clear" w:color="auto" w:fill="auto"/>
          </w:tcPr>
          <w:p>
            <w:pPr>
              <w:widowControl/>
              <w:jc w:val="center"/>
              <w:outlineLvl w:val="1"/>
              <w:rPr>
                <w:rFonts w:ascii="仿宋_GB2312" w:hAnsi="宋体" w:eastAsia="仿宋_GB2312"/>
                <w:kern w:val="0"/>
                <w:sz w:val="18"/>
                <w:szCs w:val="18"/>
              </w:rPr>
            </w:pPr>
          </w:p>
        </w:tc>
        <w:tc>
          <w:tcPr>
            <w:tcW w:w="650" w:type="dxa"/>
            <w:shd w:val="clear" w:color="auto" w:fill="auto"/>
          </w:tcPr>
          <w:p>
            <w:pPr>
              <w:widowControl/>
              <w:jc w:val="center"/>
              <w:outlineLvl w:val="1"/>
              <w:rPr>
                <w:rFonts w:ascii="仿宋_GB2312" w:hAnsi="宋体" w:eastAsia="仿宋_GB2312"/>
                <w:kern w:val="0"/>
                <w:sz w:val="18"/>
                <w:szCs w:val="18"/>
              </w:rPr>
            </w:pPr>
          </w:p>
        </w:tc>
        <w:tc>
          <w:tcPr>
            <w:tcW w:w="577" w:type="dxa"/>
            <w:gridSpan w:val="2"/>
            <w:shd w:val="clear" w:color="auto" w:fill="auto"/>
          </w:tcPr>
          <w:p>
            <w:pPr>
              <w:widowControl/>
              <w:jc w:val="center"/>
              <w:outlineLvl w:val="1"/>
              <w:rPr>
                <w:rFonts w:ascii="仿宋_GB2312" w:hAnsi="宋体" w:eastAsia="仿宋_GB2312"/>
                <w:kern w:val="0"/>
                <w:sz w:val="18"/>
                <w:szCs w:val="18"/>
              </w:rPr>
            </w:pPr>
          </w:p>
        </w:tc>
        <w:tc>
          <w:tcPr>
            <w:tcW w:w="418" w:type="dxa"/>
            <w:shd w:val="clear" w:color="auto" w:fill="auto"/>
          </w:tcPr>
          <w:p>
            <w:pPr>
              <w:widowControl/>
              <w:jc w:val="center"/>
              <w:outlineLvl w:val="1"/>
              <w:rPr>
                <w:rFonts w:ascii="仿宋_GB2312" w:hAnsi="宋体" w:eastAsia="仿宋_GB2312"/>
                <w:kern w:val="0"/>
                <w:sz w:val="18"/>
                <w:szCs w:val="18"/>
              </w:rPr>
            </w:pPr>
          </w:p>
        </w:tc>
        <w:tc>
          <w:tcPr>
            <w:tcW w:w="577"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467" w:type="dxa"/>
            <w:gridSpan w:val="2"/>
            <w:shd w:val="clear" w:color="auto" w:fill="auto"/>
          </w:tcPr>
          <w:p>
            <w:pPr>
              <w:widowControl/>
              <w:jc w:val="center"/>
              <w:outlineLvl w:val="1"/>
              <w:rPr>
                <w:rFonts w:ascii="仿宋_GB2312" w:hAnsi="宋体" w:eastAsia="仿宋_GB2312"/>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备注：我单位2020年未安排项目支出。</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编制单位：昌吉州林木种苗森林病虫防治检疫站               单位：万元</w:t>
      </w:r>
    </w:p>
    <w:tbl>
      <w:tblPr>
        <w:tblStyle w:val="8"/>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11.20</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11.00</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11.00</w:t>
            </w: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编制单位：昌吉州林木种苗森林病虫防治检疫站                 单位：万元</w:t>
      </w:r>
    </w:p>
    <w:tbl>
      <w:tblPr>
        <w:tblStyle w:val="8"/>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r>
        <w:rPr>
          <w:rFonts w:hint="eastAsia" w:ascii="仿宋_GB2312" w:hAnsi="宋体" w:eastAsia="仿宋_GB2312"/>
          <w:b/>
          <w:kern w:val="0"/>
          <w:sz w:val="28"/>
          <w:szCs w:val="32"/>
        </w:rPr>
        <w:t>备注：本单位无政府性基金预算支出。</w:t>
      </w: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第三部分2020年部门预算情况说明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关于昌吉州林木种苗森林病虫防治检疫站2020年收支预算情况的总体说明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按照全口径预算的原则，昌吉州林木种苗森林病虫防治检疫站2020年所有收入和支出均纳入部门预算管理。收支总预算278.87万元。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收入预算包括：一般公共预算278.87万元。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支出预算包括：农林水支出278.87万元。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二、关于昌吉州林木种苗森林病虫防治检疫站2020年收入预算情况说明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昌吉州林木种苗森林病虫防治检疫站收入预算278.87万元，其中：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278.87万元，占100%，比上年减少）36.85万元，主要原因是：1、在职人员退休2人，工资福利支出比上年减少24.36万元。2、严格执行中央八项规定和自治区十项规定，压缩公用经费支出，比上年减少8.63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三、关于昌吉州林木种苗森林病虫防治检疫站单位2020年支出预算情况说明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昌吉州林木种苗森林病虫防治检疫站单位2020年支出预算278.87万元，其中：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基本支出278.87万元，占100%，比上年减少36.85万元，主要原因是：1、在职人员退休2人，工资福利支出比上年减少24.36万元。2、严格执行中央八项规定和自治区十项规定，压缩公用经费支出，比上年减少8.63万元。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项目支出0万元，占0%，比上年增加（减少）0万元，主要原因是由州财政统一安排林业改革发展资金。</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highlight w:val="yellow"/>
        </w:rPr>
        <w:t>四、关于昌吉州林木种苗森林病虫防治检疫站2020年财政拨款收支预算情况的总体说明</w:t>
      </w:r>
    </w:p>
    <w:p>
      <w:pPr>
        <w:spacing w:line="560" w:lineRule="exact"/>
        <w:ind w:firstLine="640" w:firstLineChars="200"/>
        <w:rPr>
          <w:rFonts w:hint="eastAsia" w:ascii="仿宋_GB2312" w:hAnsi="宋体" w:eastAsia="仿宋_GB2312" w:cs="宋体"/>
          <w:kern w:val="0"/>
          <w:sz w:val="32"/>
          <w:szCs w:val="32"/>
          <w:highlight w:val="yellow"/>
        </w:rPr>
      </w:pPr>
      <w:r>
        <w:rPr>
          <w:rFonts w:hint="eastAsia" w:ascii="仿宋_GB2312" w:hAnsi="宋体" w:eastAsia="仿宋_GB2312" w:cs="宋体"/>
          <w:kern w:val="0"/>
          <w:sz w:val="32"/>
          <w:szCs w:val="32"/>
          <w:highlight w:val="yellow"/>
        </w:rPr>
        <w:t>2020年财政拨款收支总预算278.87万元。</w:t>
      </w:r>
    </w:p>
    <w:p>
      <w:pPr>
        <w:spacing w:line="560" w:lineRule="exact"/>
        <w:ind w:firstLine="616" w:firstLineChars="200"/>
        <w:rPr>
          <w:rFonts w:hint="eastAsia" w:ascii="仿宋_GB2312" w:hAnsi="宋体" w:eastAsia="仿宋_GB2312" w:cs="宋体"/>
          <w:spacing w:val="-6"/>
          <w:kern w:val="0"/>
          <w:sz w:val="32"/>
          <w:szCs w:val="32"/>
          <w:highlight w:val="yellow"/>
        </w:rPr>
      </w:pPr>
      <w:r>
        <w:rPr>
          <w:rFonts w:hint="eastAsia" w:ascii="仿宋_GB2312" w:hAnsi="宋体" w:eastAsia="仿宋_GB2312" w:cs="宋体"/>
          <w:spacing w:val="-6"/>
          <w:kern w:val="0"/>
          <w:sz w:val="32"/>
          <w:szCs w:val="32"/>
          <w:highlight w:val="yellow"/>
        </w:rPr>
        <w:t>收入全部为一般公共预算拨款，无政府性基金预算拨款。</w:t>
      </w:r>
    </w:p>
    <w:p>
      <w:pPr>
        <w:spacing w:line="560" w:lineRule="exact"/>
        <w:ind w:firstLine="640" w:firstLineChars="200"/>
        <w:rPr>
          <w:rFonts w:hint="eastAsia" w:ascii="仿宋_GB2312" w:hAnsi="宋体" w:eastAsia="仿宋_GB2312" w:cs="宋体"/>
          <w:kern w:val="0"/>
          <w:sz w:val="32"/>
          <w:szCs w:val="32"/>
          <w:highlight w:val="yellow"/>
          <w:lang w:val="en-US" w:eastAsia="zh-CN"/>
        </w:rPr>
      </w:pPr>
      <w:r>
        <w:rPr>
          <w:rFonts w:hint="eastAsia" w:ascii="仿宋_GB2312" w:hAnsi="宋体" w:eastAsia="仿宋_GB2312" w:cs="宋体"/>
          <w:kern w:val="0"/>
          <w:sz w:val="32"/>
          <w:szCs w:val="32"/>
          <w:highlight w:val="yellow"/>
          <w:lang w:val="en-US" w:eastAsia="zh-CN"/>
        </w:rPr>
        <w:t>财政拨款支出：213农林水支出278.87万元；</w:t>
      </w:r>
    </w:p>
    <w:p>
      <w:pPr>
        <w:spacing w:line="560" w:lineRule="exact"/>
        <w:ind w:firstLine="616" w:firstLineChars="200"/>
        <w:rPr>
          <w:rFonts w:hint="eastAsia" w:ascii="仿宋_GB2312" w:hAnsi="宋体" w:eastAsia="仿宋_GB2312" w:cs="宋体"/>
          <w:spacing w:val="-6"/>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五、关于昌吉州林木种苗森林病虫防治检疫站2020年一般公共预算当年拨款情况说明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林木种苗森林病虫防治检疫站2020年一般公共预算拨款基本支出278.87万元，比上年执行数减少36.85万元，下降12%。主要原因是：1、在职人员退休2人，工资福利支出比上年减少24.36万元。2、严格执行中央八项规定和自治区十项规定，压缩公用经费支出，比上年减少8.63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1.农林水支出（类）</w:t>
      </w:r>
      <w:r>
        <w:rPr>
          <w:rFonts w:hint="eastAsia" w:ascii="仿宋_GB2312" w:hAnsi="宋体" w:eastAsia="仿宋_GB2312" w:cs="宋体"/>
          <w:kern w:val="0"/>
          <w:sz w:val="32"/>
          <w:szCs w:val="32"/>
        </w:rPr>
        <w:t>278.87万元，占:100%。</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1.农林水支出</w:t>
      </w:r>
      <w:r>
        <w:rPr>
          <w:rFonts w:ascii="仿宋_GB2312" w:hAnsi="宋体" w:eastAsia="仿宋_GB2312" w:cs="宋体"/>
          <w:kern w:val="0"/>
          <w:sz w:val="32"/>
          <w:szCs w:val="32"/>
          <w:highlight w:val="yellow"/>
        </w:rPr>
        <w:t>（</w:t>
      </w:r>
      <w:r>
        <w:rPr>
          <w:rFonts w:hint="eastAsia" w:ascii="仿宋_GB2312" w:hAnsi="宋体" w:eastAsia="仿宋_GB2312" w:cs="宋体"/>
          <w:kern w:val="0"/>
          <w:sz w:val="32"/>
          <w:szCs w:val="32"/>
          <w:highlight w:val="yellow"/>
        </w:rPr>
        <w:t>213</w:t>
      </w:r>
      <w:r>
        <w:rPr>
          <w:rFonts w:ascii="仿宋_GB2312" w:hAnsi="宋体" w:eastAsia="仿宋_GB2312" w:cs="宋体"/>
          <w:kern w:val="0"/>
          <w:sz w:val="32"/>
          <w:szCs w:val="32"/>
          <w:highlight w:val="yellow"/>
        </w:rPr>
        <w:t>）</w:t>
      </w:r>
      <w:r>
        <w:rPr>
          <w:rFonts w:hint="eastAsia" w:ascii="仿宋_GB2312" w:hAnsi="宋体" w:eastAsia="仿宋_GB2312" w:cs="宋体"/>
          <w:kern w:val="0"/>
          <w:sz w:val="32"/>
          <w:szCs w:val="32"/>
        </w:rPr>
        <w:t>林业和草原</w:t>
      </w:r>
      <w:r>
        <w:rPr>
          <w:rFonts w:ascii="仿宋_GB2312" w:hAnsi="宋体" w:eastAsia="仿宋_GB2312" w:cs="宋体"/>
          <w:kern w:val="0"/>
          <w:sz w:val="32"/>
          <w:szCs w:val="32"/>
          <w:highlight w:val="yellow"/>
        </w:rPr>
        <w:t>（</w:t>
      </w:r>
      <w:r>
        <w:rPr>
          <w:rFonts w:hint="eastAsia" w:ascii="仿宋_GB2312" w:hAnsi="宋体" w:eastAsia="仿宋_GB2312" w:cs="宋体"/>
          <w:kern w:val="0"/>
          <w:sz w:val="32"/>
          <w:szCs w:val="32"/>
          <w:highlight w:val="yellow"/>
        </w:rPr>
        <w:t>02</w:t>
      </w:r>
      <w:r>
        <w:rPr>
          <w:rFonts w:ascii="仿宋_GB2312" w:hAnsi="宋体" w:eastAsia="仿宋_GB2312" w:cs="宋体"/>
          <w:kern w:val="0"/>
          <w:sz w:val="32"/>
          <w:szCs w:val="32"/>
          <w:highlight w:val="yellow"/>
        </w:rPr>
        <w:t>）</w:t>
      </w:r>
      <w:r>
        <w:rPr>
          <w:rFonts w:hint="eastAsia" w:ascii="仿宋_GB2312" w:hAnsi="宋体" w:eastAsia="仿宋_GB2312" w:cs="宋体"/>
          <w:kern w:val="0"/>
          <w:sz w:val="32"/>
          <w:szCs w:val="32"/>
        </w:rPr>
        <w:t>事业机构</w:t>
      </w:r>
      <w:r>
        <w:rPr>
          <w:rFonts w:ascii="仿宋_GB2312" w:hAnsi="宋体" w:eastAsia="仿宋_GB2312" w:cs="宋体"/>
          <w:kern w:val="0"/>
          <w:sz w:val="32"/>
          <w:szCs w:val="32"/>
          <w:highlight w:val="yellow"/>
        </w:rPr>
        <w:t>（</w:t>
      </w:r>
      <w:r>
        <w:rPr>
          <w:rFonts w:hint="eastAsia" w:ascii="仿宋_GB2312" w:hAnsi="宋体" w:eastAsia="仿宋_GB2312" w:cs="宋体"/>
          <w:kern w:val="0"/>
          <w:sz w:val="32"/>
          <w:szCs w:val="32"/>
          <w:highlight w:val="yellow"/>
        </w:rPr>
        <w:t>04</w:t>
      </w:r>
      <w:r>
        <w:rPr>
          <w:rFonts w:ascii="仿宋_GB2312" w:hAnsi="宋体" w:eastAsia="仿宋_GB2312" w:cs="宋体"/>
          <w:kern w:val="0"/>
          <w:sz w:val="32"/>
          <w:szCs w:val="32"/>
          <w:highlight w:val="yellow"/>
        </w:rPr>
        <w:t>）</w:t>
      </w:r>
      <w:r>
        <w:rPr>
          <w:rFonts w:ascii="仿宋_GB2312" w:hAnsi="宋体" w:eastAsia="仿宋_GB2312" w:cs="宋体"/>
          <w:kern w:val="0"/>
          <w:sz w:val="32"/>
          <w:szCs w:val="32"/>
        </w:rPr>
        <w:t>:</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278.87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 比上年执行数减少36.85万元，下降12%，主要原因是：1、在职人员退休2人，工资福利支出比上年减少24.36万元。2、严格执行中央八项规定和自治区十项规定，压缩公用经费支出，比上年减少8.63万元。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六、关于昌吉州林木种苗森林病虫防治检疫站2020年一般公共预算基本支出情况说明</w:t>
      </w:r>
    </w:p>
    <w:p>
      <w:pPr>
        <w:spacing w:line="560" w:lineRule="exact"/>
        <w:ind w:firstLine="640" w:firstLineChars="200"/>
        <w:rPr>
          <w:rFonts w:ascii="仿宋_GB2312" w:hAnsi="宋体" w:eastAsia="仿宋_GB2312" w:cs="宋体"/>
          <w:kern w:val="0"/>
          <w:sz w:val="32"/>
          <w:szCs w:val="32"/>
          <w:highlight w:val="yellow"/>
        </w:rPr>
      </w:pPr>
      <w:r>
        <w:rPr>
          <w:rFonts w:hint="eastAsia" w:ascii="仿宋_GB2312" w:hAnsi="宋体" w:eastAsia="仿宋_GB2312" w:cs="宋体"/>
          <w:kern w:val="0"/>
          <w:sz w:val="32"/>
          <w:szCs w:val="32"/>
          <w:highlight w:val="yellow"/>
        </w:rPr>
        <w:t>昌吉州林木种苗森林病虫防治检疫站2020年一般公共预算基本支出278.87万元，其中：</w:t>
      </w:r>
    </w:p>
    <w:p>
      <w:pPr>
        <w:widowControl/>
        <w:spacing w:line="580" w:lineRule="exact"/>
        <w:ind w:firstLine="640"/>
        <w:jc w:val="left"/>
        <w:rPr>
          <w:rFonts w:ascii="仿宋_GB2312" w:hAnsi="宋体" w:eastAsia="仿宋_GB2312" w:cs="宋体"/>
          <w:kern w:val="0"/>
          <w:sz w:val="32"/>
          <w:szCs w:val="32"/>
          <w:highlight w:val="yellow"/>
        </w:rPr>
      </w:pPr>
      <w:r>
        <w:rPr>
          <w:rFonts w:hint="eastAsia" w:ascii="仿宋_GB2312" w:hAnsi="宋体" w:eastAsia="仿宋_GB2312" w:cs="宋体"/>
          <w:kern w:val="0"/>
          <w:sz w:val="32"/>
          <w:szCs w:val="32"/>
          <w:highlight w:val="yellow"/>
        </w:rPr>
        <w:t>人员经费</w:t>
      </w:r>
      <w:r>
        <w:rPr>
          <w:rFonts w:hint="eastAsia" w:ascii="仿宋_GB2312" w:hAnsi="宋体" w:eastAsia="仿宋_GB2312" w:cs="宋体"/>
          <w:kern w:val="0"/>
          <w:sz w:val="32"/>
          <w:szCs w:val="32"/>
          <w:highlight w:val="yellow"/>
          <w:lang w:val="en-US" w:eastAsia="zh-CN"/>
        </w:rPr>
        <w:t>217.86</w:t>
      </w:r>
      <w:r>
        <w:rPr>
          <w:rFonts w:hint="eastAsia" w:ascii="仿宋_GB2312" w:hAnsi="宋体" w:eastAsia="仿宋_GB2312" w:cs="宋体"/>
          <w:kern w:val="0"/>
          <w:sz w:val="32"/>
          <w:szCs w:val="32"/>
          <w:highlight w:val="yellow"/>
        </w:rPr>
        <w:t>万元，基本工资80.85万元、津贴补贴25.76万元、奖金5.48万元、伙食补助费20.16万元、绩效工资17.05万元、机关事业单位基本养老保险缴费20.66万元、职工基本医疗保险缴费18.48万元、公务员医疗补助缴费7.78万元、其他社会保障缴费0.64万元、住房公积金15.5万元、</w:t>
      </w:r>
      <w:r>
        <w:rPr>
          <w:rFonts w:hint="eastAsia" w:ascii="仿宋_GB2312" w:hAnsi="宋体" w:eastAsia="仿宋_GB2312" w:cs="宋体"/>
          <w:kern w:val="0"/>
          <w:sz w:val="32"/>
          <w:szCs w:val="32"/>
          <w:highlight w:val="yellow"/>
          <w:lang w:eastAsia="zh-CN"/>
        </w:rPr>
        <w:t>生活补助</w:t>
      </w:r>
      <w:r>
        <w:rPr>
          <w:rFonts w:hint="eastAsia" w:ascii="仿宋_GB2312" w:hAnsi="宋体" w:eastAsia="仿宋_GB2312" w:cs="宋体"/>
          <w:kern w:val="0"/>
          <w:sz w:val="32"/>
          <w:szCs w:val="32"/>
          <w:highlight w:val="yellow"/>
          <w:lang w:val="en-US" w:eastAsia="zh-CN"/>
        </w:rPr>
        <w:t>0.89万元、</w:t>
      </w:r>
      <w:r>
        <w:rPr>
          <w:rFonts w:hint="eastAsia" w:ascii="仿宋_GB2312" w:hAnsi="宋体" w:eastAsia="仿宋_GB2312" w:cs="宋体"/>
          <w:kern w:val="0"/>
          <w:sz w:val="32"/>
          <w:szCs w:val="32"/>
          <w:highlight w:val="yellow"/>
        </w:rPr>
        <w:t>奖励金1.11万元、其他对个人和家庭的补助3.5万元等。</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highlight w:val="yellow"/>
        </w:rPr>
        <w:t>公用经费61.01万元，主要包括：办公费15.92万元、印刷费1万元、咨询费0.8万元、水费1万元、邮电费2万元、物业管理费1万元、差旅费5.3万元、维修（护）费2万元、租赁费1万元、培训费1万元、公务接待费0.2万元、劳务费7万元、委托业务费2万元、工会经费1.62万元、福利费3.72万元、公务用车运行维护费11万元。</w:t>
      </w:r>
    </w:p>
    <w:p>
      <w:pPr>
        <w:widowControl/>
        <w:spacing w:line="580" w:lineRule="exact"/>
        <w:ind w:firstLine="640"/>
        <w:jc w:val="left"/>
        <w:rPr>
          <w:rFonts w:ascii="仿宋_GB2312" w:hAnsi="宋体" w:eastAsia="仿宋_GB2312" w:cs="宋体"/>
          <w:kern w:val="0"/>
          <w:sz w:val="32"/>
          <w:szCs w:val="32"/>
        </w:rPr>
      </w:pPr>
    </w:p>
    <w:p>
      <w:pPr>
        <w:numPr>
          <w:ilvl w:val="0"/>
          <w:numId w:val="2"/>
        </w:num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关于昌吉州林木种苗森林病虫防治检疫站2020年项目支出情况说明</w:t>
      </w:r>
    </w:p>
    <w:p>
      <w:pPr>
        <w:spacing w:line="560" w:lineRule="exact"/>
        <w:ind w:firstLine="640" w:firstLineChars="200"/>
        <w:rPr>
          <w:rFonts w:ascii="黑体" w:hAnsi="宋体" w:eastAsia="黑体" w:cs="宋体"/>
          <w:kern w:val="0"/>
          <w:sz w:val="32"/>
          <w:szCs w:val="32"/>
        </w:rPr>
      </w:pPr>
      <w:r>
        <w:rPr>
          <w:rFonts w:hint="eastAsia" w:ascii="仿宋_GB2312" w:hAnsi="宋体" w:eastAsia="仿宋_GB2312" w:cs="宋体"/>
          <w:kern w:val="0"/>
          <w:sz w:val="32"/>
          <w:szCs w:val="32"/>
        </w:rPr>
        <w:t>2020年我单位没有安排项目资金预算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八、关于昌吉州林木种苗森林病虫防治检疫站2020年一般公共预算“三公”经费预算情况说明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昌吉州林木种苗森林病虫防治检疫站2020年“三公”经费财政拨款预算数为11.20万元，其中：因公出国（境）费0万元，公务用车购置0万元，公务用车运行费11万元，公务接待费0.2万元。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2020年“三公”经费财政拨款预算比上年减少2.07万元，其中：因公出国（境）费</w:t>
      </w:r>
      <w:r>
        <w:rPr>
          <w:rFonts w:hint="eastAsia" w:ascii="仿宋_GB2312" w:hAnsi="宋体" w:eastAsia="仿宋_GB2312" w:cs="宋体"/>
          <w:kern w:val="0"/>
          <w:sz w:val="32"/>
          <w:szCs w:val="32"/>
          <w:highlight w:val="yellow"/>
        </w:rPr>
        <w:t>增加</w:t>
      </w:r>
      <w:r>
        <w:rPr>
          <w:rFonts w:hint="eastAsia" w:ascii="仿宋_GB2312" w:hAnsi="宋体" w:eastAsia="仿宋_GB2312" w:cs="宋体"/>
          <w:kern w:val="0"/>
          <w:sz w:val="32"/>
          <w:szCs w:val="32"/>
          <w:highlight w:val="yellow"/>
          <w:lang w:val="en-US" w:eastAsia="zh-CN"/>
        </w:rPr>
        <w:t>(减少）</w:t>
      </w:r>
      <w:r>
        <w:rPr>
          <w:rFonts w:hint="eastAsia" w:ascii="仿宋_GB2312" w:hAnsi="宋体" w:eastAsia="仿宋_GB2312" w:cs="宋体"/>
          <w:kern w:val="0"/>
          <w:sz w:val="32"/>
          <w:szCs w:val="32"/>
          <w:highlight w:val="yellow"/>
        </w:rPr>
        <w:t>0</w:t>
      </w:r>
      <w:r>
        <w:rPr>
          <w:rFonts w:hint="eastAsia" w:ascii="仿宋_GB2312" w:hAnsi="宋体" w:eastAsia="仿宋_GB2312" w:cs="宋体"/>
          <w:kern w:val="0"/>
          <w:sz w:val="32"/>
          <w:szCs w:val="32"/>
        </w:rPr>
        <w:t>万元，主要原因是严格执行中央八项规定和自治区十项规定，压缩公出国（境）费支出；公务用车购置费为0，未安排预算。公务用车运行费减少2.07万元，主要原因是严格执行中央八项规定和自治区十项规定，压缩公务车辆加油、维修等支出；公务接待费</w:t>
      </w:r>
      <w:r>
        <w:rPr>
          <w:rFonts w:hint="eastAsia" w:ascii="仿宋_GB2312" w:hAnsi="宋体" w:eastAsia="仿宋_GB2312" w:cs="宋体"/>
          <w:kern w:val="0"/>
          <w:sz w:val="32"/>
          <w:szCs w:val="32"/>
          <w:highlight w:val="yellow"/>
        </w:rPr>
        <w:t>增加</w:t>
      </w:r>
      <w:r>
        <w:rPr>
          <w:rFonts w:hint="eastAsia" w:ascii="仿宋_GB2312" w:hAnsi="宋体" w:eastAsia="仿宋_GB2312" w:cs="宋体"/>
          <w:kern w:val="0"/>
          <w:sz w:val="32"/>
          <w:szCs w:val="32"/>
          <w:highlight w:val="yellow"/>
          <w:lang w:eastAsia="zh-CN"/>
        </w:rPr>
        <w:t>（减少）</w:t>
      </w:r>
      <w:r>
        <w:rPr>
          <w:rFonts w:hint="eastAsia" w:ascii="仿宋_GB2312" w:hAnsi="宋体" w:eastAsia="仿宋_GB2312" w:cs="宋体"/>
          <w:kern w:val="0"/>
          <w:sz w:val="32"/>
          <w:szCs w:val="32"/>
          <w:highlight w:val="yellow"/>
        </w:rPr>
        <w:t>0</w:t>
      </w:r>
      <w:r>
        <w:rPr>
          <w:rFonts w:hint="eastAsia" w:ascii="仿宋_GB2312" w:hAnsi="宋体" w:eastAsia="仿宋_GB2312" w:cs="宋体"/>
          <w:kern w:val="0"/>
          <w:sz w:val="32"/>
          <w:szCs w:val="32"/>
        </w:rPr>
        <w:t>万元，主要原因是严格执行中央八项规定和自治区十项规定，压缩减少公务接待费支出。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九、关于昌吉州林木种苗森林病虫防治检疫站2020年政府性基金预算拨款情况说明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昌吉州林木种苗森林病虫防治检疫站2020年没有使用政府性基金预算拨款安排的支出，政府性基金预算支出情况表为空表。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林木种苗森林病虫防治检疫站的机关运行经费财政拨款预算61.01万元，比上年预算减少8.63万元，下降12%。主要原因是：严格执行中央八项规定和自治区十项规定，压缩办公用品的购置，减少车辆运行维护费，控制各项办公费用的增长。</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2020年，昌吉州林木种苗森林病虫防治检疫站，政府采购预算10.82万元，其中：政府采购货物预算4.82万元，政府采购工程预算0万元，政府采购服务预算6万元。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截至2019年底，昌吉州林木种苗森林病虫防治检疫站占用使用国有资产总体情况为：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1.房屋0平方米，价值0万元。无偿使用州林草局房屋。</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2.车辆8辆，价值159.21万元；其中：一般公务用车2辆，价值65.04万元；执法执勤用车0辆，价值0万元；其他车辆6辆，价值94.17万元。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3.办公家具价值16.07万元。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4.其他资产价值121.32万元。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2020年度，本年度实行绩效管理的项目0个，涉及预算金额0万元。具体情况见下表（按项目分别填报）：</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425" w:num="1"/>
          <w:docGrid w:type="lines" w:linePitch="312" w:charSpace="0"/>
        </w:sectPr>
      </w:pPr>
    </w:p>
    <w:tbl>
      <w:tblPr>
        <w:tblStyle w:val="8"/>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项目支出绩效目标表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XX单位</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XXXXX</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32"/>
          <w:cols w:space="425" w:num="1"/>
          <w:docGrid w:type="lines" w:linePitch="312" w:charSpace="0"/>
        </w:sect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无其他需说明的事项。</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right"/>
        <w:rPr>
          <w:rFonts w:ascii="仿宋_GB2312" w:hAnsi="宋体" w:eastAsia="仿宋_GB2312" w:cs="宋体"/>
          <w:kern w:val="0"/>
          <w:sz w:val="32"/>
          <w:szCs w:val="32"/>
        </w:rPr>
      </w:pPr>
    </w:p>
    <w:p>
      <w:pPr>
        <w:widowControl/>
        <w:spacing w:line="520" w:lineRule="exact"/>
        <w:jc w:val="right"/>
        <w:rPr>
          <w:rFonts w:ascii="仿宋_GB2312" w:hAnsi="宋体" w:eastAsia="仿宋_GB2312" w:cs="宋体"/>
          <w:kern w:val="0"/>
          <w:sz w:val="32"/>
          <w:szCs w:val="32"/>
        </w:rPr>
      </w:pPr>
      <w:r>
        <w:rPr>
          <w:rFonts w:hint="eastAsia" w:ascii="仿宋_GB2312" w:hAnsi="宋体" w:eastAsia="仿宋_GB2312" w:cs="宋体"/>
          <w:kern w:val="0"/>
          <w:sz w:val="32"/>
          <w:szCs w:val="32"/>
        </w:rPr>
        <w:t>昌吉州林木种苗森林病虫防治检疫站</w:t>
      </w:r>
    </w:p>
    <w:p>
      <w:pPr>
        <w:widowControl/>
        <w:spacing w:line="520" w:lineRule="exact"/>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2855232"/>
    </w:sdtPr>
    <w:sdtContent>
      <w:p>
        <w:pPr>
          <w:pStyle w:val="4"/>
          <w:jc w:val="center"/>
        </w:pPr>
        <w:r>
          <w:fldChar w:fldCharType="begin"/>
        </w:r>
        <w:r>
          <w:instrText xml:space="preserve">PAGE   \* MERGEFORMAT</w:instrText>
        </w:r>
        <w:r>
          <w:fldChar w:fldCharType="separate"/>
        </w:r>
        <w:r>
          <w:t>34</w:t>
        </w:r>
        <w: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rPr>
      <w:t>-12-</w:t>
    </w:r>
    <w:r>
      <w:rPr>
        <w:rFonts w:ascii="宋体" w:hAnsi="宋体" w:eastAsia="宋体"/>
        <w:sz w:val="28"/>
        <w:szCs w:val="28"/>
      </w:rP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D6B7BA"/>
    <w:multiLevelType w:val="singleLevel"/>
    <w:tmpl w:val="92D6B7BA"/>
    <w:lvl w:ilvl="0" w:tentative="0">
      <w:start w:val="7"/>
      <w:numFmt w:val="chineseCounting"/>
      <w:suff w:val="nothing"/>
      <w:lvlText w:val="%1、"/>
      <w:lvlJc w:val="left"/>
      <w:rPr>
        <w:rFonts w:hint="eastAsia"/>
      </w:rPr>
    </w:lvl>
  </w:abstractNum>
  <w:abstractNum w:abstractNumId="1">
    <w:nsid w:val="5048A874"/>
    <w:multiLevelType w:val="singleLevel"/>
    <w:tmpl w:val="5048A874"/>
    <w:lvl w:ilvl="0" w:tentative="0">
      <w:start w:val="2"/>
      <w:numFmt w:val="chineseCounting"/>
      <w:suff w:val="nothing"/>
      <w:lvlText w:val="%1、"/>
      <w:lvlJc w:val="left"/>
      <w:pPr>
        <w:ind w:left="64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E59"/>
    <w:rsid w:val="00012120"/>
    <w:rsid w:val="000C6929"/>
    <w:rsid w:val="00206E59"/>
    <w:rsid w:val="002A1A64"/>
    <w:rsid w:val="003E370E"/>
    <w:rsid w:val="00493063"/>
    <w:rsid w:val="005618A6"/>
    <w:rsid w:val="00575B0A"/>
    <w:rsid w:val="00661848"/>
    <w:rsid w:val="0085652B"/>
    <w:rsid w:val="0091715F"/>
    <w:rsid w:val="00944B81"/>
    <w:rsid w:val="00C11891"/>
    <w:rsid w:val="00C8617D"/>
    <w:rsid w:val="00CF3F1A"/>
    <w:rsid w:val="00D00CDC"/>
    <w:rsid w:val="00D506B8"/>
    <w:rsid w:val="00D85033"/>
    <w:rsid w:val="00F275EA"/>
    <w:rsid w:val="00F700FE"/>
    <w:rsid w:val="0E1B4578"/>
    <w:rsid w:val="0E3F106D"/>
    <w:rsid w:val="105823D4"/>
    <w:rsid w:val="11B44A8F"/>
    <w:rsid w:val="130B03F3"/>
    <w:rsid w:val="13D86FB2"/>
    <w:rsid w:val="1735422A"/>
    <w:rsid w:val="17407B06"/>
    <w:rsid w:val="17B04974"/>
    <w:rsid w:val="181F3429"/>
    <w:rsid w:val="1CAC4141"/>
    <w:rsid w:val="1F3C6ED0"/>
    <w:rsid w:val="1FDC3DBC"/>
    <w:rsid w:val="228E4B48"/>
    <w:rsid w:val="23652BFA"/>
    <w:rsid w:val="24C97B0C"/>
    <w:rsid w:val="27914E59"/>
    <w:rsid w:val="2B641BE2"/>
    <w:rsid w:val="30A77D26"/>
    <w:rsid w:val="310909C3"/>
    <w:rsid w:val="316F45D6"/>
    <w:rsid w:val="32B705FF"/>
    <w:rsid w:val="343D4EF5"/>
    <w:rsid w:val="35414E0E"/>
    <w:rsid w:val="35AF31D0"/>
    <w:rsid w:val="37EB7931"/>
    <w:rsid w:val="3A084C17"/>
    <w:rsid w:val="3C5C6956"/>
    <w:rsid w:val="3F725F6E"/>
    <w:rsid w:val="40932D8C"/>
    <w:rsid w:val="41F37D05"/>
    <w:rsid w:val="43875F9E"/>
    <w:rsid w:val="4E4E69C1"/>
    <w:rsid w:val="541C7554"/>
    <w:rsid w:val="5777493A"/>
    <w:rsid w:val="5C9420AF"/>
    <w:rsid w:val="64821EBD"/>
    <w:rsid w:val="67702EC3"/>
    <w:rsid w:val="67C4270A"/>
    <w:rsid w:val="6C5E44E3"/>
    <w:rsid w:val="6E365A2E"/>
    <w:rsid w:val="707679FE"/>
    <w:rsid w:val="7088084F"/>
    <w:rsid w:val="72382EC6"/>
    <w:rsid w:val="737826AC"/>
    <w:rsid w:val="75185ECE"/>
    <w:rsid w:val="798B028D"/>
    <w:rsid w:val="7EEC4B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10">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5"/>
    <w:semiHidden/>
    <w:qFormat/>
    <w:uiPriority w:val="0"/>
    <w:rPr>
      <w:sz w:val="18"/>
      <w:szCs w:val="18"/>
      <w:lang w:val="zh-CN"/>
    </w:rPr>
  </w:style>
  <w:style w:type="paragraph" w:styleId="4">
    <w:name w:val="footer"/>
    <w:basedOn w:val="1"/>
    <w:link w:val="13"/>
    <w:qFormat/>
    <w:uiPriority w:val="99"/>
    <w:pPr>
      <w:tabs>
        <w:tab w:val="center" w:pos="4153"/>
        <w:tab w:val="right" w:pos="8306"/>
      </w:tabs>
      <w:snapToGrid w:val="0"/>
      <w:jc w:val="left"/>
    </w:pPr>
    <w:rPr>
      <w:rFonts w:eastAsia="黑体"/>
      <w:snapToGrid w:val="0"/>
      <w:kern w:val="0"/>
      <w:sz w:val="18"/>
      <w:szCs w:val="18"/>
      <w:lang w:val="zh-CN"/>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lang w:val="zh-CN"/>
    </w:rPr>
  </w:style>
  <w:style w:type="paragraph" w:styleId="6">
    <w:name w:val="Body Text Indent 3"/>
    <w:basedOn w:val="1"/>
    <w:link w:val="17"/>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Strong"/>
    <w:qFormat/>
    <w:uiPriority w:val="0"/>
    <w:rPr>
      <w:rFonts w:cs="Times New Roman"/>
      <w:b/>
      <w:bCs/>
    </w:rPr>
  </w:style>
  <w:style w:type="character" w:styleId="12">
    <w:name w:val="page number"/>
    <w:basedOn w:val="10"/>
    <w:qFormat/>
    <w:uiPriority w:val="0"/>
  </w:style>
  <w:style w:type="character" w:customStyle="1" w:styleId="13">
    <w:name w:val="页脚 字符"/>
    <w:basedOn w:val="10"/>
    <w:link w:val="4"/>
    <w:qFormat/>
    <w:uiPriority w:val="99"/>
    <w:rPr>
      <w:rFonts w:ascii="Times New Roman" w:hAnsi="Times New Roman" w:eastAsia="黑体" w:cs="Times New Roman"/>
      <w:snapToGrid w:val="0"/>
      <w:kern w:val="0"/>
      <w:sz w:val="18"/>
      <w:szCs w:val="18"/>
      <w:lang w:val="zh-CN" w:eastAsia="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字符"/>
    <w:basedOn w:val="10"/>
    <w:link w:val="3"/>
    <w:semiHidden/>
    <w:qFormat/>
    <w:uiPriority w:val="0"/>
    <w:rPr>
      <w:rFonts w:ascii="Times New Roman" w:hAnsi="Times New Roman" w:eastAsia="宋体" w:cs="Times New Roman"/>
      <w:sz w:val="18"/>
      <w:szCs w:val="18"/>
      <w:lang w:val="zh-CN" w:eastAsia="zh-CN"/>
    </w:rPr>
  </w:style>
  <w:style w:type="character" w:customStyle="1" w:styleId="16">
    <w:name w:val="页眉 字符"/>
    <w:basedOn w:val="10"/>
    <w:link w:val="5"/>
    <w:qFormat/>
    <w:uiPriority w:val="0"/>
    <w:rPr>
      <w:rFonts w:ascii="Times New Roman" w:hAnsi="Times New Roman" w:eastAsia="宋体" w:cs="Times New Roman"/>
      <w:sz w:val="18"/>
      <w:szCs w:val="18"/>
      <w:lang w:val="zh-CN" w:eastAsia="zh-CN"/>
    </w:rPr>
  </w:style>
  <w:style w:type="character" w:customStyle="1" w:styleId="17">
    <w:name w:val="正文文本缩进 3 字符"/>
    <w:basedOn w:val="10"/>
    <w:link w:val="6"/>
    <w:qFormat/>
    <w:uiPriority w:val="0"/>
    <w:rPr>
      <w:rFonts w:ascii="Times New Roman" w:hAnsi="Times New Roman" w:eastAsia="仿宋_GB2312" w:cs="Times New Roman"/>
      <w:sz w:val="32"/>
      <w:szCs w:val="24"/>
      <w:lang w:val="zh-CN" w:eastAsia="zh-CN"/>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1"/>
    <w:basedOn w:val="1"/>
    <w:qFormat/>
    <w:uiPriority w:val="0"/>
    <w:rPr>
      <w:rFonts w:ascii="Calibri" w:hAnsi="Calibri" w:cs="黑体"/>
      <w:sz w:val="24"/>
    </w:rPr>
  </w:style>
  <w:style w:type="paragraph" w:customStyle="1" w:styleId="20">
    <w:name w:val="普通(网站)2"/>
    <w:basedOn w:val="1"/>
    <w:qFormat/>
    <w:uiPriority w:val="0"/>
    <w:rPr>
      <w:rFonts w:ascii="Calibri" w:hAnsi="Calibri" w:cs="黑体"/>
      <w:sz w:val="24"/>
    </w:rPr>
  </w:style>
  <w:style w:type="paragraph" w:customStyle="1" w:styleId="21">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75FDCE-390F-4D42-A3B7-1DF7616EA967}">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21</Pages>
  <Words>1339</Words>
  <Characters>7635</Characters>
  <Lines>63</Lines>
  <Paragraphs>17</Paragraphs>
  <TotalTime>1</TotalTime>
  <ScaleCrop>false</ScaleCrop>
  <LinksUpToDate>false</LinksUpToDate>
  <CharactersWithSpaces>8957</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2020-01-09T07:32:00Z</dcterms:created>
  <dc:creator>闫超</dc:creator>
  <cp:lastModifiedBy>1</cp:lastModifiedBy>
  <dcterms:modified xsi:type="dcterms:W3CDTF">2025-02-10T11:02:56Z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