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bookmarkStart w:id="0" w:name="_GoBack"/>
      <w:bookmarkEnd w:id="0"/>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昌吉州</w:t>
      </w:r>
      <w:r>
        <w:rPr>
          <w:rFonts w:hint="eastAsia" w:ascii="黑体" w:hAnsi="黑体" w:eastAsia="黑体"/>
          <w:kern w:val="0"/>
          <w:sz w:val="44"/>
          <w:szCs w:val="44"/>
        </w:rPr>
        <w:t>农业技术推广中心</w:t>
      </w:r>
      <w:r>
        <w:rPr>
          <w:rFonts w:hint="eastAsia" w:ascii="方正小标宋_GBK" w:hAnsi="宋体" w:eastAsia="方正小标宋_GBK"/>
          <w:kern w:val="0"/>
          <w:sz w:val="44"/>
          <w:szCs w:val="44"/>
        </w:rPr>
        <w:t>2021年</w:t>
      </w:r>
      <w:r>
        <w:rPr>
          <w:rFonts w:hint="eastAsia" w:ascii="方正小标宋_GBK" w:hAnsi="宋体" w:eastAsia="方正小标宋_GBK"/>
          <w:kern w:val="0"/>
          <w:sz w:val="44"/>
          <w:szCs w:val="44"/>
          <w:lang w:val="en-US" w:eastAsia="zh-CN"/>
        </w:rPr>
        <w:t>部门</w:t>
      </w:r>
      <w:r>
        <w:rPr>
          <w:rFonts w:hint="eastAsia" w:ascii="方正小标宋_GBK" w:hAnsi="宋体" w:eastAsia="方正小标宋_GBK"/>
          <w:kern w:val="0"/>
          <w:sz w:val="44"/>
          <w:szCs w:val="44"/>
        </w:rPr>
        <w:t>预算</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昌吉州农业技术推广中心概况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2021年昌吉州农业技术推广中心预算公开表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一、昌吉州农业技术推广中心收支总体情况表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二、昌吉州农业技术推广中心收入总体情况表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w:t>
      </w:r>
      <w:r>
        <w:rPr>
          <w:rFonts w:hint="eastAsia" w:ascii="仿宋_GB2312" w:hAnsi="宋体" w:eastAsia="仿宋_GB2312"/>
          <w:kern w:val="0"/>
          <w:sz w:val="32"/>
          <w:szCs w:val="32"/>
          <w:lang w:eastAsia="zh-CN"/>
        </w:rPr>
        <w:t>农业技术推广中心</w:t>
      </w:r>
      <w:r>
        <w:rPr>
          <w:rFonts w:hint="eastAsia" w:ascii="仿宋_GB2312" w:hAnsi="宋体" w:eastAsia="仿宋_GB2312"/>
          <w:kern w:val="0"/>
          <w:sz w:val="32"/>
          <w:szCs w:val="32"/>
        </w:rPr>
        <w:t>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2021年昌吉州农业技术推广中心预算情况说明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w:t>
      </w:r>
      <w:r>
        <w:rPr>
          <w:rFonts w:hint="eastAsia" w:ascii="仿宋_GB2312" w:hAnsi="宋体" w:eastAsia="仿宋_GB2312"/>
          <w:kern w:val="0"/>
          <w:sz w:val="32"/>
          <w:szCs w:val="32"/>
          <w:lang w:eastAsia="zh-CN"/>
        </w:rPr>
        <w:t>农业技术推广中心</w:t>
      </w:r>
      <w:r>
        <w:rPr>
          <w:rFonts w:hint="eastAsia" w:ascii="仿宋_GB2312" w:hAnsi="宋体" w:eastAsia="仿宋_GB2312"/>
          <w:kern w:val="0"/>
          <w:sz w:val="32"/>
          <w:szCs w:val="32"/>
        </w:rPr>
        <w:t>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w:t>
      </w:r>
      <w:r>
        <w:rPr>
          <w:rFonts w:hint="eastAsia" w:ascii="仿宋_GB2312" w:hAnsi="宋体" w:eastAsia="仿宋_GB2312"/>
          <w:kern w:val="0"/>
          <w:sz w:val="32"/>
          <w:szCs w:val="32"/>
          <w:lang w:eastAsia="zh-CN"/>
        </w:rPr>
        <w:t>农业技术推广中心</w:t>
      </w:r>
      <w:r>
        <w:rPr>
          <w:rFonts w:hint="eastAsia" w:ascii="仿宋_GB2312" w:hAnsi="宋体" w:eastAsia="仿宋_GB2312"/>
          <w:kern w:val="0"/>
          <w:sz w:val="32"/>
          <w:szCs w:val="32"/>
        </w:rPr>
        <w:t>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w:t>
      </w:r>
      <w:r>
        <w:rPr>
          <w:rFonts w:hint="eastAsia" w:ascii="仿宋_GB2312" w:hAnsi="宋体" w:eastAsia="仿宋_GB2312"/>
          <w:kern w:val="0"/>
          <w:sz w:val="32"/>
          <w:szCs w:val="32"/>
          <w:lang w:eastAsia="zh-CN"/>
        </w:rPr>
        <w:t>农业技术推广中心</w:t>
      </w:r>
      <w:r>
        <w:rPr>
          <w:rFonts w:hint="eastAsia" w:ascii="仿宋_GB2312" w:hAnsi="宋体" w:eastAsia="仿宋_GB2312"/>
          <w:kern w:val="0"/>
          <w:sz w:val="32"/>
          <w:szCs w:val="32"/>
        </w:rPr>
        <w:t>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w:t>
      </w:r>
      <w:r>
        <w:rPr>
          <w:rFonts w:hint="eastAsia" w:ascii="仿宋_GB2312" w:hAnsi="宋体" w:eastAsia="仿宋_GB2312"/>
          <w:kern w:val="0"/>
          <w:sz w:val="32"/>
          <w:szCs w:val="32"/>
          <w:lang w:eastAsia="zh-CN"/>
        </w:rPr>
        <w:t>农业技术推广中心</w:t>
      </w:r>
      <w:r>
        <w:rPr>
          <w:rFonts w:hint="eastAsia" w:ascii="仿宋_GB2312" w:hAnsi="宋体" w:eastAsia="仿宋_GB2312"/>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w:t>
      </w:r>
      <w:r>
        <w:rPr>
          <w:rFonts w:hint="eastAsia" w:ascii="仿宋_GB2312" w:hAnsi="宋体" w:eastAsia="仿宋_GB2312"/>
          <w:kern w:val="0"/>
          <w:sz w:val="32"/>
          <w:szCs w:val="32"/>
          <w:lang w:eastAsia="zh-CN"/>
        </w:rPr>
        <w:t>农业技术推广中心</w:t>
      </w:r>
      <w:r>
        <w:rPr>
          <w:rFonts w:hint="eastAsia" w:ascii="仿宋_GB2312" w:hAnsi="宋体" w:eastAsia="仿宋_GB2312"/>
          <w:kern w:val="0"/>
          <w:sz w:val="32"/>
          <w:szCs w:val="32"/>
        </w:rPr>
        <w:t>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w:t>
      </w:r>
      <w:r>
        <w:rPr>
          <w:rFonts w:hint="eastAsia" w:ascii="仿宋_GB2312" w:hAnsi="宋体" w:eastAsia="仿宋_GB2312"/>
          <w:kern w:val="0"/>
          <w:sz w:val="32"/>
          <w:szCs w:val="32"/>
          <w:lang w:eastAsia="zh-CN"/>
        </w:rPr>
        <w:t>农业技术推广中心</w:t>
      </w:r>
      <w:r>
        <w:rPr>
          <w:rFonts w:hint="eastAsia" w:ascii="仿宋_GB2312" w:hAnsi="宋体" w:eastAsia="仿宋_GB2312"/>
          <w:kern w:val="0"/>
          <w:sz w:val="32"/>
          <w:szCs w:val="32"/>
        </w:rPr>
        <w:t>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w:t>
      </w:r>
      <w:r>
        <w:rPr>
          <w:rFonts w:hint="eastAsia" w:ascii="仿宋_GB2312" w:hAnsi="宋体" w:eastAsia="仿宋_GB2312"/>
          <w:kern w:val="0"/>
          <w:sz w:val="32"/>
          <w:szCs w:val="32"/>
          <w:lang w:eastAsia="zh-CN"/>
        </w:rPr>
        <w:t>农业技术推广中心</w:t>
      </w:r>
      <w:r>
        <w:rPr>
          <w:rFonts w:hint="eastAsia" w:ascii="仿宋_GB2312" w:hAnsi="宋体" w:eastAsia="仿宋_GB2312"/>
          <w:kern w:val="0"/>
          <w:sz w:val="32"/>
          <w:szCs w:val="32"/>
        </w:rPr>
        <w:t>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w:t>
      </w:r>
      <w:r>
        <w:rPr>
          <w:rFonts w:hint="eastAsia" w:ascii="仿宋_GB2312" w:hAnsi="宋体" w:eastAsia="仿宋_GB2312"/>
          <w:kern w:val="0"/>
          <w:sz w:val="32"/>
          <w:szCs w:val="32"/>
          <w:lang w:eastAsia="zh-CN"/>
        </w:rPr>
        <w:t>农业技术推广中心</w:t>
      </w:r>
      <w:r>
        <w:rPr>
          <w:rFonts w:hint="eastAsia" w:ascii="仿宋_GB2312" w:hAnsi="宋体" w:eastAsia="仿宋_GB2312"/>
          <w:kern w:val="0"/>
          <w:sz w:val="32"/>
          <w:szCs w:val="32"/>
        </w:rPr>
        <w:t>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w:t>
      </w:r>
      <w:r>
        <w:rPr>
          <w:rFonts w:hint="eastAsia" w:ascii="仿宋_GB2312" w:hAnsi="宋体" w:eastAsia="仿宋_GB2312"/>
          <w:kern w:val="0"/>
          <w:sz w:val="32"/>
          <w:szCs w:val="32"/>
          <w:lang w:eastAsia="zh-CN"/>
        </w:rPr>
        <w:t>农业技术推广中心</w:t>
      </w:r>
      <w:r>
        <w:rPr>
          <w:rFonts w:hint="eastAsia" w:ascii="仿宋_GB2312" w:hAnsi="宋体" w:eastAsia="仿宋_GB2312"/>
          <w:kern w:val="0"/>
          <w:sz w:val="32"/>
          <w:szCs w:val="32"/>
        </w:rPr>
        <w:t>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昌吉州农业技术推广中心概况</w:t>
      </w:r>
    </w:p>
    <w:p>
      <w:pPr>
        <w:widowControl/>
        <w:spacing w:line="480" w:lineRule="exact"/>
        <w:jc w:val="center"/>
        <w:outlineLvl w:val="1"/>
        <w:rPr>
          <w:rFonts w:ascii="宋体" w:hAnsi="宋体"/>
          <w:b/>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27" w:firstLineChars="196"/>
        <w:rPr>
          <w:rFonts w:ascii="仿宋" w:hAnsi="仿宋" w:eastAsia="仿宋" w:cs="宋体"/>
          <w:bCs/>
          <w:kern w:val="0"/>
          <w:sz w:val="32"/>
          <w:szCs w:val="32"/>
        </w:rPr>
      </w:pPr>
      <w:r>
        <w:rPr>
          <w:rFonts w:hint="eastAsia" w:ascii="仿宋" w:hAnsi="仿宋" w:eastAsia="仿宋"/>
          <w:color w:val="000000"/>
          <w:sz w:val="32"/>
          <w:szCs w:val="32"/>
        </w:rPr>
        <w:t>承担农业新技术、新品种及科研成果的引进、试验、示范、推广及培训、指导、咨询等；负责对植物检疫及农业有害生物的监测、预警、防控；负责对农业灾害的监测、预报、防治；负责土壤农化分析监测、耕地土壤肥力和墒情的长期定位监测；负责农牧民科技培训。</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hint="eastAsia" w:ascii="仿宋" w:hAnsi="仿宋" w:eastAsia="仿宋"/>
          <w:color w:val="000000"/>
          <w:sz w:val="32"/>
          <w:szCs w:val="32"/>
        </w:rPr>
      </w:pPr>
      <w:r>
        <w:rPr>
          <w:rFonts w:hint="eastAsia" w:ascii="仿宋_GB2312" w:hAnsi="黑体" w:eastAsia="仿宋_GB2312" w:cs="宋体"/>
          <w:bCs/>
          <w:kern w:val="0"/>
          <w:sz w:val="32"/>
          <w:szCs w:val="32"/>
        </w:rPr>
        <w:t>昌吉州农业技术推广中心无下属预算单位，下设 7个处室，分别是：</w:t>
      </w:r>
      <w:r>
        <w:rPr>
          <w:rFonts w:hint="eastAsia" w:ascii="仿宋" w:hAnsi="仿宋" w:eastAsia="仿宋"/>
          <w:color w:val="000000"/>
          <w:sz w:val="32"/>
          <w:szCs w:val="32"/>
        </w:rPr>
        <w:t>办公室、作物栽培站、植保植检站、土壤肥料站、试验站、园艺菌草站、培训科。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昌吉州农业技术推广中心编制数 40人，实有人数</w:t>
      </w:r>
      <w:r>
        <w:rPr>
          <w:rFonts w:hint="eastAsia" w:ascii="仿宋_GB2312" w:hAnsi="宋体" w:eastAsia="仿宋_GB2312" w:cs="宋体"/>
          <w:kern w:val="0"/>
          <w:sz w:val="32"/>
          <w:szCs w:val="32"/>
          <w:lang w:val="en-US" w:eastAsia="zh-CN"/>
        </w:rPr>
        <w:t>99</w:t>
      </w:r>
      <w:r>
        <w:rPr>
          <w:rFonts w:hint="eastAsia" w:ascii="仿宋_GB2312" w:hAnsi="宋体" w:eastAsia="仿宋_GB2312" w:cs="宋体"/>
          <w:kern w:val="0"/>
          <w:sz w:val="32"/>
          <w:szCs w:val="32"/>
        </w:rPr>
        <w:t>人，其中：在职39人，增加</w:t>
      </w:r>
      <w:r>
        <w:rPr>
          <w:rFonts w:hint="eastAsia" w:ascii="仿宋_GB2312" w:hAnsi="宋体" w:eastAsia="仿宋_GB2312" w:cs="宋体"/>
          <w:kern w:val="0"/>
          <w:sz w:val="32"/>
          <w:szCs w:val="32"/>
          <w:lang w:val="en-US" w:eastAsia="zh-CN"/>
        </w:rPr>
        <w:t>1人，</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59</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val="en-US" w:eastAsia="zh-CN"/>
        </w:rPr>
        <w:t>减少1</w:t>
      </w:r>
      <w:r>
        <w:rPr>
          <w:rFonts w:hint="eastAsia" w:ascii="仿宋_GB2312" w:hAnsi="宋体" w:eastAsia="仿宋_GB2312" w:cs="宋体"/>
          <w:kern w:val="0"/>
          <w:sz w:val="32"/>
          <w:szCs w:val="32"/>
        </w:rPr>
        <w:t>人；离休1人。</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w:t>
      </w:r>
      <w:r>
        <w:rPr>
          <w:rFonts w:hint="eastAsia" w:ascii="仿宋_GB2312" w:hAnsi="宋体" w:eastAsia="仿宋_GB2312"/>
          <w:kern w:val="0"/>
          <w:sz w:val="24"/>
          <w:lang w:eastAsia="zh-CN"/>
        </w:rPr>
        <w:t>农业技术推广中心</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713.3</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713.3</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54.38</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93.18</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565.74</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713.3</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713.3</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w:t>
      </w:r>
      <w:r>
        <w:rPr>
          <w:rFonts w:hint="eastAsia" w:ascii="仿宋_GB2312" w:hAnsi="宋体" w:eastAsia="仿宋_GB2312"/>
          <w:kern w:val="0"/>
          <w:sz w:val="24"/>
          <w:lang w:eastAsia="zh-CN"/>
        </w:rPr>
        <w:t>农业技术推广中心</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社会保障和就业支出</w:t>
            </w:r>
          </w:p>
        </w:tc>
        <w:tc>
          <w:tcPr>
            <w:tcW w:w="1018"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54.38</w:t>
            </w:r>
          </w:p>
        </w:tc>
        <w:tc>
          <w:tcPr>
            <w:tcW w:w="85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54.38</w:t>
            </w:r>
          </w:p>
        </w:tc>
        <w:tc>
          <w:tcPr>
            <w:tcW w:w="709"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行政事业单位养老支出</w:t>
            </w:r>
          </w:p>
        </w:tc>
        <w:tc>
          <w:tcPr>
            <w:tcW w:w="1018"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54.38</w:t>
            </w:r>
          </w:p>
        </w:tc>
        <w:tc>
          <w:tcPr>
            <w:tcW w:w="85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54.38</w:t>
            </w:r>
          </w:p>
        </w:tc>
        <w:tc>
          <w:tcPr>
            <w:tcW w:w="709"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机关事业单位基本养老保险缴费支出</w:t>
            </w:r>
          </w:p>
        </w:tc>
        <w:tc>
          <w:tcPr>
            <w:tcW w:w="1018"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54.38</w:t>
            </w:r>
          </w:p>
        </w:tc>
        <w:tc>
          <w:tcPr>
            <w:tcW w:w="85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54.38</w:t>
            </w:r>
          </w:p>
        </w:tc>
        <w:tc>
          <w:tcPr>
            <w:tcW w:w="709"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18"/>
                <w:szCs w:val="18"/>
                <w:lang w:val="en-US" w:eastAsia="zh-CN"/>
              </w:rPr>
            </w:pPr>
          </w:p>
        </w:tc>
        <w:tc>
          <w:tcPr>
            <w:tcW w:w="567" w:type="dxa"/>
            <w:tcBorders>
              <w:top w:val="nil"/>
              <w:left w:val="nil"/>
              <w:bottom w:val="single" w:color="auto" w:sz="4" w:space="0"/>
              <w:right w:val="single" w:color="auto" w:sz="4" w:space="0"/>
            </w:tcBorders>
            <w:shd w:val="clear" w:color="auto" w:fill="auto"/>
            <w:vAlign w:val="top"/>
          </w:tcPr>
          <w:p>
            <w:pPr>
              <w:jc w:val="center"/>
              <w:rPr>
                <w:rFonts w:hint="eastAsia"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shd w:val="clear" w:color="auto" w:fill="auto"/>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卫生健康支出</w:t>
            </w:r>
          </w:p>
        </w:tc>
        <w:tc>
          <w:tcPr>
            <w:tcW w:w="1018"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93.18</w:t>
            </w:r>
          </w:p>
        </w:tc>
        <w:tc>
          <w:tcPr>
            <w:tcW w:w="85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93.18</w:t>
            </w:r>
          </w:p>
        </w:tc>
        <w:tc>
          <w:tcPr>
            <w:tcW w:w="709"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shd w:val="clear" w:color="auto" w:fill="auto"/>
            <w:vAlign w:val="top"/>
          </w:tcPr>
          <w:p>
            <w:pPr>
              <w:jc w:val="center"/>
              <w:rPr>
                <w:rFonts w:hint="eastAsia"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shd w:val="clear" w:color="auto" w:fill="auto"/>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行政事业单位医疗</w:t>
            </w:r>
          </w:p>
        </w:tc>
        <w:tc>
          <w:tcPr>
            <w:tcW w:w="1018"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93.18</w:t>
            </w:r>
          </w:p>
        </w:tc>
        <w:tc>
          <w:tcPr>
            <w:tcW w:w="85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93.18</w:t>
            </w:r>
          </w:p>
        </w:tc>
        <w:tc>
          <w:tcPr>
            <w:tcW w:w="709"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事业单位医疗</w:t>
            </w:r>
          </w:p>
        </w:tc>
        <w:tc>
          <w:tcPr>
            <w:tcW w:w="1018"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69.1</w:t>
            </w:r>
          </w:p>
        </w:tc>
        <w:tc>
          <w:tcPr>
            <w:tcW w:w="85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69.1</w:t>
            </w:r>
          </w:p>
        </w:tc>
        <w:tc>
          <w:tcPr>
            <w:tcW w:w="709"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03</w:t>
            </w: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公务员医疗补助</w:t>
            </w:r>
          </w:p>
        </w:tc>
        <w:tc>
          <w:tcPr>
            <w:tcW w:w="1018"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22.47</w:t>
            </w:r>
          </w:p>
        </w:tc>
        <w:tc>
          <w:tcPr>
            <w:tcW w:w="85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22.47</w:t>
            </w:r>
          </w:p>
        </w:tc>
        <w:tc>
          <w:tcPr>
            <w:tcW w:w="709"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99</w:t>
            </w: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其他行政事业单位医疗支出</w:t>
            </w:r>
          </w:p>
        </w:tc>
        <w:tc>
          <w:tcPr>
            <w:tcW w:w="1018"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1.61</w:t>
            </w:r>
          </w:p>
        </w:tc>
        <w:tc>
          <w:tcPr>
            <w:tcW w:w="85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1.61</w:t>
            </w:r>
          </w:p>
        </w:tc>
        <w:tc>
          <w:tcPr>
            <w:tcW w:w="709"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75" w:hRule="atLeast"/>
        </w:trPr>
        <w:tc>
          <w:tcPr>
            <w:tcW w:w="558"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213</w:t>
            </w:r>
          </w:p>
        </w:tc>
        <w:tc>
          <w:tcPr>
            <w:tcW w:w="42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18"/>
                <w:szCs w:val="18"/>
                <w:lang w:val="en-US" w:eastAsia="zh-CN"/>
              </w:rPr>
            </w:pPr>
          </w:p>
        </w:tc>
        <w:tc>
          <w:tcPr>
            <w:tcW w:w="567" w:type="dxa"/>
            <w:tcBorders>
              <w:top w:val="nil"/>
              <w:left w:val="nil"/>
              <w:bottom w:val="single" w:color="auto" w:sz="4" w:space="0"/>
              <w:right w:val="single" w:color="auto" w:sz="4" w:space="0"/>
            </w:tcBorders>
            <w:shd w:val="clear" w:color="auto" w:fill="auto"/>
            <w:vAlign w:val="top"/>
          </w:tcPr>
          <w:p>
            <w:pPr>
              <w:jc w:val="center"/>
              <w:rPr>
                <w:rFonts w:hint="eastAsia" w:ascii="仿宋_GB2312" w:hAnsi="宋体" w:eastAsia="仿宋_GB2312" w:cs="宋体"/>
                <w:color w:val="000000"/>
                <w:sz w:val="18"/>
                <w:szCs w:val="18"/>
                <w:lang w:val="en-US" w:eastAsia="zh-CN"/>
              </w:rPr>
            </w:pPr>
          </w:p>
        </w:tc>
        <w:tc>
          <w:tcPr>
            <w:tcW w:w="1845" w:type="dxa"/>
            <w:tcBorders>
              <w:top w:val="single" w:color="auto" w:sz="4" w:space="0"/>
              <w:left w:val="single" w:color="auto" w:sz="4" w:space="0"/>
              <w:bottom w:val="single" w:color="000000" w:sz="4" w:space="0"/>
              <w:right w:val="single" w:color="auto" w:sz="4" w:space="0"/>
            </w:tcBorders>
            <w:shd w:val="clear" w:color="auto" w:fill="auto"/>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农林水支出</w:t>
            </w:r>
          </w:p>
        </w:tc>
        <w:tc>
          <w:tcPr>
            <w:tcW w:w="1018"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565.74</w:t>
            </w:r>
          </w:p>
        </w:tc>
        <w:tc>
          <w:tcPr>
            <w:tcW w:w="85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565.74</w:t>
            </w:r>
          </w:p>
        </w:tc>
        <w:tc>
          <w:tcPr>
            <w:tcW w:w="709"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single" w:color="auto" w:sz="4" w:space="0"/>
              <w:left w:val="single" w:color="auto" w:sz="4" w:space="0"/>
              <w:bottom w:val="single" w:color="000000" w:sz="4" w:space="0"/>
              <w:right w:val="single" w:color="auto" w:sz="4" w:space="0"/>
            </w:tcBorders>
            <w:shd w:val="clear" w:color="auto" w:fill="auto"/>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shd w:val="clear" w:color="auto" w:fill="auto"/>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shd w:val="clear" w:color="auto" w:fill="auto"/>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shd w:val="clear" w:color="auto" w:fill="auto"/>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shd w:val="clear" w:color="auto" w:fill="auto"/>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505" w:hRule="atLeast"/>
        </w:trPr>
        <w:tc>
          <w:tcPr>
            <w:tcW w:w="558"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213</w:t>
            </w:r>
          </w:p>
        </w:tc>
        <w:tc>
          <w:tcPr>
            <w:tcW w:w="426"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567" w:type="dxa"/>
            <w:tcBorders>
              <w:top w:val="nil"/>
              <w:left w:val="nil"/>
              <w:bottom w:val="single" w:color="auto" w:sz="4" w:space="0"/>
              <w:right w:val="single" w:color="auto" w:sz="4" w:space="0"/>
            </w:tcBorders>
            <w:shd w:val="clear" w:color="auto" w:fill="auto"/>
            <w:vAlign w:val="top"/>
          </w:tcPr>
          <w:p>
            <w:pPr>
              <w:jc w:val="center"/>
              <w:rPr>
                <w:rFonts w:hint="eastAsia" w:ascii="仿宋_GB2312" w:hAnsi="宋体" w:eastAsia="仿宋_GB2312" w:cs="宋体"/>
                <w:color w:val="000000"/>
                <w:sz w:val="18"/>
                <w:szCs w:val="18"/>
                <w:lang w:val="en-US" w:eastAsia="zh-CN"/>
              </w:rPr>
            </w:pPr>
          </w:p>
        </w:tc>
        <w:tc>
          <w:tcPr>
            <w:tcW w:w="1845" w:type="dxa"/>
            <w:tcBorders>
              <w:top w:val="single" w:color="auto" w:sz="4" w:space="0"/>
              <w:left w:val="single" w:color="auto" w:sz="4" w:space="0"/>
              <w:bottom w:val="single" w:color="000000" w:sz="4" w:space="0"/>
              <w:right w:val="single" w:color="auto" w:sz="4" w:space="0"/>
            </w:tcBorders>
            <w:shd w:val="clear" w:color="auto" w:fill="auto"/>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农业农村</w:t>
            </w:r>
          </w:p>
        </w:tc>
        <w:tc>
          <w:tcPr>
            <w:tcW w:w="1018"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565.74</w:t>
            </w:r>
          </w:p>
        </w:tc>
        <w:tc>
          <w:tcPr>
            <w:tcW w:w="85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565.74</w:t>
            </w:r>
          </w:p>
        </w:tc>
        <w:tc>
          <w:tcPr>
            <w:tcW w:w="709"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single" w:color="auto" w:sz="4" w:space="0"/>
              <w:left w:val="single" w:color="auto" w:sz="4" w:space="0"/>
              <w:bottom w:val="single" w:color="000000" w:sz="4" w:space="0"/>
              <w:right w:val="single" w:color="auto" w:sz="4" w:space="0"/>
            </w:tcBorders>
            <w:shd w:val="clear" w:color="auto" w:fill="auto"/>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shd w:val="clear" w:color="auto" w:fill="auto"/>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shd w:val="clear" w:color="auto" w:fill="auto"/>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shd w:val="clear" w:color="auto" w:fill="auto"/>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shd w:val="clear" w:color="auto" w:fill="auto"/>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213</w:t>
            </w:r>
          </w:p>
        </w:tc>
        <w:tc>
          <w:tcPr>
            <w:tcW w:w="426"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56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04</w:t>
            </w: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事业运行</w:t>
            </w:r>
          </w:p>
        </w:tc>
        <w:tc>
          <w:tcPr>
            <w:tcW w:w="1018"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512.74</w:t>
            </w:r>
          </w:p>
        </w:tc>
        <w:tc>
          <w:tcPr>
            <w:tcW w:w="85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512.74</w:t>
            </w:r>
          </w:p>
        </w:tc>
        <w:tc>
          <w:tcPr>
            <w:tcW w:w="709"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213</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01</w:t>
            </w: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08</w:t>
            </w: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病虫害控制</w:t>
            </w:r>
          </w:p>
        </w:tc>
        <w:tc>
          <w:tcPr>
            <w:tcW w:w="1018"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w:t>
            </w:r>
          </w:p>
        </w:tc>
        <w:tc>
          <w:tcPr>
            <w:tcW w:w="85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w:t>
            </w:r>
          </w:p>
        </w:tc>
        <w:tc>
          <w:tcPr>
            <w:tcW w:w="709"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213</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01</w:t>
            </w: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06</w:t>
            </w: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科技转化与推广服务</w:t>
            </w:r>
          </w:p>
        </w:tc>
        <w:tc>
          <w:tcPr>
            <w:tcW w:w="1018"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25</w:t>
            </w:r>
          </w:p>
        </w:tc>
        <w:tc>
          <w:tcPr>
            <w:tcW w:w="85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25</w:t>
            </w:r>
          </w:p>
        </w:tc>
        <w:tc>
          <w:tcPr>
            <w:tcW w:w="709"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213</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99</w:t>
            </w: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其他农业农村支出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18</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18</w:t>
            </w:r>
          </w:p>
        </w:tc>
        <w:tc>
          <w:tcPr>
            <w:tcW w:w="70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101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713.3</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713.3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w:t>
      </w:r>
      <w:r>
        <w:rPr>
          <w:rFonts w:hint="eastAsia" w:ascii="仿宋_GB2312" w:hAnsi="宋体" w:eastAsia="仿宋_GB2312"/>
          <w:kern w:val="0"/>
          <w:sz w:val="24"/>
          <w:lang w:eastAsia="zh-CN"/>
        </w:rPr>
        <w:t>农业技术推广中心</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487"/>
        <w:gridCol w:w="450"/>
        <w:gridCol w:w="555"/>
        <w:gridCol w:w="2313"/>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492"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31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31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社会保障和就业支出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54.38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color w:val="000000"/>
                <w:sz w:val="18"/>
                <w:szCs w:val="18"/>
                <w:lang w:val="en-US" w:eastAsia="zh-CN"/>
              </w:rPr>
              <w:t>54.38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行政事业单位养老支出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54.38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color w:val="000000"/>
                <w:sz w:val="18"/>
                <w:szCs w:val="18"/>
                <w:lang w:val="en-US" w:eastAsia="zh-CN"/>
              </w:rPr>
              <w:t>54.38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231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机关事业单位基本养老保险缴费支出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54.38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color w:val="000000"/>
                <w:sz w:val="18"/>
                <w:szCs w:val="18"/>
                <w:lang w:val="en-US" w:eastAsia="zh-CN"/>
              </w:rPr>
              <w:t>54.38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210</w:t>
            </w:r>
          </w:p>
        </w:tc>
        <w:tc>
          <w:tcPr>
            <w:tcW w:w="450"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卫生健康支出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93.18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color w:val="000000"/>
                <w:sz w:val="18"/>
                <w:szCs w:val="18"/>
                <w:lang w:val="en-US" w:eastAsia="zh-CN"/>
              </w:rPr>
              <w:t>93.18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50"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555"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行政事业单位医疗</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93.18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r>
              <w:rPr>
                <w:rFonts w:hint="eastAsia" w:ascii="仿宋_GB2312" w:hAnsi="宋体" w:eastAsia="仿宋_GB2312" w:cs="宋体"/>
                <w:color w:val="000000"/>
                <w:sz w:val="18"/>
                <w:szCs w:val="18"/>
                <w:lang w:val="en-US" w:eastAsia="zh-CN"/>
              </w:rPr>
              <w:t>93.18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02</w:t>
            </w:r>
          </w:p>
        </w:tc>
        <w:tc>
          <w:tcPr>
            <w:tcW w:w="231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事业单位医疗</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69.1</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color w:val="000000"/>
                <w:sz w:val="18"/>
                <w:szCs w:val="18"/>
                <w:lang w:val="en-US" w:eastAsia="zh-CN"/>
              </w:rPr>
              <w:t>69.1</w:t>
            </w:r>
          </w:p>
        </w:tc>
        <w:tc>
          <w:tcPr>
            <w:tcW w:w="190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03</w:t>
            </w:r>
          </w:p>
        </w:tc>
        <w:tc>
          <w:tcPr>
            <w:tcW w:w="231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公务员医疗补助</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22.47</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color w:val="000000"/>
                <w:sz w:val="18"/>
                <w:szCs w:val="18"/>
                <w:lang w:val="en-US" w:eastAsia="zh-CN"/>
              </w:rPr>
              <w:t>22.47</w:t>
            </w:r>
          </w:p>
        </w:tc>
        <w:tc>
          <w:tcPr>
            <w:tcW w:w="190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99</w:t>
            </w:r>
          </w:p>
        </w:tc>
        <w:tc>
          <w:tcPr>
            <w:tcW w:w="231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其他行政事业单位医疗支出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1.61</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color w:val="000000"/>
                <w:sz w:val="18"/>
                <w:szCs w:val="18"/>
                <w:lang w:val="en-US" w:eastAsia="zh-CN"/>
              </w:rPr>
              <w:t>1.61</w:t>
            </w:r>
          </w:p>
        </w:tc>
        <w:tc>
          <w:tcPr>
            <w:tcW w:w="190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213</w:t>
            </w:r>
          </w:p>
        </w:tc>
        <w:tc>
          <w:tcPr>
            <w:tcW w:w="450"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农林水支出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565.74</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565.74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213</w:t>
            </w:r>
          </w:p>
        </w:tc>
        <w:tc>
          <w:tcPr>
            <w:tcW w:w="450"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01</w:t>
            </w:r>
          </w:p>
        </w:tc>
        <w:tc>
          <w:tcPr>
            <w:tcW w:w="555"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top"/>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农业农村</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565.74</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565.74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213</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01</w:t>
            </w: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04</w:t>
            </w:r>
          </w:p>
        </w:tc>
        <w:tc>
          <w:tcPr>
            <w:tcW w:w="231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事业运行</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512.74</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512.74</w:t>
            </w:r>
          </w:p>
        </w:tc>
        <w:tc>
          <w:tcPr>
            <w:tcW w:w="190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213</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01</w:t>
            </w: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08</w:t>
            </w:r>
          </w:p>
        </w:tc>
        <w:tc>
          <w:tcPr>
            <w:tcW w:w="231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病虫害控制</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10</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10</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213</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01</w:t>
            </w: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06</w:t>
            </w:r>
          </w:p>
        </w:tc>
        <w:tc>
          <w:tcPr>
            <w:tcW w:w="231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科技转化与推广服务</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25</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25</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213</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01</w:t>
            </w:r>
          </w:p>
        </w:tc>
        <w:tc>
          <w:tcPr>
            <w:tcW w:w="5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default" w:ascii="仿宋_GB2312" w:hAnsi="宋体" w:eastAsia="仿宋_GB2312" w:cs="宋体"/>
                <w:color w:val="000000"/>
                <w:sz w:val="18"/>
                <w:szCs w:val="18"/>
                <w:lang w:val="en-US" w:eastAsia="zh-CN"/>
              </w:rPr>
              <w:t>99</w:t>
            </w:r>
          </w:p>
        </w:tc>
        <w:tc>
          <w:tcPr>
            <w:tcW w:w="2313"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其他农业农村支出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18</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3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5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31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713.3</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660.3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53</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w:t>
      </w:r>
      <w:r>
        <w:rPr>
          <w:rFonts w:hint="eastAsia" w:ascii="仿宋_GB2312" w:hAnsi="宋体" w:eastAsia="仿宋_GB2312"/>
          <w:kern w:val="0"/>
          <w:szCs w:val="21"/>
          <w:lang w:eastAsia="zh-CN"/>
        </w:rPr>
        <w:t>农业技术推广中心</w:t>
      </w:r>
      <w:r>
        <w:rPr>
          <w:rFonts w:hint="eastAsia" w:ascii="仿宋_GB2312" w:hAnsi="宋体" w:eastAsia="仿宋_GB2312"/>
          <w:kern w:val="0"/>
          <w:szCs w:val="21"/>
        </w:rPr>
        <w:t xml:space="preserve">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713.3</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713.3</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54.38</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54.38</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93.18</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93.18</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565.74</w:t>
            </w: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565.74</w:t>
            </w: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713.3</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713.3</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lang w:val="en-US" w:eastAsia="zh-CN"/>
              </w:rPr>
              <w:t>713.3</w:t>
            </w: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编制部门（单位）：昌吉州</w:t>
            </w:r>
            <w:r>
              <w:rPr>
                <w:rFonts w:hint="eastAsia" w:ascii="仿宋_GB2312" w:hAnsi="宋体" w:eastAsia="仿宋_GB2312" w:cs="宋体"/>
                <w:color w:val="000000"/>
                <w:kern w:val="0"/>
                <w:sz w:val="24"/>
                <w:lang w:eastAsia="zh-CN"/>
              </w:rPr>
              <w:t>农业技术推广中心</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lang w:val="en-US" w:eastAsia="zh-CN"/>
              </w:rPr>
              <w:t>54.38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lang w:val="en-US" w:eastAsia="zh-CN"/>
              </w:rPr>
              <w:t>54.38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54.38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54.38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54.38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54.38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93.18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93.18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93.18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93.18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事业单位医疗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69.1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69.1</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公务员医疗补助</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22.47</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22.47</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其他行政事业单位医疗支出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1.61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1.61</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农林水支出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565.74</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565.74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01</w:t>
            </w:r>
          </w:p>
        </w:tc>
        <w:tc>
          <w:tcPr>
            <w:tcW w:w="417" w:type="dxa"/>
            <w:tcBorders>
              <w:top w:val="nil"/>
              <w:left w:val="nil"/>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top"/>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农业农村</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565.74</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565.74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04</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事业运行</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512.74</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512.74</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08</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病虫害控制</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10</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06</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科技转化与推广服务</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25</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25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default" w:ascii="仿宋_GB2312" w:hAnsi="宋体" w:eastAsia="仿宋_GB2312" w:cs="宋体"/>
                <w:color w:val="000000"/>
                <w:sz w:val="18"/>
                <w:szCs w:val="18"/>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其他农业农村支出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18</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713.3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660.3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53</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编制部门（单位）：昌吉州</w:t>
            </w:r>
            <w:r>
              <w:rPr>
                <w:rFonts w:hint="eastAsia" w:ascii="仿宋_GB2312" w:hAnsi="宋体" w:eastAsia="仿宋_GB2312" w:cs="宋体"/>
                <w:color w:val="000000"/>
                <w:kern w:val="0"/>
                <w:sz w:val="24"/>
                <w:lang w:eastAsia="zh-CN"/>
              </w:rPr>
              <w:t>农业技术推广中心</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757" w:type="dxa"/>
            <w:tcBorders>
              <w:top w:val="nil"/>
              <w:left w:val="single" w:color="auto" w:sz="4" w:space="0"/>
              <w:bottom w:val="single" w:color="auto" w:sz="4" w:space="0"/>
              <w:right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301</w:t>
            </w:r>
          </w:p>
        </w:tc>
        <w:tc>
          <w:tcPr>
            <w:tcW w:w="577"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18"/>
                <w:szCs w:val="18"/>
                <w:lang w:val="en-US" w:eastAsia="zh-CN"/>
              </w:rPr>
            </w:pPr>
          </w:p>
        </w:tc>
        <w:tc>
          <w:tcPr>
            <w:tcW w:w="2891" w:type="dxa"/>
            <w:tcBorders>
              <w:top w:val="nil"/>
              <w:left w:val="single" w:color="auto" w:sz="4" w:space="0"/>
              <w:bottom w:val="single" w:color="000000" w:sz="4" w:space="0"/>
              <w:right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工资福利支出</w:t>
            </w:r>
          </w:p>
        </w:tc>
        <w:tc>
          <w:tcPr>
            <w:tcW w:w="1701" w:type="dxa"/>
            <w:gridSpan w:val="2"/>
            <w:tcBorders>
              <w:top w:val="nil"/>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581.28</w:t>
            </w:r>
          </w:p>
        </w:tc>
        <w:tc>
          <w:tcPr>
            <w:tcW w:w="1701" w:type="dxa"/>
            <w:gridSpan w:val="2"/>
            <w:tcBorders>
              <w:top w:val="nil"/>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581.28</w:t>
            </w:r>
          </w:p>
        </w:tc>
        <w:tc>
          <w:tcPr>
            <w:tcW w:w="1701" w:type="dxa"/>
            <w:tcBorders>
              <w:top w:val="nil"/>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01</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基本工资</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214.99</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214.99</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02</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津贴补贴</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3.9</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3.9</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03</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奖金</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15.01</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15.01</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06</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伙食补助费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49.14</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49.14</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07</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基础性绩效工资</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68.99</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68.99</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07</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奖励性绩效工资</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40.9</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40.9</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13</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住房公积金</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40.79</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40.79</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08</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54.38</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54.38</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10</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职工基本医疗保险缴费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69.1</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69.1</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11</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公务员医疗补助缴费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22.47</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22.47</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12</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其他社会保障缴费</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1.61</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1.61</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jc w:val="center"/>
              <w:rPr>
                <w:rFonts w:hint="default"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18"/>
                <w:szCs w:val="18"/>
                <w:lang w:val="en-US" w:eastAsia="zh-CN"/>
              </w:rPr>
            </w:pPr>
          </w:p>
        </w:tc>
        <w:tc>
          <w:tcPr>
            <w:tcW w:w="2891"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66.21</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66.21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01</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办公费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10</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05</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水费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0.56</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0.56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06</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电费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1.1</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07</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邮电费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2.5</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08</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取暖费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2.92</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2.92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09</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物业管理费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11</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差旅费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2.96</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2.96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13</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维修(护)费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16</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培训费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26</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劳务费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9.3</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9.3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28</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工会经费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4.3</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4.3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29</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福利费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9.89</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9.89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31</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公务用车运行维护费</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39</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其他交通费用</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3.2</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302</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99</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其他商品和服务支出</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13.48</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13.48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jc w:val="center"/>
              <w:rPr>
                <w:rFonts w:hint="default"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303</w:t>
            </w:r>
          </w:p>
        </w:tc>
        <w:tc>
          <w:tcPr>
            <w:tcW w:w="577" w:type="dxa"/>
            <w:tcBorders>
              <w:top w:val="nil"/>
              <w:left w:val="nil"/>
              <w:bottom w:val="single" w:color="auto" w:sz="4" w:space="0"/>
              <w:right w:val="single" w:color="auto" w:sz="4" w:space="0"/>
            </w:tcBorders>
            <w:vAlign w:val="top"/>
          </w:tcPr>
          <w:p>
            <w:pPr>
              <w:jc w:val="center"/>
              <w:rPr>
                <w:rFonts w:hint="default" w:ascii="仿宋_GB2312" w:hAnsi="宋体" w:eastAsia="仿宋_GB2312" w:cs="宋体"/>
                <w:color w:val="000000"/>
                <w:sz w:val="18"/>
                <w:szCs w:val="18"/>
                <w:lang w:val="en-US" w:eastAsia="zh-CN"/>
              </w:rPr>
            </w:pPr>
          </w:p>
        </w:tc>
        <w:tc>
          <w:tcPr>
            <w:tcW w:w="2891" w:type="dxa"/>
            <w:tcBorders>
              <w:top w:val="nil"/>
              <w:left w:val="nil"/>
              <w:bottom w:val="single" w:color="auto" w:sz="4" w:space="0"/>
              <w:right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对个人和家庭的补助</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12.81</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12.81</w:t>
            </w: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303</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01</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离休费</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w:t>
            </w:r>
            <w:r>
              <w:rPr>
                <w:rFonts w:hint="eastAsia" w:ascii="仿宋_GB2312" w:hAnsi="宋体" w:eastAsia="仿宋_GB2312" w:cs="宋体"/>
                <w:color w:val="000000"/>
                <w:sz w:val="18"/>
                <w:szCs w:val="18"/>
                <w:lang w:val="en-US" w:eastAsia="zh-CN"/>
              </w:rPr>
              <w:t>.43</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w:t>
            </w:r>
            <w:r>
              <w:rPr>
                <w:rFonts w:hint="eastAsia" w:ascii="仿宋_GB2312" w:hAnsi="宋体" w:eastAsia="仿宋_GB2312" w:cs="宋体"/>
                <w:color w:val="000000"/>
                <w:sz w:val="18"/>
                <w:szCs w:val="18"/>
                <w:lang w:val="en-US" w:eastAsia="zh-CN"/>
              </w:rPr>
              <w:t>.43</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303</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05</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生活补助</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0.44</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0.44</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303</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09</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奖励金</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2.94</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2.94</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303</w:t>
            </w:r>
          </w:p>
        </w:tc>
        <w:tc>
          <w:tcPr>
            <w:tcW w:w="57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99</w:t>
            </w: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其他对个人和家庭的补助支出</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6</w:t>
            </w:r>
          </w:p>
        </w:tc>
        <w:tc>
          <w:tcPr>
            <w:tcW w:w="1701"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6</w:t>
            </w:r>
          </w:p>
        </w:tc>
        <w:tc>
          <w:tcPr>
            <w:tcW w:w="170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b/>
                <w:bCs/>
                <w:color w:val="000000"/>
                <w:sz w:val="18"/>
                <w:szCs w:val="18"/>
                <w:lang w:val="en-US" w:eastAsia="zh-CN"/>
              </w:rPr>
              <w:t>合  计</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660.3</w:t>
            </w:r>
          </w:p>
        </w:tc>
        <w:tc>
          <w:tcPr>
            <w:tcW w:w="1701" w:type="dxa"/>
            <w:gridSpan w:val="2"/>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594.09</w:t>
            </w: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66.21</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编制部门（单位）：昌吉州</w:t>
            </w:r>
            <w:r>
              <w:rPr>
                <w:rFonts w:hint="eastAsia" w:ascii="仿宋_GB2312" w:hAnsi="宋体" w:eastAsia="仿宋_GB2312" w:cs="宋体"/>
                <w:color w:val="000000"/>
                <w:kern w:val="0"/>
                <w:sz w:val="24"/>
                <w:lang w:eastAsia="zh-CN"/>
              </w:rPr>
              <w:t>农业技术推广中心</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2" w:hRule="atLeast"/>
        </w:trPr>
        <w:tc>
          <w:tcPr>
            <w:tcW w:w="397" w:type="dxa"/>
            <w:gridSpan w:val="2"/>
            <w:tcBorders>
              <w:bottom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213</w:t>
            </w:r>
          </w:p>
        </w:tc>
        <w:tc>
          <w:tcPr>
            <w:tcW w:w="397" w:type="dxa"/>
            <w:tcBorders>
              <w:bottom w:val="single" w:color="auto" w:sz="4" w:space="0"/>
            </w:tcBorders>
            <w:vAlign w:val="top"/>
          </w:tcPr>
          <w:p>
            <w:pPr>
              <w:jc w:val="center"/>
              <w:rPr>
                <w:rFonts w:hint="eastAsia" w:ascii="仿宋_GB2312" w:hAnsi="宋体" w:eastAsia="仿宋_GB2312" w:cs="宋体"/>
                <w:color w:val="000000"/>
                <w:sz w:val="18"/>
                <w:szCs w:val="18"/>
                <w:lang w:val="en-US" w:eastAsia="zh-CN"/>
              </w:rPr>
            </w:pPr>
          </w:p>
        </w:tc>
        <w:tc>
          <w:tcPr>
            <w:tcW w:w="397" w:type="dxa"/>
            <w:tcBorders>
              <w:bottom w:val="single" w:color="auto" w:sz="4" w:space="0"/>
            </w:tcBorders>
            <w:vAlign w:val="top"/>
          </w:tcPr>
          <w:p>
            <w:pPr>
              <w:jc w:val="center"/>
              <w:rPr>
                <w:rFonts w:hint="eastAsia" w:ascii="仿宋_GB2312" w:hAnsi="宋体" w:eastAsia="仿宋_GB2312" w:cs="宋体"/>
                <w:color w:val="000000"/>
                <w:sz w:val="18"/>
                <w:szCs w:val="18"/>
                <w:lang w:val="en-US" w:eastAsia="zh-CN"/>
              </w:rPr>
            </w:pPr>
          </w:p>
        </w:tc>
        <w:tc>
          <w:tcPr>
            <w:tcW w:w="851" w:type="dxa"/>
            <w:tcBorders>
              <w:bottom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农林水支出</w:t>
            </w:r>
          </w:p>
        </w:tc>
        <w:tc>
          <w:tcPr>
            <w:tcW w:w="1456" w:type="dxa"/>
            <w:tcBorders>
              <w:bottom w:val="single" w:color="auto" w:sz="4" w:space="0"/>
            </w:tcBorders>
          </w:tcPr>
          <w:p>
            <w:pPr>
              <w:jc w:val="center"/>
              <w:rPr>
                <w:rFonts w:hint="eastAsia" w:ascii="仿宋_GB2312" w:hAnsi="宋体" w:eastAsia="仿宋_GB2312" w:cs="宋体"/>
                <w:color w:val="000000"/>
                <w:sz w:val="18"/>
                <w:szCs w:val="18"/>
                <w:lang w:val="en-US" w:eastAsia="zh-CN"/>
              </w:rPr>
            </w:pPr>
          </w:p>
        </w:tc>
        <w:tc>
          <w:tcPr>
            <w:tcW w:w="750" w:type="dxa"/>
            <w:tcBorders>
              <w:bottom w:val="single" w:color="auto" w:sz="4" w:space="0"/>
            </w:tcBorders>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53</w:t>
            </w:r>
          </w:p>
        </w:tc>
        <w:tc>
          <w:tcPr>
            <w:tcW w:w="569" w:type="dxa"/>
            <w:gridSpan w:val="2"/>
            <w:tcBorders>
              <w:bottom w:val="single" w:color="auto" w:sz="4" w:space="0"/>
            </w:tcBorders>
          </w:tcPr>
          <w:p>
            <w:pPr>
              <w:jc w:val="center"/>
              <w:rPr>
                <w:rFonts w:hint="eastAsia" w:ascii="仿宋_GB2312" w:hAnsi="宋体" w:eastAsia="仿宋_GB2312" w:cs="宋体"/>
                <w:color w:val="000000"/>
                <w:sz w:val="18"/>
                <w:szCs w:val="18"/>
                <w:lang w:val="en-US" w:eastAsia="zh-CN"/>
              </w:rPr>
            </w:pPr>
          </w:p>
        </w:tc>
        <w:tc>
          <w:tcPr>
            <w:tcW w:w="536" w:type="dxa"/>
            <w:tcBorders>
              <w:bottom w:val="single" w:color="auto" w:sz="4" w:space="0"/>
            </w:tcBorders>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53</w:t>
            </w:r>
          </w:p>
        </w:tc>
        <w:tc>
          <w:tcPr>
            <w:tcW w:w="652" w:type="dxa"/>
            <w:tcBorders>
              <w:bottom w:val="single" w:color="auto" w:sz="4" w:space="0"/>
            </w:tcBorders>
          </w:tcPr>
          <w:p>
            <w:pPr>
              <w:jc w:val="center"/>
              <w:rPr>
                <w:rFonts w:hint="eastAsia" w:ascii="仿宋_GB2312" w:hAnsi="宋体" w:eastAsia="仿宋_GB2312" w:cs="宋体"/>
                <w:color w:val="000000"/>
                <w:sz w:val="18"/>
                <w:szCs w:val="18"/>
                <w:lang w:val="en-US" w:eastAsia="zh-CN"/>
              </w:rPr>
            </w:pPr>
          </w:p>
        </w:tc>
        <w:tc>
          <w:tcPr>
            <w:tcW w:w="652"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trPr>
        <w:tc>
          <w:tcPr>
            <w:tcW w:w="397" w:type="dxa"/>
            <w:gridSpan w:val="2"/>
            <w:tcBorders>
              <w:bottom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213</w:t>
            </w:r>
          </w:p>
        </w:tc>
        <w:tc>
          <w:tcPr>
            <w:tcW w:w="397" w:type="dxa"/>
            <w:tcBorders>
              <w:bottom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397" w:type="dxa"/>
            <w:tcBorders>
              <w:bottom w:val="single" w:color="auto" w:sz="4" w:space="0"/>
            </w:tcBorders>
            <w:vAlign w:val="top"/>
          </w:tcPr>
          <w:p>
            <w:pPr>
              <w:jc w:val="center"/>
              <w:rPr>
                <w:rFonts w:hint="eastAsia" w:ascii="仿宋_GB2312" w:hAnsi="宋体" w:eastAsia="仿宋_GB2312" w:cs="宋体"/>
                <w:color w:val="000000"/>
                <w:sz w:val="18"/>
                <w:szCs w:val="18"/>
                <w:lang w:val="en-US" w:eastAsia="zh-CN"/>
              </w:rPr>
            </w:pPr>
          </w:p>
        </w:tc>
        <w:tc>
          <w:tcPr>
            <w:tcW w:w="851" w:type="dxa"/>
            <w:tcBorders>
              <w:bottom w:val="single" w:color="auto" w:sz="4" w:space="0"/>
            </w:tcBorders>
            <w:vAlign w:val="top"/>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农业农村</w:t>
            </w:r>
          </w:p>
        </w:tc>
        <w:tc>
          <w:tcPr>
            <w:tcW w:w="1456" w:type="dxa"/>
            <w:tcBorders>
              <w:bottom w:val="single" w:color="auto" w:sz="4" w:space="0"/>
            </w:tcBorders>
          </w:tcPr>
          <w:p>
            <w:pPr>
              <w:jc w:val="center"/>
              <w:rPr>
                <w:rFonts w:hint="eastAsia" w:ascii="仿宋_GB2312" w:hAnsi="宋体" w:eastAsia="仿宋_GB2312" w:cs="宋体"/>
                <w:color w:val="000000"/>
                <w:sz w:val="18"/>
                <w:szCs w:val="18"/>
                <w:lang w:val="en-US" w:eastAsia="zh-CN"/>
              </w:rPr>
            </w:pPr>
          </w:p>
        </w:tc>
        <w:tc>
          <w:tcPr>
            <w:tcW w:w="750" w:type="dxa"/>
            <w:tcBorders>
              <w:bottom w:val="single" w:color="auto" w:sz="4" w:space="0"/>
            </w:tcBorders>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53</w:t>
            </w:r>
          </w:p>
        </w:tc>
        <w:tc>
          <w:tcPr>
            <w:tcW w:w="569" w:type="dxa"/>
            <w:gridSpan w:val="2"/>
            <w:tcBorders>
              <w:bottom w:val="single" w:color="auto" w:sz="4" w:space="0"/>
            </w:tcBorders>
          </w:tcPr>
          <w:p>
            <w:pPr>
              <w:jc w:val="center"/>
              <w:rPr>
                <w:rFonts w:hint="eastAsia" w:ascii="仿宋_GB2312" w:hAnsi="宋体" w:eastAsia="仿宋_GB2312" w:cs="宋体"/>
                <w:color w:val="000000"/>
                <w:sz w:val="18"/>
                <w:szCs w:val="18"/>
                <w:lang w:val="en-US" w:eastAsia="zh-CN"/>
              </w:rPr>
            </w:pPr>
          </w:p>
        </w:tc>
        <w:tc>
          <w:tcPr>
            <w:tcW w:w="536" w:type="dxa"/>
            <w:tcBorders>
              <w:bottom w:val="single" w:color="auto" w:sz="4" w:space="0"/>
            </w:tcBorders>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53</w:t>
            </w:r>
          </w:p>
        </w:tc>
        <w:tc>
          <w:tcPr>
            <w:tcW w:w="652" w:type="dxa"/>
            <w:tcBorders>
              <w:bottom w:val="single" w:color="auto" w:sz="4" w:space="0"/>
            </w:tcBorders>
          </w:tcPr>
          <w:p>
            <w:pPr>
              <w:jc w:val="center"/>
              <w:rPr>
                <w:rFonts w:hint="eastAsia" w:ascii="仿宋_GB2312" w:hAnsi="宋体" w:eastAsia="仿宋_GB2312" w:cs="宋体"/>
                <w:color w:val="000000"/>
                <w:sz w:val="18"/>
                <w:szCs w:val="18"/>
                <w:lang w:val="en-US" w:eastAsia="zh-CN"/>
              </w:rPr>
            </w:pPr>
          </w:p>
        </w:tc>
        <w:tc>
          <w:tcPr>
            <w:tcW w:w="652"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213</w:t>
            </w:r>
          </w:p>
        </w:tc>
        <w:tc>
          <w:tcPr>
            <w:tcW w:w="397"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01</w:t>
            </w:r>
          </w:p>
        </w:tc>
        <w:tc>
          <w:tcPr>
            <w:tcW w:w="397"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08</w:t>
            </w:r>
          </w:p>
        </w:tc>
        <w:tc>
          <w:tcPr>
            <w:tcW w:w="851"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病虫害控制</w:t>
            </w:r>
          </w:p>
        </w:tc>
        <w:tc>
          <w:tcPr>
            <w:tcW w:w="1456"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2021</w:t>
            </w:r>
            <w:r>
              <w:rPr>
                <w:rFonts w:hint="eastAsia" w:ascii="仿宋_GB2312" w:hAnsi="宋体" w:eastAsia="仿宋_GB2312" w:cs="宋体"/>
                <w:color w:val="000000"/>
                <w:sz w:val="18"/>
                <w:szCs w:val="18"/>
                <w:lang w:val="en-US" w:eastAsia="zh-CN"/>
              </w:rPr>
              <w:t>年病虫害控制</w:t>
            </w:r>
          </w:p>
        </w:tc>
        <w:tc>
          <w:tcPr>
            <w:tcW w:w="750" w:type="dxa"/>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10</w:t>
            </w:r>
          </w:p>
        </w:tc>
        <w:tc>
          <w:tcPr>
            <w:tcW w:w="569" w:type="dxa"/>
            <w:gridSpan w:val="2"/>
            <w:vAlign w:val="center"/>
          </w:tcPr>
          <w:p>
            <w:pPr>
              <w:jc w:val="center"/>
              <w:rPr>
                <w:rFonts w:hint="eastAsia" w:ascii="仿宋_GB2312" w:hAnsi="宋体" w:eastAsia="仿宋_GB2312" w:cs="宋体"/>
                <w:color w:val="000000"/>
                <w:sz w:val="18"/>
                <w:szCs w:val="18"/>
                <w:lang w:val="en-US" w:eastAsia="zh-CN"/>
              </w:rPr>
            </w:pPr>
          </w:p>
        </w:tc>
        <w:tc>
          <w:tcPr>
            <w:tcW w:w="536"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10</w:t>
            </w:r>
          </w:p>
        </w:tc>
        <w:tc>
          <w:tcPr>
            <w:tcW w:w="652" w:type="dxa"/>
            <w:vAlign w:val="center"/>
          </w:tcPr>
          <w:p>
            <w:pPr>
              <w:jc w:val="center"/>
              <w:rPr>
                <w:rFonts w:hint="eastAsia" w:ascii="仿宋_GB2312" w:hAnsi="宋体" w:eastAsia="仿宋_GB2312" w:cs="宋体"/>
                <w:color w:val="000000"/>
                <w:sz w:val="18"/>
                <w:szCs w:val="18"/>
                <w:lang w:val="en-US" w:eastAsia="zh-CN"/>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213</w:t>
            </w:r>
          </w:p>
        </w:tc>
        <w:tc>
          <w:tcPr>
            <w:tcW w:w="397"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01</w:t>
            </w:r>
          </w:p>
        </w:tc>
        <w:tc>
          <w:tcPr>
            <w:tcW w:w="397"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06</w:t>
            </w:r>
          </w:p>
        </w:tc>
        <w:tc>
          <w:tcPr>
            <w:tcW w:w="851"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科技转化与推广服务</w:t>
            </w:r>
          </w:p>
        </w:tc>
        <w:tc>
          <w:tcPr>
            <w:tcW w:w="1456"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2021</w:t>
            </w:r>
            <w:r>
              <w:rPr>
                <w:rFonts w:hint="eastAsia" w:ascii="仿宋_GB2312" w:hAnsi="宋体" w:eastAsia="仿宋_GB2312" w:cs="宋体"/>
                <w:color w:val="000000"/>
                <w:sz w:val="18"/>
                <w:szCs w:val="18"/>
                <w:lang w:val="en-US" w:eastAsia="zh-CN"/>
              </w:rPr>
              <w:t>年粮食作物绿色高质高效集成技术试验示范</w:t>
            </w:r>
          </w:p>
        </w:tc>
        <w:tc>
          <w:tcPr>
            <w:tcW w:w="750" w:type="dxa"/>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15</w:t>
            </w:r>
          </w:p>
        </w:tc>
        <w:tc>
          <w:tcPr>
            <w:tcW w:w="569" w:type="dxa"/>
            <w:gridSpan w:val="2"/>
            <w:vAlign w:val="center"/>
          </w:tcPr>
          <w:p>
            <w:pPr>
              <w:jc w:val="center"/>
              <w:rPr>
                <w:rFonts w:hint="eastAsia" w:ascii="仿宋_GB2312" w:hAnsi="宋体" w:eastAsia="仿宋_GB2312" w:cs="宋体"/>
                <w:color w:val="000000"/>
                <w:sz w:val="18"/>
                <w:szCs w:val="18"/>
                <w:lang w:val="en-US" w:eastAsia="zh-CN"/>
              </w:rPr>
            </w:pPr>
          </w:p>
        </w:tc>
        <w:tc>
          <w:tcPr>
            <w:tcW w:w="536"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15</w:t>
            </w:r>
          </w:p>
        </w:tc>
        <w:tc>
          <w:tcPr>
            <w:tcW w:w="652" w:type="dxa"/>
            <w:vAlign w:val="center"/>
          </w:tcPr>
          <w:p>
            <w:pPr>
              <w:jc w:val="center"/>
              <w:rPr>
                <w:rFonts w:hint="eastAsia" w:ascii="仿宋_GB2312" w:hAnsi="宋体" w:eastAsia="仿宋_GB2312" w:cs="宋体"/>
                <w:color w:val="000000"/>
                <w:sz w:val="18"/>
                <w:szCs w:val="18"/>
                <w:lang w:val="en-US" w:eastAsia="zh-CN"/>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213</w:t>
            </w:r>
          </w:p>
        </w:tc>
        <w:tc>
          <w:tcPr>
            <w:tcW w:w="397"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01</w:t>
            </w:r>
          </w:p>
        </w:tc>
        <w:tc>
          <w:tcPr>
            <w:tcW w:w="397"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06</w:t>
            </w:r>
          </w:p>
        </w:tc>
        <w:tc>
          <w:tcPr>
            <w:tcW w:w="851"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科技转化与推广服务</w:t>
            </w:r>
          </w:p>
        </w:tc>
        <w:tc>
          <w:tcPr>
            <w:tcW w:w="1456"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蔬菜轻简化栽培技术集成试验示范与推广</w:t>
            </w:r>
          </w:p>
        </w:tc>
        <w:tc>
          <w:tcPr>
            <w:tcW w:w="750"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10</w:t>
            </w:r>
          </w:p>
        </w:tc>
        <w:tc>
          <w:tcPr>
            <w:tcW w:w="569" w:type="dxa"/>
            <w:gridSpan w:val="2"/>
            <w:vAlign w:val="center"/>
          </w:tcPr>
          <w:p>
            <w:pPr>
              <w:jc w:val="center"/>
              <w:rPr>
                <w:rFonts w:hint="eastAsia" w:ascii="仿宋_GB2312" w:hAnsi="宋体" w:eastAsia="仿宋_GB2312" w:cs="宋体"/>
                <w:color w:val="000000"/>
                <w:sz w:val="18"/>
                <w:szCs w:val="18"/>
                <w:lang w:val="en-US" w:eastAsia="zh-CN"/>
              </w:rPr>
            </w:pPr>
          </w:p>
        </w:tc>
        <w:tc>
          <w:tcPr>
            <w:tcW w:w="536"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10</w:t>
            </w:r>
          </w:p>
        </w:tc>
        <w:tc>
          <w:tcPr>
            <w:tcW w:w="652" w:type="dxa"/>
            <w:vAlign w:val="center"/>
          </w:tcPr>
          <w:p>
            <w:pPr>
              <w:jc w:val="center"/>
              <w:rPr>
                <w:rFonts w:hint="eastAsia" w:ascii="仿宋_GB2312" w:hAnsi="宋体" w:eastAsia="仿宋_GB2312" w:cs="宋体"/>
                <w:color w:val="000000"/>
                <w:sz w:val="18"/>
                <w:szCs w:val="18"/>
                <w:lang w:val="en-US" w:eastAsia="zh-CN"/>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213</w:t>
            </w:r>
          </w:p>
        </w:tc>
        <w:tc>
          <w:tcPr>
            <w:tcW w:w="397"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01</w:t>
            </w:r>
          </w:p>
        </w:tc>
        <w:tc>
          <w:tcPr>
            <w:tcW w:w="397"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99</w:t>
            </w:r>
          </w:p>
        </w:tc>
        <w:tc>
          <w:tcPr>
            <w:tcW w:w="851" w:type="dxa"/>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其他农业农村支出</w:t>
            </w:r>
          </w:p>
        </w:tc>
        <w:tc>
          <w:tcPr>
            <w:tcW w:w="1456"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2021</w:t>
            </w:r>
            <w:r>
              <w:rPr>
                <w:rFonts w:hint="eastAsia" w:ascii="仿宋_GB2312" w:hAnsi="宋体" w:eastAsia="仿宋_GB2312" w:cs="宋体"/>
                <w:color w:val="000000"/>
                <w:sz w:val="18"/>
                <w:szCs w:val="18"/>
                <w:lang w:val="en-US" w:eastAsia="zh-CN"/>
              </w:rPr>
              <w:t>年有机肥积造示范点建设</w:t>
            </w:r>
          </w:p>
        </w:tc>
        <w:tc>
          <w:tcPr>
            <w:tcW w:w="750"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18</w:t>
            </w:r>
          </w:p>
        </w:tc>
        <w:tc>
          <w:tcPr>
            <w:tcW w:w="569" w:type="dxa"/>
            <w:gridSpan w:val="2"/>
            <w:vAlign w:val="center"/>
          </w:tcPr>
          <w:p>
            <w:pPr>
              <w:jc w:val="center"/>
              <w:rPr>
                <w:rFonts w:hint="eastAsia" w:ascii="仿宋_GB2312" w:hAnsi="宋体" w:eastAsia="仿宋_GB2312" w:cs="宋体"/>
                <w:color w:val="000000"/>
                <w:sz w:val="18"/>
                <w:szCs w:val="18"/>
                <w:lang w:val="en-US" w:eastAsia="zh-CN"/>
              </w:rPr>
            </w:pPr>
          </w:p>
        </w:tc>
        <w:tc>
          <w:tcPr>
            <w:tcW w:w="536" w:type="dxa"/>
            <w:vAlign w:val="center"/>
          </w:tcPr>
          <w:p>
            <w:pPr>
              <w:jc w:val="center"/>
              <w:rPr>
                <w:rFonts w:hint="eastAsia" w:ascii="仿宋_GB2312" w:hAnsi="宋体" w:eastAsia="仿宋_GB2312" w:cs="宋体"/>
                <w:color w:val="000000"/>
                <w:sz w:val="18"/>
                <w:szCs w:val="18"/>
                <w:lang w:val="en-US" w:eastAsia="zh-CN"/>
              </w:rPr>
            </w:pPr>
            <w:r>
              <w:rPr>
                <w:rFonts w:hint="default" w:ascii="仿宋_GB2312" w:hAnsi="宋体" w:eastAsia="仿宋_GB2312" w:cs="宋体"/>
                <w:color w:val="000000"/>
                <w:sz w:val="18"/>
                <w:szCs w:val="18"/>
                <w:lang w:val="en-US" w:eastAsia="zh-CN"/>
              </w:rPr>
              <w:t>18</w:t>
            </w:r>
          </w:p>
        </w:tc>
        <w:tc>
          <w:tcPr>
            <w:tcW w:w="652" w:type="dxa"/>
            <w:vAlign w:val="center"/>
          </w:tcPr>
          <w:p>
            <w:pPr>
              <w:jc w:val="center"/>
              <w:rPr>
                <w:rFonts w:hint="eastAsia" w:ascii="仿宋_GB2312" w:hAnsi="宋体" w:eastAsia="仿宋_GB2312" w:cs="宋体"/>
                <w:color w:val="000000"/>
                <w:sz w:val="18"/>
                <w:szCs w:val="18"/>
                <w:lang w:val="en-US" w:eastAsia="zh-CN"/>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53</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53</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w:t>
      </w:r>
      <w:r>
        <w:rPr>
          <w:rFonts w:hint="eastAsia" w:ascii="仿宋_GB2312" w:hAnsi="宋体" w:eastAsia="仿宋_GB2312"/>
          <w:kern w:val="0"/>
          <w:sz w:val="24"/>
          <w:lang w:eastAsia="zh-CN"/>
        </w:rPr>
        <w:t>农业技术推广中心</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w:t>
            </w:r>
          </w:p>
        </w:tc>
        <w:tc>
          <w:tcPr>
            <w:tcW w:w="1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w:t>
            </w:r>
          </w:p>
        </w:tc>
        <w:tc>
          <w:tcPr>
            <w:tcW w:w="1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w:t>
            </w:r>
          </w:p>
        </w:tc>
        <w:tc>
          <w:tcPr>
            <w:tcW w:w="171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hint="default" w:ascii="仿宋_GB2312" w:hAnsi="宋体" w:eastAsia="仿宋_GB2312"/>
          <w:kern w:val="0"/>
          <w:sz w:val="32"/>
          <w:szCs w:val="32"/>
        </w:rPr>
      </w:pPr>
      <w:r>
        <w:rPr>
          <w:rFonts w:ascii="仿宋_GB2312" w:hAnsi="宋体" w:eastAsia="仿宋_GB2312"/>
          <w:kern w:val="0"/>
          <w:sz w:val="32"/>
          <w:szCs w:val="32"/>
        </w:rPr>
        <w:t>备注：我单位无“三公”经费预算，此表为空表。</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w:t>
      </w:r>
      <w:r>
        <w:rPr>
          <w:rFonts w:hint="eastAsia" w:ascii="仿宋_GB2312" w:hAnsi="宋体" w:eastAsia="仿宋_GB2312"/>
          <w:kern w:val="0"/>
          <w:sz w:val="24"/>
          <w:lang w:eastAsia="zh-CN"/>
        </w:rPr>
        <w:t>农业技术推广中心</w:t>
      </w:r>
      <w:r>
        <w:rPr>
          <w:rFonts w:hint="eastAsia" w:ascii="仿宋_GB2312" w:hAnsi="宋体" w:eastAsia="仿宋_GB2312"/>
          <w:kern w:val="0"/>
          <w:sz w:val="24"/>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w:t>
      </w:r>
      <w:r>
        <w:rPr>
          <w:rFonts w:hint="eastAsia" w:ascii="黑体" w:hAnsi="黑体" w:eastAsia="黑体"/>
          <w:kern w:val="0"/>
          <w:sz w:val="32"/>
          <w:szCs w:val="32"/>
          <w:lang w:eastAsia="zh-CN"/>
        </w:rPr>
        <w:t>农业技术推广中心</w:t>
      </w:r>
      <w:r>
        <w:rPr>
          <w:rFonts w:hint="eastAsia" w:ascii="黑体" w:hAnsi="黑体" w:eastAsia="黑体"/>
          <w:kern w:val="0"/>
          <w:sz w:val="32"/>
          <w:szCs w:val="32"/>
        </w:rPr>
        <w:t>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w:t>
      </w:r>
      <w:r>
        <w:rPr>
          <w:rFonts w:hint="eastAsia" w:ascii="黑体" w:hAnsi="黑体" w:eastAsia="黑体"/>
          <w:kern w:val="0"/>
          <w:sz w:val="32"/>
          <w:szCs w:val="32"/>
          <w:lang w:eastAsia="zh-CN"/>
        </w:rPr>
        <w:t>农业技术推广中心</w:t>
      </w:r>
      <w:r>
        <w:rPr>
          <w:rFonts w:hint="eastAsia" w:ascii="黑体" w:hAnsi="黑体" w:eastAsia="黑体"/>
          <w:kern w:val="0"/>
          <w:sz w:val="32"/>
          <w:szCs w:val="32"/>
        </w:rPr>
        <w:t>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w:t>
      </w:r>
      <w:r>
        <w:rPr>
          <w:rFonts w:hint="eastAsia" w:ascii="仿宋_GB2312" w:hAnsi="宋体" w:eastAsia="仿宋_GB2312" w:cs="宋体"/>
          <w:kern w:val="0"/>
          <w:sz w:val="32"/>
          <w:szCs w:val="32"/>
          <w:lang w:eastAsia="zh-CN"/>
        </w:rPr>
        <w:t>农业技术推广中心</w:t>
      </w:r>
      <w:r>
        <w:rPr>
          <w:rFonts w:hint="eastAsia" w:ascii="仿宋_GB2312" w:hAnsi="宋体" w:eastAsia="仿宋_GB2312" w:cs="宋体"/>
          <w:kern w:val="0"/>
          <w:sz w:val="32"/>
          <w:szCs w:val="32"/>
        </w:rPr>
        <w:t>2021年所有收入和支出均纳入部门（单位）预算管理。收支总预算</w:t>
      </w:r>
      <w:r>
        <w:rPr>
          <w:rFonts w:hint="eastAsia" w:ascii="仿宋_GB2312" w:hAnsi="宋体" w:eastAsia="仿宋_GB2312" w:cs="宋体"/>
          <w:kern w:val="0"/>
          <w:sz w:val="32"/>
          <w:szCs w:val="32"/>
          <w:lang w:val="en-US" w:eastAsia="zh-CN"/>
        </w:rPr>
        <w:t>713.3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收</w:t>
      </w:r>
      <w:r>
        <w:rPr>
          <w:rFonts w:hint="eastAsia" w:ascii="仿宋_GB2312" w:hAnsi="宋体" w:eastAsia="仿宋_GB2312" w:cs="宋体"/>
          <w:kern w:val="0"/>
          <w:sz w:val="32"/>
          <w:szCs w:val="32"/>
          <w:highlight w:val="none"/>
        </w:rPr>
        <w:t>入预算包括：一般公共预算。</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highlight w:val="none"/>
        </w:rPr>
        <w:t>支出预算包括：社会保障和就业支出、卫生健康支出、农林水支出</w:t>
      </w:r>
      <w:r>
        <w:rPr>
          <w:rFonts w:hint="eastAsia" w:ascii="仿宋_GB2312" w:hAnsi="宋体" w:eastAsia="仿宋_GB2312" w:cs="宋体"/>
          <w:kern w:val="0"/>
          <w:sz w:val="32"/>
          <w:szCs w:val="32"/>
          <w:highlight w:val="none"/>
          <w:lang w:val="en-US"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w:t>
      </w:r>
      <w:r>
        <w:rPr>
          <w:rFonts w:hint="eastAsia" w:ascii="黑体" w:hAnsi="黑体" w:eastAsia="黑体"/>
          <w:kern w:val="0"/>
          <w:sz w:val="32"/>
          <w:szCs w:val="32"/>
          <w:lang w:eastAsia="zh-CN"/>
        </w:rPr>
        <w:t>农业技术推广中心</w:t>
      </w:r>
      <w:r>
        <w:rPr>
          <w:rFonts w:hint="eastAsia" w:ascii="黑体" w:hAnsi="黑体" w:eastAsia="黑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eastAsia="zh-CN"/>
        </w:rPr>
        <w:t>农业技术推广中心</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713.3</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713.3</w:t>
      </w:r>
      <w:r>
        <w:rPr>
          <w:rFonts w:hint="eastAsia" w:ascii="仿宋_GB2312" w:hAnsi="宋体" w:eastAsia="仿宋_GB2312" w:cs="宋体"/>
          <w:kern w:val="0"/>
          <w:sz w:val="32"/>
          <w:szCs w:val="32"/>
          <w:highlight w:val="none"/>
        </w:rPr>
        <w:t>万元，占100%，比上年增加</w:t>
      </w:r>
      <w:r>
        <w:rPr>
          <w:rFonts w:hint="eastAsia" w:ascii="仿宋_GB2312" w:hAnsi="宋体" w:eastAsia="仿宋_GB2312" w:cs="宋体"/>
          <w:kern w:val="0"/>
          <w:sz w:val="32"/>
          <w:szCs w:val="32"/>
          <w:highlight w:val="none"/>
          <w:lang w:val="en-US" w:eastAsia="zh-CN"/>
        </w:rPr>
        <w:t>24.2</w:t>
      </w:r>
      <w:r>
        <w:rPr>
          <w:rFonts w:hint="eastAsia" w:ascii="仿宋_GB2312" w:hAnsi="宋体" w:eastAsia="仿宋_GB2312" w:cs="宋体"/>
          <w:kern w:val="0"/>
          <w:sz w:val="32"/>
          <w:szCs w:val="32"/>
          <w:highlight w:val="none"/>
        </w:rPr>
        <w:t>万元，主要原因是</w:t>
      </w:r>
      <w:r>
        <w:rPr>
          <w:rFonts w:hint="eastAsia" w:ascii="仿宋_GB2312" w:hAnsi="宋体" w:eastAsia="仿宋_GB2312" w:cs="宋体"/>
          <w:kern w:val="0"/>
          <w:sz w:val="32"/>
          <w:szCs w:val="32"/>
          <w:highlight w:val="none"/>
          <w:lang w:eastAsia="zh-CN"/>
        </w:rPr>
        <w:t>人员经费增加，因为工资调整社保费增加</w:t>
      </w:r>
      <w:r>
        <w:rPr>
          <w:rFonts w:hint="eastAsia" w:ascii="仿宋_GB2312" w:hAnsi="宋体" w:eastAsia="仿宋_GB2312" w:cs="宋体"/>
          <w:kern w:val="0"/>
          <w:sz w:val="32"/>
          <w:szCs w:val="32"/>
          <w:highlight w:val="none"/>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w:t>
      </w:r>
      <w:r>
        <w:rPr>
          <w:rFonts w:hint="eastAsia" w:ascii="黑体" w:hAnsi="黑体" w:eastAsia="黑体"/>
          <w:kern w:val="0"/>
          <w:sz w:val="32"/>
          <w:szCs w:val="32"/>
          <w:lang w:eastAsia="zh-CN"/>
        </w:rPr>
        <w:t>农业技术推广中心</w:t>
      </w:r>
      <w:r>
        <w:rPr>
          <w:rFonts w:hint="eastAsia" w:ascii="黑体" w:hAnsi="黑体" w:eastAsia="黑体"/>
          <w:kern w:val="0"/>
          <w:sz w:val="32"/>
          <w:szCs w:val="32"/>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eastAsia="zh-CN"/>
        </w:rPr>
        <w:t>农业技术推广中心</w:t>
      </w:r>
      <w:r>
        <w:rPr>
          <w:rFonts w:hint="eastAsia" w:ascii="仿宋_GB2312" w:hAnsi="宋体" w:eastAsia="仿宋_GB2312" w:cs="宋体"/>
          <w:kern w:val="0"/>
          <w:sz w:val="32"/>
          <w:szCs w:val="32"/>
        </w:rPr>
        <w:t>2021年支出预算</w:t>
      </w:r>
      <w:r>
        <w:rPr>
          <w:rFonts w:hint="eastAsia" w:ascii="仿宋_GB2312" w:hAnsi="宋体" w:eastAsia="仿宋_GB2312" w:cs="宋体"/>
          <w:kern w:val="0"/>
          <w:sz w:val="32"/>
          <w:szCs w:val="32"/>
          <w:lang w:val="en-US" w:eastAsia="zh-CN"/>
        </w:rPr>
        <w:t>713.3</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660.3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92.57</w:t>
      </w:r>
      <w:r>
        <w:rPr>
          <w:rFonts w:hint="eastAsia" w:ascii="仿宋_GB2312" w:hAnsi="宋体" w:eastAsia="仿宋_GB2312" w:cs="宋体"/>
          <w:kern w:val="0"/>
          <w:sz w:val="32"/>
          <w:szCs w:val="32"/>
        </w:rPr>
        <w:t>%，比上年</w:t>
      </w:r>
      <w:r>
        <w:rPr>
          <w:rFonts w:hint="default" w:ascii="仿宋_GB2312" w:hAnsi="宋体" w:eastAsia="仿宋_GB2312" w:cs="宋体"/>
          <w:kern w:val="0"/>
          <w:sz w:val="32"/>
          <w:szCs w:val="32"/>
        </w:rPr>
        <w:t>预算数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24.2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人员经费增加，社保费用增加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53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7.43</w:t>
      </w:r>
      <w:r>
        <w:rPr>
          <w:rFonts w:hint="eastAsia" w:ascii="仿宋_GB2312" w:hAnsi="宋体" w:eastAsia="仿宋_GB2312" w:cs="宋体"/>
          <w:kern w:val="0"/>
          <w:sz w:val="32"/>
          <w:szCs w:val="32"/>
        </w:rPr>
        <w:t>%，</w:t>
      </w:r>
      <w:r>
        <w:rPr>
          <w:rFonts w:hint="default" w:ascii="仿宋_GB2312" w:hAnsi="宋体" w:eastAsia="仿宋_GB2312" w:cs="宋体"/>
          <w:kern w:val="0"/>
          <w:sz w:val="32"/>
          <w:szCs w:val="32"/>
          <w:highlight w:val="none"/>
        </w:rPr>
        <w:t>比上年预算数增加0万元，主要原因是项目资金无增加</w:t>
      </w:r>
      <w:r>
        <w:rPr>
          <w:rFonts w:hint="eastAsia" w:ascii="仿宋_GB2312" w:hAnsi="宋体" w:eastAsia="仿宋_GB2312" w:cs="宋体"/>
          <w:kern w:val="0"/>
          <w:sz w:val="32"/>
          <w:szCs w:val="32"/>
          <w:highlight w:val="none"/>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w:t>
      </w:r>
      <w:r>
        <w:rPr>
          <w:rFonts w:hint="eastAsia" w:ascii="黑体" w:hAnsi="黑体" w:eastAsia="黑体"/>
          <w:kern w:val="0"/>
          <w:sz w:val="32"/>
          <w:szCs w:val="32"/>
          <w:lang w:eastAsia="zh-CN"/>
        </w:rPr>
        <w:t>农业技术推广中心</w:t>
      </w:r>
      <w:r>
        <w:rPr>
          <w:rFonts w:hint="eastAsia" w:ascii="黑体" w:hAnsi="黑体" w:eastAsia="黑体"/>
          <w:kern w:val="0"/>
          <w:sz w:val="32"/>
          <w:szCs w:val="32"/>
        </w:rPr>
        <w:t>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w:t>
      </w:r>
      <w:r>
        <w:rPr>
          <w:rFonts w:hint="eastAsia" w:ascii="仿宋_GB2312" w:hAnsi="宋体" w:eastAsia="仿宋_GB2312" w:cs="宋体"/>
          <w:kern w:val="0"/>
          <w:sz w:val="32"/>
          <w:szCs w:val="32"/>
          <w:lang w:val="en-US" w:eastAsia="zh-CN"/>
        </w:rPr>
        <w:t>713.3</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spacing w:val="-6"/>
          <w:kern w:val="0"/>
          <w:sz w:val="32"/>
          <w:szCs w:val="32"/>
          <w:lang w:val="en-US" w:eastAsia="zh-CN"/>
        </w:rPr>
        <w:t>713.3</w:t>
      </w:r>
      <w:r>
        <w:rPr>
          <w:rFonts w:hint="eastAsia" w:ascii="仿宋_GB2312" w:hAnsi="宋体" w:eastAsia="仿宋_GB2312" w:cs="宋体"/>
          <w:spacing w:val="-6"/>
          <w:kern w:val="0"/>
          <w:sz w:val="32"/>
          <w:szCs w:val="32"/>
        </w:rPr>
        <w:t>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一般公共预算支出包括：社会保障和就业支出</w:t>
      </w:r>
      <w:r>
        <w:rPr>
          <w:rFonts w:hint="eastAsia" w:ascii="仿宋_GB2312" w:hAnsi="宋体" w:eastAsia="仿宋_GB2312" w:cs="宋体"/>
          <w:spacing w:val="-6"/>
          <w:kern w:val="0"/>
          <w:sz w:val="32"/>
          <w:szCs w:val="32"/>
          <w:lang w:val="en-US" w:eastAsia="zh-CN"/>
        </w:rPr>
        <w:t>54.38万元，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spacing w:val="-6"/>
          <w:kern w:val="0"/>
          <w:sz w:val="32"/>
          <w:szCs w:val="32"/>
          <w:lang w:eastAsia="zh-CN"/>
        </w:rPr>
        <w:t>机关事业单位基本养老保险缴费支出，卫生健康支出</w:t>
      </w:r>
      <w:r>
        <w:rPr>
          <w:rFonts w:hint="eastAsia" w:ascii="仿宋_GB2312" w:hAnsi="宋体" w:eastAsia="仿宋_GB2312" w:cs="宋体"/>
          <w:spacing w:val="-6"/>
          <w:kern w:val="0"/>
          <w:sz w:val="32"/>
          <w:szCs w:val="32"/>
          <w:lang w:val="en-US" w:eastAsia="zh-CN"/>
        </w:rPr>
        <w:t>93.18万元，</w:t>
      </w:r>
      <w:r>
        <w:rPr>
          <w:rFonts w:hint="eastAsia" w:ascii="仿宋_GB2312" w:hAnsi="宋体" w:eastAsia="仿宋_GB2312" w:cs="宋体"/>
          <w:spacing w:val="-6"/>
          <w:kern w:val="0"/>
          <w:sz w:val="32"/>
          <w:szCs w:val="32"/>
        </w:rPr>
        <w:t>主要用于</w:t>
      </w:r>
      <w:r>
        <w:rPr>
          <w:rFonts w:hint="eastAsia" w:ascii="仿宋_GB2312" w:hAnsi="宋体" w:eastAsia="仿宋_GB2312" w:cs="宋体"/>
          <w:spacing w:val="-6"/>
          <w:kern w:val="0"/>
          <w:sz w:val="32"/>
          <w:szCs w:val="32"/>
          <w:lang w:eastAsia="zh-CN"/>
        </w:rPr>
        <w:t>医疗及其他社保类缴费，农林水支出</w:t>
      </w:r>
      <w:r>
        <w:rPr>
          <w:rFonts w:hint="eastAsia" w:ascii="仿宋_GB2312" w:hAnsi="宋体" w:eastAsia="仿宋_GB2312" w:cs="宋体"/>
          <w:spacing w:val="-6"/>
          <w:kern w:val="0"/>
          <w:sz w:val="32"/>
          <w:szCs w:val="32"/>
          <w:lang w:val="en-US" w:eastAsia="zh-CN"/>
        </w:rPr>
        <w:t>565.74万元，主要用于工资福利支出和各项公用经费开支保障单位工作正常运行，项目支出科技转化与推广服务、病虫害控制、有机肥积造示范点建设</w:t>
      </w:r>
      <w:r>
        <w:rPr>
          <w:rFonts w:hint="eastAsia" w:ascii="仿宋_GB2312" w:hAnsi="宋体" w:eastAsia="仿宋_GB2312" w:cs="宋体"/>
          <w:spacing w:val="-6"/>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w:t>
      </w:r>
      <w:r>
        <w:rPr>
          <w:rFonts w:hint="eastAsia" w:ascii="黑体" w:hAnsi="黑体" w:eastAsia="黑体"/>
          <w:kern w:val="0"/>
          <w:sz w:val="32"/>
          <w:szCs w:val="32"/>
          <w:lang w:eastAsia="zh-CN"/>
        </w:rPr>
        <w:t>农业技术推广中心</w:t>
      </w:r>
      <w:r>
        <w:rPr>
          <w:rFonts w:hint="eastAsia" w:ascii="黑体" w:hAnsi="黑体" w:eastAsia="黑体"/>
          <w:kern w:val="0"/>
          <w:sz w:val="32"/>
          <w:szCs w:val="32"/>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eastAsia="zh-CN"/>
        </w:rPr>
        <w:t>农业技术推广中心</w:t>
      </w:r>
      <w:r>
        <w:rPr>
          <w:rFonts w:hint="eastAsia" w:ascii="仿宋_GB2312" w:hAnsi="宋体" w:eastAsia="仿宋_GB2312" w:cs="宋体"/>
          <w:kern w:val="0"/>
          <w:sz w:val="32"/>
          <w:szCs w:val="32"/>
        </w:rPr>
        <w:t>2021年一般公共预算拨款合计</w:t>
      </w:r>
      <w:r>
        <w:rPr>
          <w:rFonts w:hint="eastAsia" w:ascii="仿宋_GB2312" w:hAnsi="宋体" w:eastAsia="仿宋_GB2312" w:cs="宋体"/>
          <w:kern w:val="0"/>
          <w:sz w:val="32"/>
          <w:szCs w:val="32"/>
          <w:lang w:val="en-US" w:eastAsia="zh-CN"/>
        </w:rPr>
        <w:t>713.3</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val="en-US" w:eastAsia="zh-CN"/>
        </w:rPr>
        <w:t>660.3</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24.2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人员经费增加，社保费用增加</w:t>
      </w: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53</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default" w:ascii="仿宋_GB2312" w:hAnsi="宋体" w:eastAsia="仿宋_GB2312" w:cs="宋体"/>
          <w:kern w:val="0"/>
          <w:sz w:val="32"/>
          <w:szCs w:val="32"/>
          <w:highlight w:val="none"/>
        </w:rPr>
        <w:t>资金无增加</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eastAsia="仿宋_GB2312"/>
          <w:sz w:val="32"/>
          <w:szCs w:val="32"/>
        </w:rPr>
        <w:t>1.</w:t>
      </w:r>
      <w:r>
        <w:rPr>
          <w:rFonts w:hint="eastAsia" w:ascii="仿宋_GB2312" w:hAnsi="宋体" w:eastAsia="仿宋_GB2312" w:cs="宋体"/>
          <w:spacing w:val="-6"/>
          <w:kern w:val="0"/>
          <w:sz w:val="32"/>
          <w:szCs w:val="32"/>
        </w:rPr>
        <w:t>208 社会保障和就业支出</w:t>
      </w:r>
      <w:r>
        <w:rPr>
          <w:rFonts w:hint="eastAsia" w:ascii="仿宋_GB2312" w:hAnsi="宋体" w:eastAsia="仿宋_GB2312" w:cs="宋体"/>
          <w:spacing w:val="-6"/>
          <w:kern w:val="0"/>
          <w:sz w:val="32"/>
          <w:szCs w:val="32"/>
          <w:lang w:val="en-US" w:eastAsia="zh-CN"/>
        </w:rPr>
        <w:t>54.38万元，</w:t>
      </w:r>
      <w:r>
        <w:rPr>
          <w:rFonts w:hint="eastAsia" w:ascii="仿宋_GB2312" w:eastAsia="仿宋_GB2312"/>
          <w:sz w:val="32"/>
          <w:szCs w:val="32"/>
        </w:rPr>
        <w:t>占</w:t>
      </w:r>
      <w:r>
        <w:rPr>
          <w:rFonts w:hint="eastAsia" w:ascii="仿宋_GB2312" w:eastAsia="仿宋_GB2312"/>
          <w:sz w:val="32"/>
          <w:szCs w:val="32"/>
          <w:lang w:val="en-US" w:eastAsia="zh-CN"/>
        </w:rPr>
        <w:t>7.62</w:t>
      </w:r>
      <w:r>
        <w:rPr>
          <w:rFonts w:hint="eastAsia" w:ascii="仿宋_GB2312" w:eastAsia="仿宋_GB2312"/>
          <w:sz w:val="32"/>
          <w:szCs w:val="32"/>
        </w:rPr>
        <w:t>%</w:t>
      </w:r>
      <w:r>
        <w:rPr>
          <w:rFonts w:hint="eastAsia" w:ascii="仿宋_GB2312" w:eastAsia="仿宋_GB2312"/>
          <w:sz w:val="32"/>
          <w:szCs w:val="32"/>
          <w:lang w:eastAsia="zh-CN"/>
        </w:rPr>
        <w:t>；</w:t>
      </w:r>
    </w:p>
    <w:p>
      <w:pPr>
        <w:spacing w:line="560" w:lineRule="exact"/>
        <w:ind w:firstLine="640" w:firstLineChars="200"/>
        <w:rPr>
          <w:rFonts w:hint="eastAsia" w:ascii="仿宋_GB2312" w:eastAsia="仿宋_GB2312"/>
          <w:sz w:val="32"/>
          <w:szCs w:val="32"/>
          <w:lang w:eastAsia="zh-CN"/>
        </w:rPr>
      </w:pPr>
      <w:r>
        <w:rPr>
          <w:rFonts w:hint="eastAsia" w:ascii="仿宋_GB2312" w:hAnsi="宋体" w:eastAsia="仿宋_GB2312" w:cs="宋体"/>
          <w:kern w:val="0"/>
          <w:sz w:val="32"/>
          <w:szCs w:val="32"/>
        </w:rPr>
        <w:t>2.</w:t>
      </w:r>
      <w:r>
        <w:rPr>
          <w:rFonts w:hint="eastAsia" w:ascii="仿宋_GB2312" w:hAnsi="宋体" w:eastAsia="仿宋_GB2312" w:cs="宋体"/>
          <w:spacing w:val="-6"/>
          <w:kern w:val="0"/>
          <w:sz w:val="32"/>
          <w:szCs w:val="32"/>
          <w:lang w:eastAsia="zh-CN"/>
        </w:rPr>
        <w:t>210卫生健康支出</w:t>
      </w:r>
      <w:r>
        <w:rPr>
          <w:rFonts w:hint="eastAsia" w:ascii="仿宋_GB2312" w:hAnsi="宋体" w:eastAsia="仿宋_GB2312" w:cs="宋体"/>
          <w:spacing w:val="-6"/>
          <w:kern w:val="0"/>
          <w:sz w:val="32"/>
          <w:szCs w:val="32"/>
          <w:lang w:val="en-US" w:eastAsia="zh-CN"/>
        </w:rPr>
        <w:t>93.18万元，</w:t>
      </w:r>
      <w:r>
        <w:rPr>
          <w:rFonts w:hint="eastAsia" w:ascii="仿宋_GB2312" w:eastAsia="仿宋_GB2312"/>
          <w:sz w:val="32"/>
          <w:szCs w:val="32"/>
        </w:rPr>
        <w:t>占</w:t>
      </w:r>
      <w:r>
        <w:rPr>
          <w:rFonts w:hint="eastAsia" w:ascii="仿宋_GB2312" w:eastAsia="仿宋_GB2312"/>
          <w:sz w:val="32"/>
          <w:szCs w:val="32"/>
          <w:lang w:val="en-US" w:eastAsia="zh-CN"/>
        </w:rPr>
        <w:t>13.06</w:t>
      </w:r>
      <w:r>
        <w:rPr>
          <w:rFonts w:hint="eastAsia" w:ascii="仿宋_GB2312" w:eastAsia="仿宋_GB2312"/>
          <w:sz w:val="32"/>
          <w:szCs w:val="32"/>
        </w:rPr>
        <w:t>%</w:t>
      </w:r>
      <w:r>
        <w:rPr>
          <w:rFonts w:hint="eastAsia" w:ascii="仿宋_GB2312" w:eastAsia="仿宋_GB2312"/>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lang w:val="en-US" w:eastAsia="zh-CN"/>
        </w:rPr>
        <w:t>3.</w:t>
      </w:r>
      <w:r>
        <w:rPr>
          <w:rFonts w:hint="eastAsia" w:ascii="仿宋_GB2312" w:hAnsi="宋体" w:eastAsia="仿宋_GB2312" w:cs="宋体"/>
          <w:spacing w:val="-6"/>
          <w:kern w:val="0"/>
          <w:sz w:val="32"/>
          <w:szCs w:val="32"/>
          <w:lang w:eastAsia="zh-CN"/>
        </w:rPr>
        <w:t>213 农林水支出</w:t>
      </w:r>
      <w:r>
        <w:rPr>
          <w:rFonts w:hint="eastAsia" w:ascii="仿宋_GB2312" w:hAnsi="宋体" w:eastAsia="仿宋_GB2312" w:cs="宋体"/>
          <w:spacing w:val="-6"/>
          <w:kern w:val="0"/>
          <w:sz w:val="32"/>
          <w:szCs w:val="32"/>
          <w:lang w:val="en-US" w:eastAsia="zh-CN"/>
        </w:rPr>
        <w:t>565.74万元，</w:t>
      </w:r>
      <w:r>
        <w:rPr>
          <w:rFonts w:hint="eastAsia" w:ascii="仿宋_GB2312" w:eastAsia="仿宋_GB2312"/>
          <w:sz w:val="32"/>
          <w:szCs w:val="32"/>
        </w:rPr>
        <w:t>占</w:t>
      </w:r>
      <w:r>
        <w:rPr>
          <w:rFonts w:hint="eastAsia" w:ascii="仿宋_GB2312" w:eastAsia="仿宋_GB2312"/>
          <w:sz w:val="32"/>
          <w:szCs w:val="32"/>
          <w:lang w:val="en-US" w:eastAsia="zh-CN"/>
        </w:rPr>
        <w:t>79.32</w:t>
      </w:r>
      <w:r>
        <w:rPr>
          <w:rFonts w:hint="eastAsia" w:ascii="仿宋_GB2312" w:eastAsia="仿宋_GB2312"/>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农林水支出（213）农业农村（01）事业运行（04）：</w:t>
      </w:r>
      <w:r>
        <w:rPr>
          <w:rFonts w:hint="eastAsia" w:ascii="仿宋_GB2312" w:hAnsi="宋体" w:eastAsia="仿宋_GB2312" w:cs="宋体"/>
          <w:kern w:val="0"/>
          <w:sz w:val="32"/>
          <w:szCs w:val="32"/>
          <w:lang w:val="en-US" w:eastAsia="zh-CN"/>
        </w:rPr>
        <w:t>2021年预算数为512.74万元，比上年预算数减少123.36万元，下降19.39%，主要原因是：上年预算未将养老保险缴费、医疗保险等按款项明细划分；</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社会保障和就业支出（208）行政事业单位养老支出（05）机关事业单位基本养老保险缴费支出（05）：2021年预算数为54.38万元，比上年预算数增加54.38万元，增加100%，主要原因是：上年预算未将养老保险缴费、医疗保险等按款项明细划分；</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3.卫生健康支出（210）行政事业单位医疗（11）事业单位医疗（02）：2021年预算数为69.1万元，比上年预算数增加69.1万元，增加100%，主要原因是：上年预算未将养老保险缴费、医疗保险等按款项明细划分；</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4.卫生健康支出（210）行政事业单位医疗（11）公务员医疗补助（03）：2021年预算数为22.47万元，比上年预算数增加22.47万元，增加100%，主要原因是：上年预算未将养老保险缴费、医疗保险等按款项明细划分；</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5.卫生健康支出（210）行政事业单位医疗（11）其他行政事业单位医疗支出（99）：2021年预算数为1.61万元，比上年预算数增加1.61万元，增加100%，主要原因是：上年预算未将养老保险缴费、医疗保险等按款项明细划分；</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农林水支出（213）</w:t>
      </w:r>
      <w:r>
        <w:rPr>
          <w:rFonts w:hint="eastAsia" w:ascii="仿宋_GB2312" w:hAnsi="宋体" w:eastAsia="仿宋_GB2312" w:cs="宋体"/>
          <w:kern w:val="0"/>
          <w:sz w:val="32"/>
          <w:szCs w:val="32"/>
          <w:lang w:eastAsia="zh-CN"/>
        </w:rPr>
        <w:t>农业农村</w:t>
      </w:r>
      <w:r>
        <w:rPr>
          <w:rFonts w:hint="eastAsia" w:ascii="仿宋_GB2312" w:hAnsi="宋体" w:eastAsia="仿宋_GB2312" w:cs="宋体"/>
          <w:kern w:val="0"/>
          <w:sz w:val="32"/>
          <w:szCs w:val="32"/>
        </w:rPr>
        <w:t>（01）</w:t>
      </w:r>
      <w:r>
        <w:rPr>
          <w:rFonts w:hint="eastAsia" w:ascii="仿宋_GB2312" w:hAnsi="宋体" w:eastAsia="仿宋_GB2312" w:cs="宋体"/>
          <w:kern w:val="0"/>
          <w:sz w:val="32"/>
          <w:szCs w:val="32"/>
          <w:lang w:eastAsia="zh-CN"/>
        </w:rPr>
        <w:t>病虫害控制（</w:t>
      </w:r>
      <w:r>
        <w:rPr>
          <w:rFonts w:hint="eastAsia" w:ascii="仿宋_GB2312" w:hAnsi="宋体" w:eastAsia="仿宋_GB2312" w:cs="宋体"/>
          <w:kern w:val="0"/>
          <w:sz w:val="32"/>
          <w:szCs w:val="32"/>
          <w:lang w:val="en-US" w:eastAsia="zh-CN"/>
        </w:rPr>
        <w:t>08</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2021年预算数为10万元，比上年预算数增加10万元，增加100%，主要原因是：</w:t>
      </w:r>
      <w:r>
        <w:rPr>
          <w:rFonts w:hint="eastAsia" w:ascii="仿宋_GB2312" w:hAnsi="宋体" w:eastAsia="仿宋_GB2312" w:cs="宋体"/>
          <w:kern w:val="0"/>
          <w:sz w:val="32"/>
          <w:szCs w:val="32"/>
        </w:rPr>
        <w:t>财政审批项目内容有变化</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农林水支出（213）</w:t>
      </w:r>
      <w:r>
        <w:rPr>
          <w:rFonts w:hint="eastAsia" w:ascii="仿宋_GB2312" w:hAnsi="宋体" w:eastAsia="仿宋_GB2312" w:cs="宋体"/>
          <w:kern w:val="0"/>
          <w:sz w:val="32"/>
          <w:szCs w:val="32"/>
          <w:lang w:eastAsia="zh-CN"/>
        </w:rPr>
        <w:t>农业农村</w:t>
      </w:r>
      <w:r>
        <w:rPr>
          <w:rFonts w:hint="eastAsia" w:ascii="仿宋_GB2312" w:hAnsi="宋体" w:eastAsia="仿宋_GB2312" w:cs="宋体"/>
          <w:kern w:val="0"/>
          <w:sz w:val="32"/>
          <w:szCs w:val="32"/>
        </w:rPr>
        <w:t>（01）科技转化与推广服务（06）</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2021年预算数为25万元，比上年预算数减少8万元，下降24.24%，主要原因是：单位根据相关要求项目侧重点发生变化；</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农林水支出（213）</w:t>
      </w:r>
      <w:r>
        <w:rPr>
          <w:rFonts w:hint="eastAsia" w:ascii="仿宋_GB2312" w:hAnsi="宋体" w:eastAsia="仿宋_GB2312" w:cs="宋体"/>
          <w:kern w:val="0"/>
          <w:sz w:val="32"/>
          <w:szCs w:val="32"/>
          <w:lang w:eastAsia="zh-CN"/>
        </w:rPr>
        <w:t>农业农村</w:t>
      </w:r>
      <w:r>
        <w:rPr>
          <w:rFonts w:hint="eastAsia" w:ascii="仿宋_GB2312" w:hAnsi="宋体" w:eastAsia="仿宋_GB2312" w:cs="宋体"/>
          <w:kern w:val="0"/>
          <w:sz w:val="32"/>
          <w:szCs w:val="32"/>
        </w:rPr>
        <w:t>（01）其他农业农村支出（99）</w:t>
      </w:r>
      <w:r>
        <w:rPr>
          <w:rFonts w:hint="eastAsia" w:ascii="仿宋_GB2312" w:hAnsi="宋体" w:eastAsia="仿宋_GB2312" w:cs="宋体"/>
          <w:kern w:val="0"/>
          <w:sz w:val="32"/>
          <w:szCs w:val="32"/>
          <w:lang w:val="en-US" w:eastAsia="zh-CN"/>
        </w:rPr>
        <w:t>：2021年预算数为18万元，比上年预算数增加8万元，增加80%，主要原因是：单位根据自治区农业农村重点工作文件相关要求项目侧重点发生变化。</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w:t>
      </w:r>
      <w:r>
        <w:rPr>
          <w:rFonts w:hint="eastAsia" w:ascii="黑体" w:hAnsi="黑体" w:eastAsia="黑体"/>
          <w:kern w:val="0"/>
          <w:sz w:val="32"/>
          <w:szCs w:val="32"/>
          <w:lang w:eastAsia="zh-CN"/>
        </w:rPr>
        <w:t>农业技术推广中心</w:t>
      </w:r>
      <w:r>
        <w:rPr>
          <w:rFonts w:hint="eastAsia" w:ascii="黑体" w:hAnsi="黑体" w:eastAsia="黑体"/>
          <w:kern w:val="0"/>
          <w:sz w:val="32"/>
          <w:szCs w:val="32"/>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eastAsia="zh-CN"/>
        </w:rPr>
        <w:t>农业技术推广中心</w:t>
      </w:r>
      <w:r>
        <w:rPr>
          <w:rFonts w:hint="eastAsia" w:ascii="仿宋_GB2312" w:hAnsi="宋体" w:eastAsia="仿宋_GB2312" w:cs="宋体"/>
          <w:kern w:val="0"/>
          <w:sz w:val="32"/>
          <w:szCs w:val="32"/>
        </w:rPr>
        <w:t>2021年一般公共预算基本支出</w:t>
      </w:r>
      <w:r>
        <w:rPr>
          <w:rFonts w:hint="eastAsia" w:ascii="仿宋_GB2312" w:hAnsi="宋体" w:eastAsia="仿宋_GB2312" w:cs="宋体"/>
          <w:kern w:val="0"/>
          <w:sz w:val="32"/>
          <w:szCs w:val="32"/>
          <w:lang w:val="en-US" w:eastAsia="zh-CN"/>
        </w:rPr>
        <w:t>660.3</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594.09</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214.99万元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3.9万元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15.01万元</w:t>
      </w:r>
      <w:r>
        <w:rPr>
          <w:rFonts w:hint="eastAsia" w:ascii="仿宋_GB2312" w:hAnsi="宋体" w:eastAsia="仿宋_GB2312" w:cs="宋体"/>
          <w:kern w:val="0"/>
          <w:sz w:val="32"/>
          <w:szCs w:val="32"/>
        </w:rPr>
        <w:t>、伙食补助费</w:t>
      </w:r>
      <w:r>
        <w:rPr>
          <w:rFonts w:hint="eastAsia" w:ascii="仿宋_GB2312" w:hAnsi="宋体" w:eastAsia="仿宋_GB2312" w:cs="宋体"/>
          <w:kern w:val="0"/>
          <w:sz w:val="32"/>
          <w:szCs w:val="32"/>
          <w:lang w:val="en-US" w:eastAsia="zh-CN"/>
        </w:rPr>
        <w:t>49.14万元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基础性</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68.99万元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奖励性</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40.9万元、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54.38万元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69.1万元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22.47万元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1.61万元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40.79万元</w:t>
      </w:r>
      <w:r>
        <w:rPr>
          <w:rFonts w:hint="eastAsia" w:ascii="仿宋_GB2312" w:hAnsi="宋体" w:eastAsia="仿宋_GB2312" w:cs="宋体"/>
          <w:kern w:val="0"/>
          <w:sz w:val="32"/>
          <w:szCs w:val="32"/>
        </w:rPr>
        <w:t>、离休费</w:t>
      </w:r>
      <w:r>
        <w:rPr>
          <w:rFonts w:hint="eastAsia" w:ascii="仿宋_GB2312" w:hAnsi="宋体" w:eastAsia="仿宋_GB2312" w:cs="宋体"/>
          <w:kern w:val="0"/>
          <w:sz w:val="32"/>
          <w:szCs w:val="32"/>
          <w:lang w:val="en-US" w:eastAsia="zh-CN"/>
        </w:rPr>
        <w:t>3.43万元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0.44万元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2.94万元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其他</w:t>
      </w:r>
      <w:r>
        <w:rPr>
          <w:rFonts w:hint="eastAsia" w:ascii="仿宋_GB2312" w:hAnsi="宋体" w:eastAsia="仿宋_GB2312" w:cs="宋体"/>
          <w:kern w:val="0"/>
          <w:sz w:val="32"/>
          <w:szCs w:val="32"/>
        </w:rPr>
        <w:t>对个人和家庭的补助</w:t>
      </w:r>
      <w:r>
        <w:rPr>
          <w:rFonts w:hint="eastAsia" w:ascii="仿宋_GB2312" w:hAnsi="宋体" w:eastAsia="仿宋_GB2312" w:cs="宋体"/>
          <w:kern w:val="0"/>
          <w:sz w:val="32"/>
          <w:szCs w:val="32"/>
          <w:lang w:val="en-US" w:eastAsia="zh-CN"/>
        </w:rPr>
        <w:t>6万元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66.21</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10万元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0.56万元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1.1万元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2.5万元</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val="en-US" w:eastAsia="zh-CN"/>
        </w:rPr>
        <w:t>2.92万元</w:t>
      </w:r>
      <w:r>
        <w:rPr>
          <w:rFonts w:hint="eastAsia" w:ascii="仿宋_GB2312" w:hAnsi="宋体" w:eastAsia="仿宋_GB2312" w:cs="宋体"/>
          <w:kern w:val="0"/>
          <w:sz w:val="32"/>
          <w:szCs w:val="32"/>
        </w:rPr>
        <w:t>、物业管理费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2.96万元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2万元</w:t>
      </w:r>
      <w:r>
        <w:rPr>
          <w:rFonts w:hint="eastAsia" w:ascii="仿宋_GB2312" w:hAnsi="宋体" w:eastAsia="仿宋_GB2312" w:cs="宋体"/>
          <w:kern w:val="0"/>
          <w:sz w:val="32"/>
          <w:szCs w:val="32"/>
        </w:rPr>
        <w:t>、培训费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9.3万元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4.3万元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9.89万元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、其他交通费用</w:t>
      </w:r>
      <w:r>
        <w:rPr>
          <w:rFonts w:hint="eastAsia" w:ascii="仿宋_GB2312" w:hAnsi="宋体" w:eastAsia="仿宋_GB2312" w:cs="宋体"/>
          <w:kern w:val="0"/>
          <w:sz w:val="32"/>
          <w:szCs w:val="32"/>
          <w:lang w:val="en-US" w:eastAsia="zh-CN"/>
        </w:rPr>
        <w:t>3.2万元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13.48万元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w:t>
      </w:r>
      <w:r>
        <w:rPr>
          <w:rFonts w:hint="eastAsia" w:ascii="黑体" w:hAnsi="宋体" w:eastAsia="黑体" w:cs="宋体"/>
          <w:kern w:val="0"/>
          <w:sz w:val="32"/>
          <w:szCs w:val="32"/>
          <w:lang w:eastAsia="zh-CN"/>
        </w:rPr>
        <w:t>农业技术推广中心</w:t>
      </w:r>
      <w:r>
        <w:rPr>
          <w:rFonts w:hint="eastAsia" w:ascii="黑体" w:hAnsi="宋体" w:eastAsia="黑体" w:cs="宋体"/>
          <w:kern w:val="0"/>
          <w:sz w:val="32"/>
          <w:szCs w:val="32"/>
        </w:rPr>
        <w:t>2021年一般公共预算项目支出情况说明</w:t>
      </w:r>
    </w:p>
    <w:p>
      <w:pPr>
        <w:spacing w:line="560" w:lineRule="exact"/>
        <w:ind w:firstLine="643" w:firstLineChars="200"/>
        <w:rPr>
          <w:rFonts w:hint="eastAsia" w:ascii="仿宋_GB2312" w:hAnsi="宋体" w:eastAsia="仿宋_GB2312" w:cs="宋体"/>
          <w:b/>
          <w:bCs/>
          <w:kern w:val="0"/>
          <w:sz w:val="32"/>
          <w:szCs w:val="32"/>
          <w:lang w:eastAsia="zh-CN"/>
        </w:rPr>
      </w:pPr>
      <w:r>
        <w:rPr>
          <w:rFonts w:hint="eastAsia" w:ascii="仿宋_GB2312" w:hAnsi="黑体" w:eastAsia="仿宋_GB2312"/>
          <w:b/>
          <w:bCs/>
          <w:sz w:val="32"/>
          <w:szCs w:val="32"/>
          <w:lang w:val="en-US" w:eastAsia="zh-CN"/>
        </w:rPr>
        <w:t>1.</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黑体" w:eastAsia="仿宋_GB2312"/>
          <w:b/>
          <w:bCs/>
          <w:sz w:val="32"/>
          <w:szCs w:val="32"/>
          <w:lang w:val="en-US" w:eastAsia="zh-CN"/>
        </w:rPr>
        <w:t>2021年</w:t>
      </w:r>
      <w:r>
        <w:rPr>
          <w:rFonts w:hint="eastAsia" w:ascii="仿宋_GB2312" w:hAnsi="宋体" w:eastAsia="仿宋_GB2312" w:cs="宋体"/>
          <w:b/>
          <w:bCs/>
          <w:kern w:val="0"/>
          <w:sz w:val="32"/>
          <w:szCs w:val="32"/>
        </w:rPr>
        <w:t>粮食作物绿色高质高效集成技术试验示</w:t>
      </w:r>
      <w:r>
        <w:rPr>
          <w:rFonts w:hint="eastAsia" w:ascii="仿宋_GB2312" w:hAnsi="宋体" w:eastAsia="仿宋_GB2312" w:cs="宋体"/>
          <w:b/>
          <w:bCs/>
          <w:kern w:val="0"/>
          <w:sz w:val="32"/>
          <w:szCs w:val="32"/>
          <w:lang w:eastAsia="zh-CN"/>
        </w:rPr>
        <w:t>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eastAsia="zh-CN"/>
        </w:rPr>
        <w:t>根据</w:t>
      </w:r>
      <w:r>
        <w:rPr>
          <w:rFonts w:hint="eastAsia" w:ascii="仿宋_GB2312" w:hAnsi="宋体" w:eastAsia="仿宋_GB2312" w:cs="宋体"/>
          <w:kern w:val="0"/>
          <w:sz w:val="32"/>
          <w:szCs w:val="32"/>
        </w:rPr>
        <w:t>《中华人民共和国农业技术推广法》、《昌吉州乡村振兴战略行动计划（2018-2022年）》</w:t>
      </w:r>
      <w:r>
        <w:rPr>
          <w:rFonts w:hint="eastAsia" w:ascii="仿宋_GB2312" w:hAnsi="宋体" w:eastAsia="仿宋_GB2312" w:cs="宋体"/>
          <w:kern w:val="0"/>
          <w:sz w:val="32"/>
          <w:szCs w:val="32"/>
          <w:lang w:eastAsia="zh-CN"/>
        </w:rPr>
        <w:t>以及</w:t>
      </w:r>
      <w:r>
        <w:rPr>
          <w:rFonts w:hint="eastAsia" w:ascii="仿宋_GB2312" w:hAnsi="宋体" w:eastAsia="仿宋_GB2312" w:cs="宋体"/>
          <w:kern w:val="0"/>
          <w:sz w:val="32"/>
          <w:szCs w:val="32"/>
        </w:rPr>
        <w:t>昌吉州提出的稳粮、优棉、强种、扩畜、增饲草、兴特色的总体要求和方向。</w:t>
      </w:r>
    </w:p>
    <w:p>
      <w:pPr>
        <w:spacing w:line="560" w:lineRule="exact"/>
        <w:ind w:firstLine="640" w:firstLineChars="200"/>
        <w:rPr>
          <w:rFonts w:hint="default" w:ascii="仿宋_GB2312" w:hAnsi="宋体" w:eastAsia="仿宋_GB2312" w:cs="宋体"/>
          <w:kern w:val="0"/>
          <w:sz w:val="32"/>
          <w:szCs w:val="32"/>
          <w:highlight w:val="red"/>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default" w:ascii="仿宋_GB2312" w:hAnsi="黑体" w:eastAsia="仿宋_GB2312"/>
          <w:sz w:val="32"/>
          <w:szCs w:val="32"/>
          <w:highlight w:val="none"/>
        </w:rPr>
        <w:t>在昌吉市实施安排小麦和玉米新品种试验点各1个，奇台和木垒小麦新品种试验点各1个，东三县安排玉米种植新模式技术示范点1个，面积1000亩以上.玉米新模式栽培亩产水平较常规增产30公斤左右，总结出小麦玉米新品种试验示范及玉米种植新模式绿色高效技术示范推广总结2篇；依据品种对水肥的需求和各示范点土壤肥力水平，结合配方施肥系统，确定施肥标准，依据水肥之间存在的协同效应、叠加效应的关系，进一步强化水肥之间的“以肥调水、以水促肥”作用，提高水肥利用率，达到减肥增效工作任务成本15万元。</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：昌吉州农业技术推广中心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default" w:ascii="仿宋_GB2312" w:hAnsi="黑体" w:eastAsia="仿宋_GB2312"/>
          <w:sz w:val="32"/>
          <w:szCs w:val="32"/>
        </w:rPr>
        <w:t>财政拨款15万元</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2021年度</w:t>
      </w:r>
    </w:p>
    <w:p>
      <w:pPr>
        <w:spacing w:line="560" w:lineRule="exact"/>
        <w:ind w:firstLine="643" w:firstLineChars="200"/>
        <w:rPr>
          <w:rFonts w:hint="eastAsia" w:ascii="仿宋_GB2312" w:hAnsi="黑体" w:eastAsia="仿宋_GB2312"/>
          <w:b/>
          <w:bCs/>
          <w:sz w:val="32"/>
          <w:szCs w:val="32"/>
        </w:rPr>
      </w:pPr>
      <w:r>
        <w:rPr>
          <w:rFonts w:hint="eastAsia" w:ascii="仿宋_GB2312" w:hAnsi="黑体" w:eastAsia="仿宋_GB2312"/>
          <w:b/>
          <w:bCs/>
          <w:sz w:val="32"/>
          <w:szCs w:val="32"/>
          <w:lang w:val="en-US" w:eastAsia="zh-CN"/>
        </w:rPr>
        <w:t>2.</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：蔬菜轻简化栽培技术集成试验示范与推广</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：根据《国务院关于加快推进农业机械化和农机装备产业转型升级的指导意见》、《昌吉州乡村振兴战略行动计划（2018—2022年）》。</w:t>
      </w:r>
    </w:p>
    <w:p>
      <w:pPr>
        <w:spacing w:line="560" w:lineRule="exact"/>
        <w:ind w:firstLine="640" w:firstLineChars="200"/>
        <w:rPr>
          <w:rFonts w:hint="default" w:ascii="仿宋_GB2312" w:hAnsi="宋体" w:eastAsia="仿宋_GB2312" w:cs="宋体"/>
          <w:kern w:val="0"/>
          <w:sz w:val="32"/>
          <w:szCs w:val="32"/>
          <w:lang w:eastAsia="zh-CN"/>
        </w:rPr>
      </w:pPr>
      <w:r>
        <w:rPr>
          <w:rFonts w:ascii="仿宋_GB2312" w:hAnsi="黑体" w:eastAsia="仿宋_GB2312"/>
          <w:sz w:val="32"/>
          <w:szCs w:val="32"/>
        </w:rPr>
        <w:t>预算安排规</w:t>
      </w:r>
      <w:r>
        <w:rPr>
          <w:rFonts w:ascii="仿宋_GB2312" w:hAnsi="黑体" w:eastAsia="仿宋_GB2312"/>
          <w:sz w:val="32"/>
          <w:szCs w:val="32"/>
          <w:highlight w:val="none"/>
        </w:rPr>
        <w:t>模</w:t>
      </w:r>
      <w:r>
        <w:rPr>
          <w:rFonts w:hint="eastAsia" w:ascii="仿宋_GB2312" w:hAnsi="黑体" w:eastAsia="仿宋_GB2312"/>
          <w:sz w:val="32"/>
          <w:szCs w:val="32"/>
          <w:highlight w:val="none"/>
        </w:rPr>
        <w:t>：</w:t>
      </w:r>
      <w:r>
        <w:rPr>
          <w:rFonts w:hint="default" w:ascii="仿宋_GB2312" w:hAnsi="黑体" w:eastAsia="仿宋_GB2312"/>
          <w:sz w:val="32"/>
          <w:szCs w:val="32"/>
          <w:highlight w:val="none"/>
        </w:rPr>
        <w:t>通过遴选适合昌吉州蔬菜轻简化生产需要的优质品种、栽培技术及配套机械，提高机械化水平，简化耕作制度等措施，实现轻便、简捷、省工、高效的蔬菜轻简化栽培，促进蔬菜产业可持续发展任务成本10万元。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：昌吉州农业技术推广中心</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蔬菜种子、肥料、农机具物资购置费</w:t>
      </w:r>
      <w:r>
        <w:rPr>
          <w:rFonts w:hint="eastAsia" w:ascii="仿宋_GB2312" w:hAnsi="黑体" w:eastAsia="仿宋_GB2312"/>
          <w:sz w:val="32"/>
          <w:szCs w:val="32"/>
          <w:lang w:val="en-US" w:eastAsia="zh-CN"/>
        </w:rPr>
        <w:t>5万元，劳务支出、印刷宣传资料2万元，车辆租赁、专家技术咨询服务费、培训费、差旅费3万元。</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2021年度</w:t>
      </w:r>
    </w:p>
    <w:p>
      <w:pPr>
        <w:spacing w:line="560" w:lineRule="exact"/>
        <w:ind w:firstLine="643" w:firstLineChars="200"/>
        <w:rPr>
          <w:rFonts w:hint="eastAsia" w:ascii="仿宋_GB2312" w:hAnsi="黑体" w:eastAsia="仿宋_GB2312"/>
          <w:b/>
          <w:bCs/>
          <w:sz w:val="32"/>
          <w:szCs w:val="32"/>
        </w:rPr>
      </w:pPr>
      <w:r>
        <w:rPr>
          <w:rFonts w:hint="eastAsia" w:ascii="仿宋_GB2312" w:hAnsi="黑体" w:eastAsia="仿宋_GB2312"/>
          <w:b/>
          <w:bCs/>
          <w:sz w:val="32"/>
          <w:szCs w:val="32"/>
          <w:lang w:val="en-US" w:eastAsia="zh-CN"/>
        </w:rPr>
        <w:t>3.</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黑体" w:eastAsia="仿宋_GB2312"/>
          <w:b/>
          <w:bCs/>
          <w:sz w:val="32"/>
          <w:szCs w:val="32"/>
          <w:lang w:val="en-US" w:eastAsia="zh-CN"/>
        </w:rPr>
        <w:t>2021年</w:t>
      </w:r>
      <w:r>
        <w:rPr>
          <w:rFonts w:hint="eastAsia" w:ascii="仿宋_GB2312" w:hAnsi="黑体" w:eastAsia="仿宋_GB2312"/>
          <w:b/>
          <w:bCs/>
          <w:sz w:val="32"/>
          <w:szCs w:val="32"/>
        </w:rPr>
        <w:t>病虫害控制</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：根据《农作物病虫害防治条例》第七条　县级以上人民政府农业农村主管部门组织植物保护工作机构开展农作物病虫害防治有关技术工作。</w:t>
      </w:r>
    </w:p>
    <w:p>
      <w:pPr>
        <w:spacing w:line="560" w:lineRule="exact"/>
        <w:ind w:firstLine="640" w:firstLineChars="200"/>
        <w:rPr>
          <w:rFonts w:hint="default" w:ascii="仿宋_GB2312" w:hAnsi="宋体" w:eastAsia="仿宋_GB2312" w:cs="宋体"/>
          <w:kern w:val="0"/>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highlight w:val="none"/>
        </w:rPr>
        <w:t>：</w:t>
      </w:r>
      <w:r>
        <w:rPr>
          <w:rFonts w:hint="eastAsia" w:ascii="仿宋" w:hAnsi="仿宋" w:eastAsia="仿宋" w:cs="仿宋"/>
          <w:color w:val="000000"/>
          <w:sz w:val="32"/>
          <w:szCs w:val="32"/>
          <w:highlight w:val="none"/>
        </w:rPr>
        <w:t>通过加强农作物重大病虫害监测预警、重大植物疫情监测和重大病虫害应急防控工作，确保疫情不暴发成灾，保护农业生产安</w:t>
      </w:r>
      <w:r>
        <w:rPr>
          <w:rFonts w:hint="default" w:ascii="仿宋" w:hAnsi="仿宋" w:eastAsia="仿宋" w:cs="仿宋"/>
          <w:color w:val="000000"/>
          <w:sz w:val="32"/>
          <w:szCs w:val="32"/>
          <w:highlight w:val="none"/>
        </w:rPr>
        <w:t>全任务成本</w:t>
      </w:r>
      <w:r>
        <w:rPr>
          <w:rFonts w:hint="eastAsia" w:ascii="仿宋_GB2312" w:hAnsi="黑体" w:eastAsia="仿宋_GB2312"/>
          <w:sz w:val="32"/>
          <w:szCs w:val="32"/>
          <w:highlight w:val="none"/>
          <w:lang w:val="en-US" w:eastAsia="zh-CN"/>
        </w:rPr>
        <w:t>10</w:t>
      </w:r>
      <w:r>
        <w:rPr>
          <w:rFonts w:hint="eastAsia" w:ascii="仿宋_GB2312" w:hAnsi="宋体" w:eastAsia="仿宋_GB2312" w:cs="宋体"/>
          <w:kern w:val="0"/>
          <w:sz w:val="32"/>
          <w:szCs w:val="32"/>
          <w:highlight w:val="none"/>
          <w:lang w:val="en-US" w:eastAsia="zh-CN"/>
        </w:rPr>
        <w:t>万元</w:t>
      </w:r>
      <w:r>
        <w:rPr>
          <w:rFonts w:hint="default" w:ascii="仿宋_GB2312" w:hAnsi="宋体" w:eastAsia="仿宋_GB2312" w:cs="宋体"/>
          <w:kern w:val="0"/>
          <w:sz w:val="32"/>
          <w:szCs w:val="32"/>
          <w:highlight w:val="none"/>
          <w:lang w:eastAsia="zh-CN"/>
        </w:rPr>
        <w:t>。</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：昌吉州农业技术推广中心</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遥感技术信息费3万元，车辆租赁、劳务费、差旅费等4万元，防控物资采购3万元。</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2021年度</w:t>
      </w:r>
    </w:p>
    <w:p>
      <w:pPr>
        <w:spacing w:line="560" w:lineRule="exact"/>
        <w:ind w:firstLine="643" w:firstLineChars="200"/>
        <w:rPr>
          <w:rFonts w:hint="eastAsia" w:ascii="仿宋_GB2312" w:hAnsi="黑体" w:eastAsia="仿宋_GB2312"/>
          <w:b/>
          <w:bCs/>
          <w:sz w:val="32"/>
          <w:szCs w:val="32"/>
        </w:rPr>
      </w:pPr>
      <w:r>
        <w:rPr>
          <w:rFonts w:hint="eastAsia" w:ascii="仿宋_GB2312" w:hAnsi="黑体" w:eastAsia="仿宋_GB2312"/>
          <w:b/>
          <w:bCs/>
          <w:sz w:val="32"/>
          <w:szCs w:val="32"/>
          <w:lang w:val="en-US" w:eastAsia="zh-CN"/>
        </w:rPr>
        <w:t>4.</w:t>
      </w: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：2021年有机肥积造示范点建设</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：2020年自治区印发《关于加强自治区有机肥积造工作的通知》(新农办土[2020]37号)，文件要求各地积极开展有机肥积造工作，2021年此项工作仍被自治区列为农业农村重点工作</w:t>
      </w:r>
      <w:r>
        <w:rPr>
          <w:rFonts w:hint="eastAsia" w:ascii="仿宋_GB2312" w:hAnsi="黑体" w:eastAsia="仿宋_GB2312"/>
          <w:b w:val="0"/>
          <w:bCs w:val="0"/>
          <w:sz w:val="32"/>
          <w:szCs w:val="32"/>
        </w:rPr>
        <w:t>。</w:t>
      </w:r>
    </w:p>
    <w:p>
      <w:pPr>
        <w:spacing w:line="560" w:lineRule="exact"/>
        <w:ind w:firstLine="640" w:firstLineChars="200"/>
        <w:rPr>
          <w:rFonts w:hint="default" w:ascii="仿宋_GB2312" w:hAnsi="宋体" w:eastAsia="仿宋_GB2312" w:cs="宋体"/>
          <w:kern w:val="0"/>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b w:val="0"/>
          <w:bCs w:val="0"/>
          <w:sz w:val="32"/>
          <w:szCs w:val="32"/>
          <w:highlight w:val="none"/>
        </w:rPr>
        <w:t>通过在各县（市、园区）建立有机肥积造示范点，开展有机肥积造技术的培训与宣传，在一定程度上解决农业生产中有机肥替代化肥技术问题，达到推动化肥减量增效、耕地质量提升及农业绿色发展的目的</w:t>
      </w:r>
      <w:r>
        <w:rPr>
          <w:rFonts w:hint="default" w:ascii="仿宋_GB2312" w:hAnsi="黑体" w:eastAsia="仿宋_GB2312"/>
          <w:b w:val="0"/>
          <w:bCs w:val="0"/>
          <w:sz w:val="32"/>
          <w:szCs w:val="32"/>
          <w:highlight w:val="none"/>
        </w:rPr>
        <w:t>任务成本</w:t>
      </w:r>
      <w:r>
        <w:rPr>
          <w:rFonts w:hint="eastAsia" w:ascii="仿宋_GB2312" w:hAnsi="黑体" w:eastAsia="仿宋_GB2312"/>
          <w:sz w:val="32"/>
          <w:szCs w:val="32"/>
          <w:highlight w:val="none"/>
          <w:lang w:val="en-US" w:eastAsia="zh-CN"/>
        </w:rPr>
        <w:t>18</w:t>
      </w:r>
      <w:r>
        <w:rPr>
          <w:rFonts w:hint="eastAsia" w:ascii="仿宋_GB2312" w:hAnsi="宋体" w:eastAsia="仿宋_GB2312" w:cs="宋体"/>
          <w:kern w:val="0"/>
          <w:sz w:val="32"/>
          <w:szCs w:val="32"/>
          <w:highlight w:val="none"/>
          <w:lang w:val="en-US" w:eastAsia="zh-CN"/>
        </w:rPr>
        <w:t>万元</w:t>
      </w:r>
      <w:r>
        <w:rPr>
          <w:rFonts w:hint="default" w:ascii="仿宋_GB2312" w:hAnsi="宋体" w:eastAsia="仿宋_GB2312" w:cs="宋体"/>
          <w:kern w:val="0"/>
          <w:sz w:val="32"/>
          <w:szCs w:val="32"/>
          <w:highlight w:val="none"/>
          <w:lang w:eastAsia="zh-CN"/>
        </w:rPr>
        <w:t>。</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：昌吉州农业技术推广中心</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lang w:eastAsia="zh-CN"/>
        </w:rPr>
        <w:t>：建设有机肥积造示范点</w:t>
      </w:r>
      <w:r>
        <w:rPr>
          <w:rFonts w:hint="eastAsia" w:ascii="仿宋_GB2312" w:hAnsi="黑体" w:eastAsia="仿宋_GB2312"/>
          <w:sz w:val="32"/>
          <w:szCs w:val="32"/>
          <w:lang w:val="en-US" w:eastAsia="zh-CN"/>
        </w:rPr>
        <w:t>15个，有机肥积造量4500立方，开展技术指导培训或观摩2次，印刷、物资采购、车辆租赁、差旅费等支出18万元。</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2021年度</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w:t>
      </w:r>
      <w:r>
        <w:rPr>
          <w:rFonts w:hint="eastAsia" w:ascii="黑体" w:hAnsi="宋体" w:eastAsia="黑体" w:cs="宋体"/>
          <w:kern w:val="0"/>
          <w:sz w:val="32"/>
          <w:szCs w:val="32"/>
          <w:lang w:eastAsia="zh-CN"/>
        </w:rPr>
        <w:t>农业技术推广中心</w:t>
      </w:r>
      <w:r>
        <w:rPr>
          <w:rFonts w:hint="eastAsia" w:ascii="黑体" w:hAnsi="宋体" w:eastAsia="黑体" w:cs="宋体"/>
          <w:kern w:val="0"/>
          <w:sz w:val="32"/>
          <w:szCs w:val="32"/>
        </w:rPr>
        <w:t>2021年一般公共预算“三公”经费预算情况说明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eastAsia="zh-CN"/>
        </w:rPr>
        <w:t>农业技术推广中心</w:t>
      </w:r>
      <w:r>
        <w:rPr>
          <w:rFonts w:hint="eastAsia" w:ascii="仿宋_GB2312" w:hAnsi="宋体" w:eastAsia="仿宋_GB2312" w:cs="宋体"/>
          <w:kern w:val="0"/>
          <w:sz w:val="32"/>
          <w:szCs w:val="32"/>
        </w:rPr>
        <w:t>2021年一般公共预算“三公”经费数为</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万元，其中：因公出国（境）费0万元，公务用车购置0万元，公务用车运行费1 万元，公务接待费0万元。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万元，主要原因是未安排预算；公务用车购置费为0万元，主要原因未安排预算。公务用车运行费增加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万元，主要原因是厉行节约，确保公车运行费只减不增；公务接待费增加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w:t>
      </w:r>
      <w:r>
        <w:rPr>
          <w:rFonts w:hint="eastAsia" w:ascii="黑体" w:hAnsi="宋体" w:eastAsia="黑体" w:cs="宋体"/>
          <w:kern w:val="0"/>
          <w:sz w:val="32"/>
          <w:szCs w:val="32"/>
          <w:lang w:eastAsia="zh-CN"/>
        </w:rPr>
        <w:t>农业技术推广中心</w:t>
      </w:r>
      <w:r>
        <w:rPr>
          <w:rFonts w:hint="eastAsia" w:ascii="黑体" w:hAnsi="宋体" w:eastAsia="黑体" w:cs="宋体"/>
          <w:kern w:val="0"/>
          <w:sz w:val="32"/>
          <w:szCs w:val="32"/>
        </w:rPr>
        <w:t>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cs="宋体"/>
          <w:kern w:val="0"/>
          <w:sz w:val="32"/>
          <w:szCs w:val="32"/>
          <w:lang w:eastAsia="zh-CN"/>
        </w:rPr>
        <w:t>农业技术推广中心</w:t>
      </w:r>
      <w:r>
        <w:rPr>
          <w:rFonts w:hint="eastAsia" w:ascii="仿宋_GB2312" w:hAnsi="宋体" w:eastAsia="仿宋_GB2312" w:cs="宋体"/>
          <w:kern w:val="0"/>
          <w:sz w:val="32"/>
          <w:szCs w:val="32"/>
        </w:rPr>
        <w:t>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w:t>
      </w:r>
      <w:r>
        <w:rPr>
          <w:rFonts w:hint="eastAsia" w:ascii="仿宋_GB2312" w:hAnsi="宋体" w:eastAsia="仿宋_GB2312" w:cs="宋体"/>
          <w:kern w:val="0"/>
          <w:sz w:val="32"/>
          <w:szCs w:val="32"/>
          <w:lang w:eastAsia="zh-CN"/>
        </w:rPr>
        <w:t>农业技术推广中心</w:t>
      </w:r>
      <w:r>
        <w:rPr>
          <w:rFonts w:hint="eastAsia" w:ascii="仿宋_GB2312" w:hAnsi="宋体" w:eastAsia="仿宋_GB2312" w:cs="宋体"/>
          <w:kern w:val="0"/>
          <w:sz w:val="32"/>
          <w:szCs w:val="32"/>
        </w:rPr>
        <w:t>的机关运行经费财政拨款预算</w:t>
      </w:r>
      <w:r>
        <w:rPr>
          <w:rFonts w:hint="eastAsia" w:ascii="仿宋_GB2312" w:hAnsi="宋体" w:eastAsia="仿宋_GB2312" w:cs="宋体"/>
          <w:kern w:val="0"/>
          <w:sz w:val="32"/>
          <w:szCs w:val="32"/>
          <w:lang w:val="en-US" w:eastAsia="zh-CN"/>
        </w:rPr>
        <w:t>66.21</w:t>
      </w:r>
      <w:r>
        <w:rPr>
          <w:rFonts w:hint="eastAsia" w:ascii="仿宋_GB2312" w:hAnsi="宋体" w:eastAsia="仿宋_GB2312" w:cs="宋体"/>
          <w:kern w:val="0"/>
          <w:sz w:val="32"/>
          <w:szCs w:val="32"/>
        </w:rPr>
        <w:t>万元，比上年预算减少</w:t>
      </w:r>
      <w:r>
        <w:rPr>
          <w:rFonts w:hint="eastAsia" w:ascii="仿宋_GB2312" w:hAnsi="宋体" w:eastAsia="仿宋_GB2312" w:cs="宋体"/>
          <w:kern w:val="0"/>
          <w:sz w:val="32"/>
          <w:szCs w:val="32"/>
          <w:lang w:val="en-US" w:eastAsia="zh-CN"/>
        </w:rPr>
        <w:t>1.12</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1.66</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车辆编制核减</w:t>
      </w:r>
      <w:r>
        <w:rPr>
          <w:rFonts w:hint="eastAsia" w:ascii="仿宋_GB2312" w:hAnsi="宋体" w:eastAsia="仿宋_GB2312" w:cs="宋体"/>
          <w:kern w:val="0"/>
          <w:sz w:val="32"/>
          <w:szCs w:val="32"/>
          <w:lang w:val="en-US" w:eastAsia="zh-CN"/>
        </w:rPr>
        <w:t>1个，资金减少</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w:t>
      </w:r>
      <w:r>
        <w:rPr>
          <w:rFonts w:hint="eastAsia" w:ascii="仿宋_GB2312" w:hAnsi="宋体" w:eastAsia="仿宋_GB2312" w:cs="宋体"/>
          <w:kern w:val="0"/>
          <w:sz w:val="32"/>
          <w:szCs w:val="32"/>
          <w:lang w:eastAsia="zh-CN"/>
        </w:rPr>
        <w:t>农业技术推广中心</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39.12</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23.47</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15.65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2021年度本单位面向中小企业预留政府采购项目预算金额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截至2020年底，昌吉州</w:t>
      </w:r>
      <w:r>
        <w:rPr>
          <w:rFonts w:hint="eastAsia" w:ascii="仿宋_GB2312" w:hAnsi="宋体" w:eastAsia="仿宋_GB2312" w:cs="宋体"/>
          <w:kern w:val="0"/>
          <w:sz w:val="32"/>
          <w:szCs w:val="32"/>
          <w:lang w:eastAsia="zh-CN"/>
        </w:rPr>
        <w:t>农业技术推广中心</w:t>
      </w:r>
      <w:r>
        <w:rPr>
          <w:rFonts w:hint="eastAsia" w:ascii="仿宋_GB2312" w:hAnsi="宋体" w:eastAsia="仿宋_GB2312" w:cs="宋体"/>
          <w:kern w:val="0"/>
          <w:sz w:val="32"/>
          <w:szCs w:val="32"/>
        </w:rPr>
        <w:t>占用使用国有资产总体情况为</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1.房屋1367.15平方米，价值77.86万元。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2.车辆4辆，价值81.76万元；其中：一般公务用车4  辆，价值81.76万元；执法执勤用车0辆，价值0万元；其他车辆0辆，价值0万元。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3.办公家具价值</w:t>
      </w:r>
      <w:r>
        <w:rPr>
          <w:rFonts w:hint="eastAsia" w:ascii="仿宋_GB2312" w:hAnsi="宋体" w:eastAsia="仿宋_GB2312" w:cs="宋体"/>
          <w:kern w:val="0"/>
          <w:sz w:val="32"/>
          <w:szCs w:val="32"/>
          <w:highlight w:val="none"/>
          <w:lang w:val="en-US" w:eastAsia="zh-CN"/>
        </w:rPr>
        <w:t>18.39</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4.其他资产价值</w:t>
      </w:r>
      <w:r>
        <w:rPr>
          <w:rFonts w:hint="eastAsia" w:ascii="仿宋_GB2312" w:hAnsi="宋体" w:eastAsia="仿宋_GB2312" w:cs="宋体"/>
          <w:kern w:val="0"/>
          <w:sz w:val="32"/>
          <w:szCs w:val="32"/>
          <w:highlight w:val="none"/>
          <w:lang w:val="en-US" w:eastAsia="zh-CN"/>
        </w:rPr>
        <w:t>:384.67</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w:t>
      </w:r>
      <w:r>
        <w:rPr>
          <w:rFonts w:hint="eastAsia" w:ascii="仿宋_GB2312" w:hAnsi="宋体" w:eastAsia="仿宋_GB2312" w:cs="宋体"/>
          <w:kern w:val="0"/>
          <w:sz w:val="32"/>
          <w:szCs w:val="32"/>
          <w:lang w:eastAsia="zh-CN"/>
        </w:rPr>
        <w:t>农业技术推广中心</w:t>
      </w:r>
      <w:r>
        <w:rPr>
          <w:rFonts w:hint="eastAsia" w:ascii="仿宋_GB2312" w:hAnsi="宋体" w:eastAsia="仿宋_GB2312" w:cs="宋体"/>
          <w:kern w:val="0"/>
          <w:sz w:val="32"/>
          <w:szCs w:val="32"/>
        </w:rPr>
        <w:t>部门预算未安排购置车辆经费，安排购置50万元以上大型设备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2021年度，本年度实行绩效管理的一般公共预算项目   </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53</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rPr>
          <w:rFonts w:hint="eastAsia" w:ascii="仿宋_GB2312" w:hAnsi="宋体" w:eastAsia="仿宋_GB2312" w:cs="宋体"/>
          <w:kern w:val="0"/>
          <w:sz w:val="32"/>
          <w:szCs w:val="32"/>
        </w:rPr>
      </w:pPr>
    </w:p>
    <w:p>
      <w:pPr>
        <w:spacing w:line="560" w:lineRule="exact"/>
        <w:rPr>
          <w:rFonts w:hint="eastAsia"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18"/>
                <w:szCs w:val="18"/>
              </w:rPr>
            </w:pPr>
            <w:r>
              <w:rPr>
                <w:rFonts w:hint="eastAsia" w:ascii="宋体" w:hAnsi="宋体" w:cs="宋体"/>
                <w:color w:val="000000"/>
                <w:kern w:val="0"/>
                <w:sz w:val="18"/>
                <w:szCs w:val="18"/>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昌吉州</w:t>
            </w:r>
            <w:r>
              <w:rPr>
                <w:rFonts w:hint="eastAsia" w:ascii="宋体" w:hAnsi="宋体" w:cs="宋体"/>
                <w:color w:val="000000"/>
                <w:kern w:val="0"/>
                <w:sz w:val="18"/>
                <w:szCs w:val="18"/>
                <w:lang w:eastAsia="zh-CN" w:bidi="ar"/>
              </w:rPr>
              <w:t>农业技术推广中心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2021年</w:t>
            </w:r>
            <w:r>
              <w:rPr>
                <w:rFonts w:hint="eastAsia" w:ascii="宋体" w:hAnsi="宋体" w:eastAsia="宋体" w:cs="宋体"/>
                <w:color w:val="000000"/>
                <w:sz w:val="18"/>
                <w:szCs w:val="18"/>
                <w:lang w:eastAsia="zh-CN"/>
              </w:rPr>
              <w:t>粮食作物绿色高质高效集成技术试验示范</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Layout w:type="fixed"/>
          <w:tblCellMar>
            <w:top w:w="0" w:type="dxa"/>
            <w:left w:w="0" w:type="dxa"/>
            <w:bottom w:w="0" w:type="dxa"/>
            <w:right w:w="0" w:type="dxa"/>
          </w:tblCellMar>
        </w:tblPrEx>
        <w:trPr>
          <w:trHeight w:val="9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rPr>
              <w:t>单位职责：承担农业新技术、新品种及科研成果的引进、试验、示范、推广及培训、指导、咨询等；负责农牧民科技培训。</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000000"/>
                <w:sz w:val="18"/>
                <w:szCs w:val="18"/>
              </w:rPr>
            </w:pPr>
            <w:r>
              <w:rPr>
                <w:rFonts w:hint="eastAsia" w:ascii="宋体" w:hAnsi="宋体" w:cs="宋体"/>
                <w:color w:val="000000"/>
                <w:sz w:val="18"/>
                <w:szCs w:val="18"/>
              </w:rPr>
              <w:t>项目</w:t>
            </w:r>
            <w:r>
              <w:rPr>
                <w:rFonts w:hint="eastAsia" w:ascii="宋体" w:hAnsi="宋体" w:cs="宋体"/>
                <w:color w:val="000000"/>
                <w:sz w:val="18"/>
                <w:szCs w:val="18"/>
                <w:lang w:eastAsia="zh-CN"/>
              </w:rPr>
              <w:t>目标</w:t>
            </w:r>
            <w:r>
              <w:rPr>
                <w:rFonts w:hint="eastAsia" w:ascii="宋体" w:hAnsi="宋体" w:cs="宋体"/>
                <w:color w:val="000000"/>
                <w:sz w:val="18"/>
                <w:szCs w:val="18"/>
              </w:rPr>
              <w:t>：项目符合《中华人民共和国农业技术推广法》、《昌吉州乡村振兴战略行动计划（2018-2022年）》</w:t>
            </w:r>
            <w:r>
              <w:rPr>
                <w:rFonts w:hint="eastAsia" w:ascii="宋体" w:hAnsi="宋体" w:cs="宋体"/>
                <w:color w:val="000000"/>
                <w:sz w:val="18"/>
                <w:szCs w:val="18"/>
                <w:lang w:eastAsia="zh-CN"/>
              </w:rPr>
              <w:t>以及</w:t>
            </w:r>
            <w:r>
              <w:rPr>
                <w:rFonts w:hint="eastAsia" w:ascii="宋体" w:hAnsi="宋体" w:cs="宋体"/>
                <w:color w:val="000000"/>
                <w:sz w:val="18"/>
                <w:szCs w:val="18"/>
              </w:rPr>
              <w:t>昌吉州提出的稳粮、优棉、强种、扩畜、增饲草、兴特色的总体要求和方向。项目计划在昌吉市实施安排小麦和玉米新品种试验点各1个，奇台和木垒小麦新品种试验点各1个，东三县安排玉米种植新模式技术示范点1个，面积1000亩以上.玉米新模式栽培亩产水平较常规增产30公斤左右，总结出小麦玉米新品种试验示范及玉米种植新模式绿色高效技术示范推广总结2篇；依据品种对水肥的需求和各示范点土壤肥力水平，结合配方施肥系统，确定施肥标准，依据水肥之间存在的协同效应、叠加效应的关系，进一步强化水肥之间的“以肥调水、以水促肥”作用，提高水肥利用率，达到减肥增效。农民满意度达到90%以上。</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建立玉米种植新模式绿色高效集成技术示范点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≥1个</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安排小麦试验点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≥3个</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安排玉米试验点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≥1个</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小麦、玉米调研总结报告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≥2篇</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 xml:space="preserve"> 项目指标完成率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ascii="宋体" w:hAnsi="宋体" w:eastAsia="宋体" w:cs="宋体"/>
                <w:i w:val="0"/>
                <w:color w:val="000000"/>
                <w:kern w:val="0"/>
                <w:sz w:val="18"/>
                <w:szCs w:val="18"/>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 xml:space="preserve"> 按照规定时限完成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 xml:space="preserve"> 用于项目试验及示范点物化补助、农机田间作业费、租车费、劳务费、差旅费、检测费等</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=15万</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项目示范区玉米产量进一步提高</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≥30公斤</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优化农业生态环境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优化</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 xml:space="preserve"> 农户满意度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≥90%</w:t>
            </w:r>
          </w:p>
        </w:tc>
      </w:tr>
    </w:tbl>
    <w:p>
      <w:pPr>
        <w:spacing w:line="560" w:lineRule="exact"/>
        <w:rPr>
          <w:rFonts w:hint="eastAsia" w:ascii="仿宋_GB2312" w:hAnsi="宋体" w:eastAsia="仿宋_GB2312" w:cs="宋体"/>
          <w:kern w:val="0"/>
          <w:sz w:val="32"/>
          <w:szCs w:val="32"/>
        </w:rPr>
      </w:pPr>
    </w:p>
    <w:p>
      <w:pPr>
        <w:spacing w:line="560" w:lineRule="exact"/>
        <w:rPr>
          <w:rFonts w:hint="eastAsia"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18"/>
                <w:szCs w:val="18"/>
              </w:rPr>
            </w:pPr>
            <w:r>
              <w:rPr>
                <w:rFonts w:hint="eastAsia" w:ascii="宋体" w:hAnsi="宋体" w:cs="宋体"/>
                <w:color w:val="000000"/>
                <w:kern w:val="0"/>
                <w:sz w:val="18"/>
                <w:szCs w:val="18"/>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昌吉州</w:t>
            </w:r>
            <w:r>
              <w:rPr>
                <w:rFonts w:hint="eastAsia" w:ascii="宋体" w:hAnsi="宋体" w:cs="宋体"/>
                <w:color w:val="000000"/>
                <w:kern w:val="0"/>
                <w:sz w:val="18"/>
                <w:szCs w:val="18"/>
                <w:lang w:eastAsia="zh-CN" w:bidi="ar"/>
              </w:rPr>
              <w:t>农业技术推广中心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eastAsia="zh-CN"/>
              </w:rPr>
              <w:t>蔬菜轻简化栽培技术集成试验示范与推广</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Layout w:type="fixed"/>
          <w:tblCellMar>
            <w:top w:w="0" w:type="dxa"/>
            <w:left w:w="0" w:type="dxa"/>
            <w:bottom w:w="0" w:type="dxa"/>
            <w:right w:w="0" w:type="dxa"/>
          </w:tblCellMar>
        </w:tblPrEx>
        <w:trPr>
          <w:trHeight w:val="9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rPr>
              <w:t>单位职责：承担农业新技术、新品种及科研成果的引进、试验、示范、推广及培训、指导、咨询等；负责农牧民科技培训。</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000000"/>
                <w:sz w:val="18"/>
                <w:szCs w:val="18"/>
              </w:rPr>
            </w:pPr>
            <w:r>
              <w:rPr>
                <w:rFonts w:hint="eastAsia" w:ascii="宋体" w:hAnsi="宋体" w:cs="宋体"/>
                <w:color w:val="000000"/>
                <w:sz w:val="18"/>
                <w:szCs w:val="18"/>
              </w:rPr>
              <w:t>项目目标：实现轻便、简捷、省工、高效的蔬菜轻简化栽培，促进蔬菜产业可持续发展。项目立项背景：根据《国务院关于加快推进农业机械化和农机装备产业转型升级的指导意见》、《昌吉州乡村振兴战略行动计划（2018—2022年）》，近年来，随着农村劳动力大量向城镇转移，导致蔬菜栽培的人工成本增加，使农户蔬菜种植收益下降。因此，开展蔬菜轻简化栽培集成技术示范与推广工作，通过遴选适合昌吉州蔬菜轻简化生产需要的优质品种、栽培技术及配套机械，提高机械化水平，简化耕作制度等措施，实现轻便、简捷、省工、高效的蔬菜轻简化栽培，促进蔬菜产业可持续发展。</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建设蔬菜轻简化栽培示范基地（个）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≥3</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引进蔬菜轻简化配套新品种（个）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≥3</w:t>
            </w:r>
          </w:p>
        </w:tc>
      </w:tr>
      <w:tr>
        <w:tblPrEx>
          <w:tblLayout w:type="fixed"/>
          <w:tblCellMar>
            <w:top w:w="0" w:type="dxa"/>
            <w:left w:w="0" w:type="dxa"/>
            <w:bottom w:w="0" w:type="dxa"/>
            <w:right w:w="0" w:type="dxa"/>
          </w:tblCellMar>
        </w:tblPrEx>
        <w:trPr>
          <w:trHeight w:val="9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引进蔬菜轻简化配套机械（个）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示范推广蔬菜轻简化栽培技术（项）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良种、良法配套覆盖率（%）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≥95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完成时间（月）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12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物资采购、劳务、租车、培训、差旅费等投入（万元）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=10</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每亩纯收入增加（元）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≥80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提高蔬菜生产效率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提高</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示范区农户满意度（%）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≥90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18"/>
                <w:szCs w:val="18"/>
              </w:rPr>
            </w:pPr>
            <w:r>
              <w:rPr>
                <w:rFonts w:hint="eastAsia" w:ascii="宋体" w:hAnsi="宋体" w:cs="宋体"/>
                <w:color w:val="000000"/>
                <w:kern w:val="0"/>
                <w:sz w:val="18"/>
                <w:szCs w:val="18"/>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昌吉州</w:t>
            </w:r>
            <w:r>
              <w:rPr>
                <w:rFonts w:hint="eastAsia" w:ascii="宋体" w:hAnsi="宋体" w:cs="宋体"/>
                <w:color w:val="000000"/>
                <w:kern w:val="0"/>
                <w:sz w:val="18"/>
                <w:szCs w:val="18"/>
                <w:lang w:eastAsia="zh-CN" w:bidi="ar"/>
              </w:rPr>
              <w:t>农业技术推广中心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2021年</w:t>
            </w:r>
            <w:r>
              <w:rPr>
                <w:rFonts w:hint="eastAsia" w:ascii="宋体" w:hAnsi="宋体" w:eastAsia="宋体" w:cs="宋体"/>
                <w:color w:val="000000"/>
                <w:sz w:val="18"/>
                <w:szCs w:val="18"/>
                <w:lang w:eastAsia="zh-CN"/>
              </w:rPr>
              <w:t>病虫害控制</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Layout w:type="fixed"/>
          <w:tblCellMar>
            <w:top w:w="0" w:type="dxa"/>
            <w:left w:w="0" w:type="dxa"/>
            <w:bottom w:w="0" w:type="dxa"/>
            <w:right w:w="0" w:type="dxa"/>
          </w:tblCellMar>
        </w:tblPrEx>
        <w:trPr>
          <w:trHeight w:val="9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rPr>
              <w:t>单位职责：负责对植物检疫及农业有害生物的监测、预警、防控；负责对农业灾害的预测、预报、防治；负责农牧民科技培训。</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000000"/>
                <w:sz w:val="18"/>
                <w:szCs w:val="18"/>
              </w:rPr>
            </w:pPr>
            <w:r>
              <w:rPr>
                <w:rFonts w:hint="eastAsia" w:ascii="宋体" w:hAnsi="宋体" w:cs="宋体"/>
                <w:color w:val="000000"/>
                <w:sz w:val="18"/>
                <w:szCs w:val="18"/>
              </w:rPr>
              <w:t>项目目标：根据《农作物病虫害防治条例》第七条　县级以上人民政府农业农村主管部门组织植物保护工作机构开展农作物病虫害防治有关技术工作。本项目通过加强农作物重大病虫害监测预警、重大植物疫情监测和重大病虫害应急防控工作，确保疫情不暴发成灾，保护农业生产安全。</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发布病虫情报、动态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sz w:val="18"/>
                <w:szCs w:val="18"/>
                <w:lang w:val="en-US" w:eastAsia="zh-CN"/>
              </w:rPr>
            </w:pPr>
            <w:r>
              <w:rPr>
                <w:rFonts w:hint="default" w:ascii="宋体" w:hAnsi="宋体" w:cs="宋体"/>
                <w:color w:val="000000"/>
                <w:sz w:val="18"/>
                <w:szCs w:val="18"/>
                <w:lang w:val="en-US" w:eastAsia="zh-CN"/>
              </w:rPr>
              <w:t>=20</w:t>
            </w:r>
            <w:r>
              <w:rPr>
                <w:rFonts w:hint="eastAsia" w:ascii="宋体" w:hAnsi="宋体" w:cs="宋体"/>
                <w:color w:val="000000"/>
                <w:sz w:val="18"/>
                <w:szCs w:val="18"/>
                <w:lang w:val="en-US" w:eastAsia="zh-CN"/>
              </w:rPr>
              <w:t>期</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建立重大植物疫情监测点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sz w:val="18"/>
                <w:szCs w:val="18"/>
                <w:lang w:val="en-US" w:eastAsia="zh-CN"/>
              </w:rPr>
            </w:pPr>
            <w:r>
              <w:rPr>
                <w:rFonts w:hint="default" w:ascii="宋体" w:hAnsi="宋体" w:cs="宋体"/>
                <w:color w:val="000000"/>
                <w:sz w:val="18"/>
                <w:szCs w:val="18"/>
                <w:lang w:val="en-US" w:eastAsia="zh-CN"/>
              </w:rPr>
              <w:t>=5</w:t>
            </w:r>
            <w:r>
              <w:rPr>
                <w:rFonts w:hint="eastAsia" w:ascii="宋体" w:hAnsi="宋体" w:cs="宋体"/>
                <w:color w:val="000000"/>
                <w:sz w:val="18"/>
                <w:szCs w:val="18"/>
                <w:lang w:val="en-US" w:eastAsia="zh-CN"/>
              </w:rPr>
              <w:t>个</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开展重大病虫应急防控面积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sz w:val="18"/>
                <w:szCs w:val="18"/>
                <w:lang w:val="en-US" w:eastAsia="zh-CN"/>
              </w:rPr>
            </w:pPr>
            <w:r>
              <w:rPr>
                <w:rFonts w:hint="default" w:ascii="宋体" w:hAnsi="宋体" w:cs="宋体"/>
                <w:color w:val="000000"/>
                <w:sz w:val="18"/>
                <w:szCs w:val="18"/>
                <w:lang w:val="en-US" w:eastAsia="zh-CN"/>
              </w:rPr>
              <w:t>=1</w:t>
            </w:r>
            <w:r>
              <w:rPr>
                <w:rFonts w:hint="eastAsia" w:ascii="宋体" w:hAnsi="宋体" w:cs="宋体"/>
                <w:color w:val="000000"/>
                <w:sz w:val="18"/>
                <w:szCs w:val="18"/>
                <w:lang w:val="en-US" w:eastAsia="zh-CN"/>
              </w:rPr>
              <w:t>万亩</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开展病虫防控技术培训</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≥300人次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病虫害监测预警准确率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sz w:val="18"/>
                <w:szCs w:val="18"/>
                <w:lang w:val="en-US" w:eastAsia="zh-CN"/>
              </w:rPr>
            </w:pPr>
            <w:r>
              <w:rPr>
                <w:rFonts w:hint="default" w:ascii="宋体" w:hAnsi="宋体" w:cs="宋体"/>
                <w:color w:val="000000"/>
                <w:sz w:val="18"/>
                <w:szCs w:val="18"/>
                <w:lang w:val="en-US" w:eastAsia="zh-CN"/>
              </w:rPr>
              <w:t>≥85%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项目任务完成时限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sz w:val="18"/>
                <w:szCs w:val="18"/>
                <w:lang w:val="en-US" w:eastAsia="zh-CN"/>
              </w:rPr>
            </w:pPr>
            <w:r>
              <w:rPr>
                <w:rFonts w:hint="default" w:ascii="宋体" w:hAnsi="宋体" w:cs="宋体"/>
                <w:color w:val="000000"/>
                <w:sz w:val="18"/>
                <w:szCs w:val="18"/>
                <w:lang w:val="en-US" w:eastAsia="zh-CN"/>
              </w:rPr>
              <w:t>=11</w:t>
            </w:r>
            <w:r>
              <w:rPr>
                <w:rFonts w:hint="eastAsia" w:ascii="宋体" w:hAnsi="宋体" w:cs="宋体"/>
                <w:color w:val="000000"/>
                <w:sz w:val="18"/>
                <w:szCs w:val="18"/>
                <w:lang w:val="en-US" w:eastAsia="zh-CN"/>
              </w:rPr>
              <w:t>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劳务、物资采购投入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sz w:val="18"/>
                <w:szCs w:val="18"/>
                <w:lang w:val="en-US" w:eastAsia="zh-CN"/>
              </w:rPr>
            </w:pPr>
            <w:r>
              <w:rPr>
                <w:rFonts w:hint="default" w:ascii="宋体" w:hAnsi="宋体" w:cs="宋体"/>
                <w:color w:val="000000"/>
                <w:sz w:val="18"/>
                <w:szCs w:val="18"/>
                <w:lang w:val="en-US" w:eastAsia="zh-CN"/>
              </w:rPr>
              <w:t>=10</w:t>
            </w:r>
            <w:r>
              <w:rPr>
                <w:rFonts w:hint="eastAsia" w:ascii="宋体" w:hAnsi="宋体" w:cs="宋体"/>
                <w:color w:val="000000"/>
                <w:sz w:val="18"/>
                <w:szCs w:val="18"/>
                <w:lang w:val="en-US" w:eastAsia="zh-CN"/>
              </w:rPr>
              <w:t>万元</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重大病虫害得到有效控制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有效控制</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可持续影响</w:t>
            </w:r>
            <w:r>
              <w:rPr>
                <w:rFonts w:hint="eastAsia" w:ascii="宋体" w:hAnsi="宋体" w:cs="宋体"/>
                <w:color w:val="000000"/>
                <w:kern w:val="0"/>
                <w:sz w:val="18"/>
                <w:szCs w:val="18"/>
                <w:lang w:bidi="ar"/>
              </w:rPr>
              <w:t>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农户重大病虫害防控能力显著提升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显著提升</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农民对病虫害防控满意度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000000"/>
                <w:sz w:val="18"/>
                <w:szCs w:val="18"/>
                <w:lang w:val="en-US" w:eastAsia="zh-CN"/>
              </w:rPr>
            </w:pPr>
            <w:r>
              <w:rPr>
                <w:rFonts w:hint="default" w:ascii="宋体" w:hAnsi="宋体" w:cs="宋体"/>
                <w:color w:val="000000"/>
                <w:sz w:val="18"/>
                <w:szCs w:val="18"/>
                <w:lang w:val="en-US" w:eastAsia="zh-CN"/>
              </w:rPr>
              <w:t>≥85%</w:t>
            </w:r>
          </w:p>
        </w:tc>
      </w:tr>
    </w:tbl>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18"/>
                <w:szCs w:val="18"/>
              </w:rPr>
            </w:pPr>
            <w:r>
              <w:rPr>
                <w:rFonts w:hint="eastAsia" w:ascii="宋体" w:hAnsi="宋体" w:cs="宋体"/>
                <w:color w:val="000000"/>
                <w:kern w:val="0"/>
                <w:sz w:val="18"/>
                <w:szCs w:val="18"/>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bidi="ar"/>
              </w:rPr>
              <w:t>昌吉州</w:t>
            </w:r>
            <w:r>
              <w:rPr>
                <w:rFonts w:hint="eastAsia" w:ascii="宋体" w:hAnsi="宋体" w:cs="宋体"/>
                <w:color w:val="000000"/>
                <w:kern w:val="0"/>
                <w:sz w:val="18"/>
                <w:szCs w:val="18"/>
                <w:lang w:eastAsia="zh-CN" w:bidi="ar"/>
              </w:rPr>
              <w:t>农业技术推广中心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val="en-US" w:eastAsia="zh-CN"/>
              </w:rPr>
              <w:t>2021年有机肥积造示范点建设</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18</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18</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Layout w:type="fixed"/>
          <w:tblCellMar>
            <w:top w:w="0" w:type="dxa"/>
            <w:left w:w="0" w:type="dxa"/>
            <w:bottom w:w="0" w:type="dxa"/>
            <w:right w:w="0" w:type="dxa"/>
          </w:tblCellMar>
        </w:tblPrEx>
        <w:trPr>
          <w:trHeight w:val="9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rPr>
              <w:t>单位职责：承担农业新技术、新品种及科研成果的引进、试验、示范、推广及培训、指导、咨询等；负责土壤农化分析监测、耕地土壤肥力和墒情的长期定位监测；负责农牧民科技培训。</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000000"/>
                <w:sz w:val="18"/>
                <w:szCs w:val="18"/>
              </w:rPr>
            </w:pPr>
            <w:r>
              <w:rPr>
                <w:rFonts w:hint="eastAsia" w:ascii="宋体" w:hAnsi="宋体" w:cs="宋体"/>
                <w:color w:val="000000"/>
                <w:sz w:val="18"/>
                <w:szCs w:val="18"/>
              </w:rPr>
              <w:t>项目目标：“有机肥积造示范点建设项目”立项背景，2020年自治区印发《关于加强自治区有机肥积造工作的通知》(新农办土[2020]37号)，文件要求各地积极开展有机肥积造工作，2021年此项工作仍被自治区列为农业农村重点工作。本项目通过在各县（市、园区）建立有机肥积造示范点，开展有机肥积造技术的培训与宣传，在一定程度上解决农业生产中有机肥替代化肥技术问题，达到推动化肥减量增效、耕地质量提升及农业绿色发展的目的。</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18"/>
                <w:szCs w:val="18"/>
                <w:u w:val="none"/>
                <w:lang w:val="en-US" w:eastAsia="zh-CN"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建设有机肥积造示范点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=15个</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有机肥积造量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≥4500立方</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开展技术指导培训或观摩</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=2次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示范点技术到位率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≥90%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项目完成时限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=11月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印刷、物资采购、车辆租赁、差旅费等支出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=18万元</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生态</w:t>
            </w:r>
            <w:r>
              <w:rPr>
                <w:rFonts w:hint="eastAsia" w:ascii="宋体" w:hAnsi="宋体" w:cs="宋体"/>
                <w:color w:val="000000"/>
                <w:kern w:val="0"/>
                <w:sz w:val="18"/>
                <w:szCs w:val="18"/>
                <w:lang w:bidi="ar"/>
              </w:rPr>
              <w:t>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化肥施用量示范点种植区较常规种植区减少</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减少</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农户对有机肥积造工作满意度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 w:val="18"/>
                <w:szCs w:val="18"/>
              </w:rPr>
            </w:pPr>
            <w:r>
              <w:rPr>
                <w:rFonts w:hint="eastAsia" w:ascii="宋体" w:hAnsi="宋体" w:cs="宋体"/>
                <w:color w:val="000000"/>
                <w:sz w:val="18"/>
                <w:szCs w:val="18"/>
                <w:lang w:val="en-US" w:eastAsia="zh-CN"/>
              </w:rPr>
              <w:t>≥90%</w:t>
            </w:r>
          </w:p>
        </w:tc>
      </w:tr>
    </w:tbl>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eastAsia="zh-CN"/>
        </w:rPr>
        <w:t>农业技术推广中心</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4</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9</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Dialog">
    <w:altName w:val="Times New Roman"/>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DF23D3"/>
    <w:rsid w:val="3BCCD392"/>
    <w:rsid w:val="3FDB12FA"/>
    <w:rsid w:val="5BF6ED8F"/>
    <w:rsid w:val="67A7030B"/>
    <w:rsid w:val="6F7E8504"/>
    <w:rsid w:val="70ED112D"/>
    <w:rsid w:val="7E9E26A7"/>
    <w:rsid w:val="87BB96D7"/>
    <w:rsid w:val="EEBFA03B"/>
    <w:rsid w:val="EFF70106"/>
    <w:rsid w:val="FB772401"/>
    <w:rsid w:val="FF146206"/>
    <w:rsid w:val="FF6F4639"/>
    <w:rsid w:val="FFFFB2A6"/>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 w:type="character" w:customStyle="1" w:styleId="16">
    <w:name w:val="font41"/>
    <w:basedOn w:val="7"/>
    <w:qFormat/>
    <w:uiPriority w:val="0"/>
    <w:rPr>
      <w:rFonts w:hint="default" w:ascii="Dialog" w:hAnsi="Dialog" w:eastAsia="Dialog" w:cs="Dialog"/>
      <w:color w:val="000000"/>
      <w:sz w:val="20"/>
      <w:szCs w:val="20"/>
      <w:u w:val="none"/>
    </w:rPr>
  </w:style>
  <w:style w:type="character" w:customStyle="1" w:styleId="17">
    <w:name w:val="font21"/>
    <w:basedOn w:val="7"/>
    <w:qFormat/>
    <w:uiPriority w:val="0"/>
    <w:rPr>
      <w:rFonts w:hint="eastAsia" w:ascii="宋体" w:hAnsi="宋体" w:eastAsia="宋体" w:cs="宋体"/>
      <w:color w:val="000000"/>
      <w:sz w:val="20"/>
      <w:szCs w:val="20"/>
      <w:u w:val="none"/>
    </w:rPr>
  </w:style>
  <w:style w:type="character" w:customStyle="1" w:styleId="18">
    <w:name w:val="font01"/>
    <w:basedOn w:val="7"/>
    <w:qFormat/>
    <w:uiPriority w:val="0"/>
    <w:rPr>
      <w:rFonts w:hint="eastAsia" w:ascii="宋体" w:hAnsi="宋体" w:eastAsia="宋体" w:cs="宋体"/>
      <w:color w:val="000000"/>
      <w:sz w:val="18"/>
      <w:szCs w:val="18"/>
      <w:u w:val="none"/>
    </w:rPr>
  </w:style>
  <w:style w:type="character" w:customStyle="1" w:styleId="19">
    <w:name w:val="font31"/>
    <w:basedOn w:val="7"/>
    <w:qFormat/>
    <w:uiPriority w:val="0"/>
    <w:rPr>
      <w:rFonts w:hint="eastAsia" w:ascii="宋体" w:hAnsi="宋体" w:eastAsia="宋体" w:cs="宋体"/>
      <w:color w:val="000000"/>
      <w:sz w:val="24"/>
      <w:szCs w:val="24"/>
      <w:u w:val="none"/>
    </w:rPr>
  </w:style>
  <w:style w:type="character" w:customStyle="1" w:styleId="20">
    <w:name w:val="font11"/>
    <w:basedOn w:val="7"/>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Lenovo</Company>
  <Pages>22</Pages>
  <Words>1297</Words>
  <Characters>7395</Characters>
  <Lines>61</Lines>
  <Paragraphs>17</Paragraphs>
  <TotalTime>0</TotalTime>
  <ScaleCrop>false</ScaleCrop>
  <LinksUpToDate>false</LinksUpToDate>
  <CharactersWithSpaces>8675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2021-02-08T10:26:00Z</dcterms:created>
  <dc:creator>闫超</dc:creator>
  <cp:lastModifiedBy>Administrator</cp:lastModifiedBy>
  <cp:lastPrinted>2022-03-24T19:48:00Z</cp:lastPrinted>
  <dcterms:modified xsi:type="dcterms:W3CDTF">2025-02-10T10:41:17Z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D81E6C46DDA4823D653D4C6257C4688E</vt:lpwstr>
  </property>
</Properties>
</file>