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bookmarkEnd w:id="0"/>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昌吉回族自治州农村合作经济经营管理局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w:t>
      </w:r>
      <w:r>
        <w:rPr>
          <w:rFonts w:ascii="黑体" w:hAnsi="黑体" w:eastAsia="黑体"/>
          <w:kern w:val="0"/>
          <w:sz w:val="44"/>
          <w:szCs w:val="44"/>
        </w:rPr>
        <w:t xml:space="preserve">   </w:t>
      </w:r>
      <w:r>
        <w:rPr>
          <w:rFonts w:hint="eastAsia" w:ascii="黑体" w:hAnsi="黑体" w:eastAsia="黑体"/>
          <w:kern w:val="0"/>
          <w:sz w:val="44"/>
          <w:szCs w:val="44"/>
        </w:rPr>
        <w:t>录</w:t>
      </w:r>
    </w:p>
    <w:p>
      <w:pPr>
        <w:widowControl/>
        <w:spacing w:line="500" w:lineRule="exact"/>
        <w:jc w:val="center"/>
        <w:outlineLvl w:val="1"/>
        <w:rPr>
          <w:rFonts w:ascii="宋体"/>
          <w:b/>
          <w:kern w:val="0"/>
          <w:sz w:val="44"/>
          <w:szCs w:val="44"/>
        </w:rPr>
      </w:pPr>
    </w:p>
    <w:p>
      <w:pPr>
        <w:widowControl/>
        <w:spacing w:line="4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昌吉回族自治州农村合作经济经营管理局单位概况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九、关于昌吉回族自治州农村合作经济经营管理局</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321" w:firstLineChars="10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spacing w:line="460" w:lineRule="exact"/>
        <w:ind w:firstLine="321" w:firstLineChars="100"/>
        <w:outlineLvl w:val="1"/>
        <w:rPr>
          <w:rFonts w:ascii="仿宋_GB2312" w:hAnsi="宋体" w:eastAsia="仿宋_GB2312"/>
          <w:b/>
          <w:kern w:val="0"/>
          <w:sz w:val="32"/>
          <w:szCs w:val="32"/>
        </w:rPr>
      </w:pPr>
    </w:p>
    <w:p>
      <w:pPr>
        <w:widowControl/>
        <w:jc w:val="center"/>
        <w:outlineLvl w:val="1"/>
        <w:rPr>
          <w:rFonts w:ascii="宋体"/>
          <w:b/>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宋体" w:eastAsia="黑体"/>
          <w:kern w:val="0"/>
          <w:sz w:val="32"/>
          <w:szCs w:val="32"/>
        </w:rPr>
        <w:t>昌吉回族自治州农村合作经济经营管理局</w:t>
      </w:r>
      <w:r>
        <w:rPr>
          <w:rFonts w:hint="eastAsia" w:ascii="黑体" w:hAnsi="黑体" w:eastAsia="黑体"/>
          <w:kern w:val="0"/>
          <w:sz w:val="32"/>
          <w:szCs w:val="32"/>
        </w:rPr>
        <w:t>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根据国家法律法规和中央、自治区有关文件的规定，农经系统具有以下主要职能：</w:t>
      </w:r>
      <w:r>
        <w:rPr>
          <w:rFonts w:ascii="仿宋_GB2312" w:eastAsia="仿宋_GB2312"/>
          <w:sz w:val="32"/>
          <w:szCs w:val="32"/>
        </w:rPr>
        <w:t>1</w:t>
      </w:r>
      <w:r>
        <w:rPr>
          <w:rFonts w:hint="eastAsia" w:ascii="仿宋_GB2312" w:eastAsia="仿宋_GB2312"/>
          <w:sz w:val="32"/>
          <w:szCs w:val="32"/>
        </w:rPr>
        <w:t>、负责农村土地承包管理，指导农村家庭联产制和统分结合的双层经营体制的稳定和完善：</w:t>
      </w:r>
      <w:r>
        <w:rPr>
          <w:rFonts w:ascii="仿宋_GB2312" w:eastAsia="仿宋_GB2312"/>
          <w:sz w:val="32"/>
          <w:szCs w:val="32"/>
        </w:rPr>
        <w:t>2</w:t>
      </w:r>
      <w:r>
        <w:rPr>
          <w:rFonts w:hint="eastAsia" w:ascii="仿宋_GB2312" w:eastAsia="仿宋_GB2312"/>
          <w:sz w:val="32"/>
          <w:szCs w:val="32"/>
        </w:rPr>
        <w:t>、负责农村土地承包经营权流转的管理和服务；</w:t>
      </w:r>
      <w:r>
        <w:rPr>
          <w:rFonts w:ascii="仿宋_GB2312" w:eastAsia="仿宋_GB2312"/>
          <w:sz w:val="32"/>
          <w:szCs w:val="32"/>
        </w:rPr>
        <w:t>3</w:t>
      </w:r>
      <w:r>
        <w:rPr>
          <w:rFonts w:hint="eastAsia" w:ascii="仿宋_GB2312" w:eastAsia="仿宋_GB2312"/>
          <w:sz w:val="32"/>
          <w:szCs w:val="32"/>
        </w:rPr>
        <w:t>、负责农民专业合作社、其他农村各类合作组织以及农民经纪人队伍的建设与发展；</w:t>
      </w:r>
      <w:r>
        <w:rPr>
          <w:rFonts w:ascii="仿宋_GB2312" w:eastAsia="仿宋_GB2312"/>
          <w:sz w:val="32"/>
          <w:szCs w:val="32"/>
        </w:rPr>
        <w:t>4</w:t>
      </w:r>
      <w:r>
        <w:rPr>
          <w:rFonts w:hint="eastAsia" w:ascii="仿宋_GB2312" w:eastAsia="仿宋_GB2312"/>
          <w:sz w:val="32"/>
          <w:szCs w:val="32"/>
        </w:rPr>
        <w:t>、负责对农牧民负担监督管理、村级“一事一议”筹资筹劳的监督管理；</w:t>
      </w:r>
      <w:r>
        <w:rPr>
          <w:rFonts w:ascii="仿宋_GB2312" w:eastAsia="仿宋_GB2312"/>
          <w:sz w:val="32"/>
          <w:szCs w:val="32"/>
        </w:rPr>
        <w:t>5</w:t>
      </w:r>
      <w:r>
        <w:rPr>
          <w:rFonts w:hint="eastAsia" w:ascii="仿宋_GB2312" w:eastAsia="仿宋_GB2312"/>
          <w:sz w:val="32"/>
          <w:szCs w:val="32"/>
        </w:rPr>
        <w:t>、负责农村土地承包纠纷调处和农民负担信访工作；</w:t>
      </w:r>
      <w:r>
        <w:rPr>
          <w:rFonts w:ascii="仿宋_GB2312" w:eastAsia="仿宋_GB2312"/>
          <w:sz w:val="32"/>
          <w:szCs w:val="32"/>
        </w:rPr>
        <w:t>6</w:t>
      </w:r>
      <w:r>
        <w:rPr>
          <w:rFonts w:hint="eastAsia" w:ascii="仿宋_GB2312" w:eastAsia="仿宋_GB2312"/>
          <w:sz w:val="32"/>
          <w:szCs w:val="32"/>
        </w:rPr>
        <w:t>、负责农村土地承包纠纷仲裁；</w:t>
      </w:r>
      <w:r>
        <w:rPr>
          <w:rFonts w:ascii="仿宋_GB2312" w:eastAsia="仿宋_GB2312"/>
          <w:sz w:val="32"/>
          <w:szCs w:val="32"/>
        </w:rPr>
        <w:t>7</w:t>
      </w:r>
      <w:r>
        <w:rPr>
          <w:rFonts w:hint="eastAsia" w:ascii="仿宋_GB2312" w:eastAsia="仿宋_GB2312"/>
          <w:sz w:val="32"/>
          <w:szCs w:val="32"/>
        </w:rPr>
        <w:t>、指导农村集体经济组织的财务会计、资产管理和村级财务审计、村干部离任审计，负责农村财务公开及农村会计队伍建设工作；</w:t>
      </w:r>
      <w:r>
        <w:rPr>
          <w:rFonts w:ascii="仿宋_GB2312" w:eastAsia="仿宋_GB2312"/>
          <w:sz w:val="32"/>
          <w:szCs w:val="32"/>
        </w:rPr>
        <w:t>8</w:t>
      </w:r>
      <w:r>
        <w:rPr>
          <w:rFonts w:hint="eastAsia" w:ascii="仿宋_GB2312" w:eastAsia="仿宋_GB2312"/>
          <w:sz w:val="32"/>
          <w:szCs w:val="32"/>
        </w:rPr>
        <w:t>、研究制定农村经济发展政策、法规和制度，承担农村税费改革后财政转移支付资金的监督管理工作；</w:t>
      </w:r>
      <w:r>
        <w:rPr>
          <w:rFonts w:ascii="仿宋_GB2312" w:eastAsia="仿宋_GB2312"/>
          <w:sz w:val="32"/>
          <w:szCs w:val="32"/>
        </w:rPr>
        <w:t>9</w:t>
      </w:r>
      <w:r>
        <w:rPr>
          <w:rFonts w:hint="eastAsia" w:ascii="仿宋_GB2312" w:eastAsia="仿宋_GB2312"/>
          <w:sz w:val="32"/>
          <w:szCs w:val="32"/>
        </w:rPr>
        <w:t>、负责农村经济收益分配的统计、农产品成本核算和农村经济运行分析等工作。</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黑体" w:hAnsi="黑体" w:eastAsia="黑体" w:cs="宋体"/>
          <w:bCs/>
          <w:kern w:val="0"/>
          <w:sz w:val="32"/>
          <w:szCs w:val="32"/>
        </w:rPr>
        <w:t>二、机构设置及人员情况</w:t>
      </w:r>
    </w:p>
    <w:p>
      <w:pPr>
        <w:spacing w:line="520" w:lineRule="exact"/>
        <w:ind w:firstLine="627" w:firstLineChars="196"/>
        <w:rPr>
          <w:rFonts w:ascii="仿宋_GB2312" w:eastAsia="仿宋_GB2312"/>
          <w:sz w:val="32"/>
          <w:szCs w:val="32"/>
        </w:rPr>
      </w:pPr>
      <w:r>
        <w:rPr>
          <w:rFonts w:hint="eastAsia" w:ascii="仿宋_GB2312" w:hAnsi="黑体" w:eastAsia="仿宋_GB2312" w:cs="宋体"/>
          <w:bCs/>
          <w:kern w:val="0"/>
          <w:sz w:val="32"/>
          <w:szCs w:val="32"/>
        </w:rPr>
        <w:t>昌吉回族自治州农村合作经济经营管理局无下属预算单位，</w:t>
      </w:r>
      <w:r>
        <w:rPr>
          <w:rFonts w:hint="eastAsia" w:ascii="仿宋_GB2312" w:eastAsia="仿宋_GB2312"/>
          <w:sz w:val="32"/>
          <w:szCs w:val="32"/>
        </w:rPr>
        <w:t>下设农村合作经济管理科、农村土地承包管理科、农村集体财务管理审计科、综合科四个科室。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我局编制数</w:t>
      </w:r>
      <w:r>
        <w:rPr>
          <w:rFonts w:ascii="仿宋_GB2312" w:hAnsi="宋体" w:eastAsia="仿宋_GB2312" w:cs="宋体"/>
          <w:kern w:val="0"/>
          <w:sz w:val="32"/>
          <w:szCs w:val="32"/>
        </w:rPr>
        <w:t>11</w:t>
      </w:r>
      <w:r>
        <w:rPr>
          <w:rFonts w:hint="eastAsia" w:ascii="仿宋_GB2312" w:hAnsi="宋体" w:eastAsia="仿宋_GB2312" w:cs="宋体"/>
          <w:kern w:val="0"/>
          <w:sz w:val="32"/>
          <w:szCs w:val="32"/>
        </w:rPr>
        <w:t>人，实有人数</w:t>
      </w:r>
      <w:r>
        <w:rPr>
          <w:rFonts w:ascii="仿宋_GB2312" w:hAnsi="宋体" w:eastAsia="仿宋_GB2312" w:cs="宋体"/>
          <w:kern w:val="0"/>
          <w:sz w:val="32"/>
          <w:szCs w:val="32"/>
        </w:rPr>
        <w:t>19</w:t>
      </w:r>
      <w:r>
        <w:rPr>
          <w:rFonts w:hint="eastAsia" w:ascii="仿宋_GB2312" w:hAnsi="宋体" w:eastAsia="仿宋_GB2312" w:cs="宋体"/>
          <w:kern w:val="0"/>
          <w:sz w:val="32"/>
          <w:szCs w:val="32"/>
        </w:rPr>
        <w:t>人，其中：在职11人，增加或减少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退休8人，增加0人；离休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表一：部门收支总体情况表</w:t>
      </w:r>
    </w:p>
    <w:p>
      <w:pPr>
        <w:widowControl/>
        <w:spacing w:beforeLines="50"/>
        <w:outlineLvl w:val="1"/>
        <w:rPr>
          <w:rFonts w:ascii="仿宋_GB2312" w:hAnsi="宋体" w:eastAsia="仿宋_GB2312"/>
          <w:b/>
          <w:kern w:val="0"/>
          <w:sz w:val="32"/>
          <w:szCs w:val="32"/>
        </w:rPr>
      </w:pP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编制部门：昌吉回族自治州农村合作经济经营管理局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173.79</w:t>
            </w:r>
          </w:p>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173.79</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173.79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173.79</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173.79</w:t>
            </w:r>
          </w:p>
          <w:p>
            <w:pPr>
              <w:widowControl/>
              <w:spacing w:line="300" w:lineRule="exact"/>
              <w:jc w:val="left"/>
              <w:rPr>
                <w:rFonts w:ascii="仿宋_GB2312" w:hAnsi="宋体" w:eastAsia="仿宋_GB2312" w:cs="宋体"/>
                <w:kern w:val="0"/>
                <w:sz w:val="18"/>
                <w:szCs w:val="18"/>
              </w:rPr>
            </w:pPr>
          </w:p>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ascii="仿宋_GB2312" w:hAnsi="宋体" w:eastAsia="仿宋_GB2312" w:cs="宋体"/>
                <w:kern w:val="0"/>
                <w:sz w:val="18"/>
                <w:szCs w:val="18"/>
              </w:rPr>
              <w:t>173.79</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ascii="仿宋_GB2312" w:hAnsi="宋体" w:eastAsia="仿宋_GB2312" w:cs="宋体"/>
                <w:kern w:val="0"/>
                <w:sz w:val="18"/>
                <w:szCs w:val="18"/>
              </w:rPr>
              <w:t>173.79</w:t>
            </w:r>
          </w:p>
        </w:tc>
      </w:tr>
    </w:tbl>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表二：部门收入总体情况表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kern w:val="0"/>
          <w:sz w:val="24"/>
        </w:rPr>
        <w:t>昌吉回族自治州农村合作经济经营管理局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9654" w:type="dxa"/>
        <w:tblInd w:w="93" w:type="dxa"/>
        <w:tblLayout w:type="fixed"/>
        <w:tblCellMar>
          <w:top w:w="0" w:type="dxa"/>
          <w:left w:w="108" w:type="dxa"/>
          <w:bottom w:w="0" w:type="dxa"/>
          <w:right w:w="108" w:type="dxa"/>
        </w:tblCellMar>
      </w:tblPr>
      <w:tblGrid>
        <w:gridCol w:w="582"/>
        <w:gridCol w:w="567"/>
        <w:gridCol w:w="567"/>
        <w:gridCol w:w="1680"/>
        <w:gridCol w:w="1155"/>
        <w:gridCol w:w="851"/>
        <w:gridCol w:w="567"/>
        <w:gridCol w:w="567"/>
        <w:gridCol w:w="567"/>
        <w:gridCol w:w="513"/>
        <w:gridCol w:w="680"/>
        <w:gridCol w:w="680"/>
        <w:gridCol w:w="678"/>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213</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04</w:t>
            </w: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115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168.79</w:t>
            </w:r>
          </w:p>
        </w:tc>
        <w:tc>
          <w:tcPr>
            <w:tcW w:w="851"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ascii="仿宋_GB2312" w:eastAsia="仿宋_GB2312"/>
                <w:color w:val="000000"/>
                <w:sz w:val="20"/>
                <w:szCs w:val="20"/>
              </w:rPr>
              <w:t>168.79</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213</w:t>
            </w: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24</w:t>
            </w: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农业组织化与产业化经营</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173.79</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173.79</w:t>
            </w: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表三：部门支出总体情况表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编制部门：昌吉回族自治州农村合作经济经营管理局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9229" w:type="dxa"/>
        <w:tblInd w:w="93" w:type="dxa"/>
        <w:tblLayout w:type="fixed"/>
        <w:tblCellMar>
          <w:top w:w="0" w:type="dxa"/>
          <w:left w:w="108" w:type="dxa"/>
          <w:bottom w:w="0" w:type="dxa"/>
          <w:right w:w="108" w:type="dxa"/>
        </w:tblCellMar>
      </w:tblPr>
      <w:tblGrid>
        <w:gridCol w:w="582"/>
        <w:gridCol w:w="426"/>
        <w:gridCol w:w="425"/>
        <w:gridCol w:w="2372"/>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类</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款</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项</w:t>
            </w:r>
          </w:p>
        </w:tc>
        <w:tc>
          <w:tcPr>
            <w:tcW w:w="237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213</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04</w:t>
            </w:r>
          </w:p>
        </w:tc>
        <w:tc>
          <w:tcPr>
            <w:tcW w:w="237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事业运行　</w:t>
            </w: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168.79</w:t>
            </w: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hAnsi="宋体" w:eastAsia="仿宋_GB2312" w:cs="宋体"/>
                <w:bCs/>
                <w:color w:val="000000"/>
                <w:kern w:val="0"/>
                <w:sz w:val="20"/>
                <w:szCs w:val="20"/>
              </w:rPr>
              <w:t>168.79</w:t>
            </w:r>
          </w:p>
        </w:tc>
        <w:tc>
          <w:tcPr>
            <w:tcW w:w="171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213</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24</w:t>
            </w:r>
          </w:p>
        </w:tc>
        <w:tc>
          <w:tcPr>
            <w:tcW w:w="23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农业组织化与产业化经营</w:t>
            </w: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hAnsi="宋体" w:eastAsia="仿宋_GB2312" w:cs="宋体"/>
                <w:bCs/>
                <w:color w:val="000000"/>
                <w:kern w:val="0"/>
                <w:sz w:val="20"/>
                <w:szCs w:val="20"/>
              </w:rPr>
              <w:t>5</w:t>
            </w: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p>
        </w:tc>
        <w:tc>
          <w:tcPr>
            <w:tcW w:w="171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hAnsi="宋体" w:eastAsia="仿宋_GB2312" w:cs="宋体"/>
                <w:bCs/>
                <w:color w:val="000000"/>
                <w:kern w:val="0"/>
                <w:sz w:val="20"/>
                <w:szCs w:val="20"/>
              </w:rPr>
              <w:t>5</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ascii="宋体" w:hAnsi="宋体" w:cs="宋体"/>
                <w:color w:val="000000"/>
                <w:kern w:val="0"/>
                <w:sz w:val="24"/>
              </w:rPr>
              <w:t>173.79</w:t>
            </w:r>
          </w:p>
        </w:tc>
        <w:tc>
          <w:tcPr>
            <w:tcW w:w="185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ascii="宋体" w:hAnsi="宋体" w:cs="宋体"/>
                <w:color w:val="000000"/>
                <w:kern w:val="0"/>
                <w:sz w:val="24"/>
              </w:rPr>
              <w:t>168.79</w:t>
            </w:r>
          </w:p>
        </w:tc>
        <w:tc>
          <w:tcPr>
            <w:tcW w:w="171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表四：财政拨款收支预算总体情况表</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昌吉回族自治州农村合作经济经营管理局</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173.79</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173.79</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173.79</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173.79</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ind w:firstLine="220" w:firstLineChars="100"/>
              <w:jc w:val="lef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173.79</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173.79</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173.79</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173.79</w:t>
            </w:r>
          </w:p>
          <w:p>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173.79</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173.79</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tbl>
      <w:tblPr>
        <w:tblStyle w:val="5"/>
        <w:tblW w:w="9087" w:type="dxa"/>
        <w:tblInd w:w="93" w:type="dxa"/>
        <w:tblLayout w:type="fixed"/>
        <w:tblCellMar>
          <w:top w:w="0" w:type="dxa"/>
          <w:left w:w="108" w:type="dxa"/>
          <w:bottom w:w="0" w:type="dxa"/>
          <w:right w:w="108" w:type="dxa"/>
        </w:tblCellMar>
      </w:tblPr>
      <w:tblGrid>
        <w:gridCol w:w="724"/>
        <w:gridCol w:w="567"/>
        <w:gridCol w:w="567"/>
        <w:gridCol w:w="2002"/>
        <w:gridCol w:w="1684"/>
        <w:gridCol w:w="1842"/>
        <w:gridCol w:w="1701"/>
      </w:tblGrid>
      <w:tr>
        <w:tblPrEx>
          <w:tblLayout w:type="fixed"/>
          <w:tblCellMar>
            <w:top w:w="0" w:type="dxa"/>
            <w:left w:w="108" w:type="dxa"/>
            <w:bottom w:w="0" w:type="dxa"/>
            <w:right w:w="108" w:type="dxa"/>
          </w:tblCellMar>
        </w:tblPrEx>
        <w:trPr>
          <w:trHeight w:val="450" w:hRule="atLeast"/>
        </w:trPr>
        <w:tc>
          <w:tcPr>
            <w:tcW w:w="9087"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b/>
                <w:kern w:val="0"/>
                <w:sz w:val="24"/>
              </w:rPr>
              <w:t>表五：</w:t>
            </w:r>
            <w:r>
              <w:rPr>
                <w:rFonts w:hint="eastAsia" w:ascii="仿宋_GB2312" w:hAnsi="宋体" w:eastAsia="仿宋_GB2312" w:cs="宋体"/>
                <w:b/>
                <w:bCs/>
                <w:color w:val="000000"/>
                <w:kern w:val="0"/>
                <w:sz w:val="24"/>
              </w:rPr>
              <w:t>一般公共预算支出情况表</w:t>
            </w:r>
          </w:p>
          <w:p>
            <w:pPr>
              <w:widowControl/>
              <w:jc w:val="left"/>
              <w:rPr>
                <w:rFonts w:ascii="仿宋_GB2312" w:hAnsi="宋体" w:eastAsia="仿宋_GB2312" w:cs="宋体"/>
                <w:bCs/>
                <w:color w:val="000000"/>
                <w:kern w:val="0"/>
                <w:sz w:val="24"/>
              </w:rPr>
            </w:pPr>
          </w:p>
          <w:p>
            <w:pPr>
              <w:widowControl/>
              <w:jc w:val="left"/>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24"/>
              </w:rPr>
              <w:t>编制部门：昌吉回族自治州农村合作经济经营管理局</w:t>
            </w:r>
            <w:r>
              <w:rPr>
                <w:rFonts w:ascii="仿宋_GB2312" w:hAnsi="宋体" w:eastAsia="仿宋_GB2312" w:cs="宋体"/>
                <w:bCs/>
                <w:color w:val="000000"/>
                <w:kern w:val="0"/>
                <w:sz w:val="24"/>
              </w:rPr>
              <w:t xml:space="preserve">               </w:t>
            </w:r>
            <w:r>
              <w:rPr>
                <w:rFonts w:hint="eastAsia" w:ascii="仿宋_GB2312" w:hAnsi="宋体" w:eastAsia="仿宋_GB2312" w:cs="宋体"/>
                <w:bCs/>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项目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04</w:t>
            </w: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事业运行</w:t>
            </w:r>
          </w:p>
        </w:tc>
        <w:tc>
          <w:tcPr>
            <w:tcW w:w="168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168.79</w:t>
            </w:r>
          </w:p>
        </w:tc>
        <w:tc>
          <w:tcPr>
            <w:tcW w:w="184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168.79</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24</w:t>
            </w: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eastAsia="仿宋_GB2312"/>
                <w:color w:val="000000"/>
                <w:sz w:val="20"/>
                <w:szCs w:val="20"/>
              </w:rPr>
              <w:t>农业组织化与产业化经营</w:t>
            </w:r>
          </w:p>
        </w:tc>
        <w:tc>
          <w:tcPr>
            <w:tcW w:w="168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184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173.79</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168.79</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82"/>
        <w:gridCol w:w="851"/>
        <w:gridCol w:w="3260"/>
        <w:gridCol w:w="1559"/>
        <w:gridCol w:w="1418"/>
        <w:gridCol w:w="1417"/>
      </w:tblGrid>
      <w:tr>
        <w:tblPrEx>
          <w:tblLayout w:type="fixed"/>
          <w:tblCellMar>
            <w:top w:w="0" w:type="dxa"/>
            <w:left w:w="108" w:type="dxa"/>
            <w:bottom w:w="0" w:type="dxa"/>
            <w:right w:w="108" w:type="dxa"/>
          </w:tblCellMar>
        </w:tblPrEx>
        <w:trPr>
          <w:trHeight w:val="375" w:hRule="atLeast"/>
        </w:trPr>
        <w:tc>
          <w:tcPr>
            <w:tcW w:w="9087" w:type="dxa"/>
            <w:gridSpan w:val="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jc w:val="center"/>
              <w:rPr>
                <w:rFonts w:ascii="仿宋_GB2312" w:hAnsi="宋体" w:eastAsia="仿宋_GB2312" w:cs="宋体"/>
                <w:bCs/>
                <w:color w:val="000000"/>
                <w:kern w:val="0"/>
                <w:sz w:val="24"/>
              </w:rPr>
            </w:pPr>
            <w:r>
              <w:rPr>
                <w:rFonts w:hint="eastAsia" w:ascii="仿宋_GB2312" w:hAnsi="宋体" w:eastAsia="仿宋_GB2312" w:cs="宋体"/>
                <w:bCs/>
                <w:color w:val="000000"/>
                <w:kern w:val="0"/>
                <w:sz w:val="24"/>
              </w:rPr>
              <w:t>编制部门：昌吉回族自治州农村合作经济经营管理局</w:t>
            </w:r>
            <w:r>
              <w:rPr>
                <w:rFonts w:ascii="仿宋_GB2312" w:hAnsi="宋体" w:eastAsia="仿宋_GB2312" w:cs="宋体"/>
                <w:bCs/>
                <w:color w:val="000000"/>
                <w:kern w:val="0"/>
                <w:sz w:val="24"/>
              </w:rPr>
              <w:t xml:space="preserve">               </w:t>
            </w:r>
            <w:r>
              <w:rPr>
                <w:rFonts w:hint="eastAsia" w:ascii="仿宋_GB2312" w:hAnsi="宋体" w:eastAsia="仿宋_GB2312" w:cs="宋体"/>
                <w:bCs/>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经济分类科目名称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小计</w:t>
            </w:r>
          </w:p>
        </w:tc>
        <w:tc>
          <w:tcPr>
            <w:tcW w:w="141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50.72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50.72</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25.53</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25.53</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3.42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3.42</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13.86</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13.86</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5.22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5.22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16.98</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16.98</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12.72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12.72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9.89</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9.89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其他社会保险缴费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10.19</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10.19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1.86</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1.86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0.95</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6.52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6.52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0.42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0.42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16</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0.63</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0.63</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0.12</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26</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1.5</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委托业务费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0.05</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0.05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1.01</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2.23</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2.23</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2.21</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2.21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0.54</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0.54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14</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职工住宅取暖费</w:t>
            </w:r>
          </w:p>
        </w:tc>
        <w:tc>
          <w:tcPr>
            <w:tcW w:w="1559"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1.9</w:t>
            </w:r>
          </w:p>
        </w:tc>
        <w:tc>
          <w:tcPr>
            <w:tcW w:w="1418"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168.79</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151.29</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17.5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469" w:type="dxa"/>
        <w:tblInd w:w="93" w:type="dxa"/>
        <w:tblLayout w:type="fixed"/>
        <w:tblCellMar>
          <w:top w:w="0" w:type="dxa"/>
          <w:left w:w="108" w:type="dxa"/>
          <w:bottom w:w="0" w:type="dxa"/>
          <w:right w:w="108" w:type="dxa"/>
        </w:tblCellMar>
      </w:tblPr>
      <w:tblGrid>
        <w:gridCol w:w="8"/>
        <w:gridCol w:w="550"/>
        <w:gridCol w:w="591"/>
        <w:gridCol w:w="426"/>
        <w:gridCol w:w="467"/>
        <w:gridCol w:w="1375"/>
        <w:gridCol w:w="831"/>
        <w:gridCol w:w="569"/>
        <w:gridCol w:w="536"/>
        <w:gridCol w:w="652"/>
        <w:gridCol w:w="652"/>
        <w:gridCol w:w="578"/>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p>
            <w:pPr>
              <w:widowControl/>
              <w:jc w:val="center"/>
              <w:rPr>
                <w:rFonts w:ascii="仿宋_GB2312" w:hAnsi="宋体" w:eastAsia="仿宋_GB2312" w:cs="宋体"/>
                <w:bCs/>
                <w:color w:val="000000"/>
                <w:kern w:val="0"/>
                <w:sz w:val="24"/>
              </w:rPr>
            </w:pPr>
          </w:p>
          <w:p>
            <w:pPr>
              <w:widowControl/>
              <w:jc w:val="center"/>
              <w:rPr>
                <w:rFonts w:ascii="仿宋_GB2312" w:hAnsi="宋体" w:eastAsia="仿宋_GB2312" w:cs="宋体"/>
                <w:bCs/>
                <w:color w:val="000000"/>
                <w:kern w:val="0"/>
                <w:sz w:val="24"/>
              </w:rPr>
            </w:pPr>
            <w:r>
              <w:rPr>
                <w:rFonts w:hint="eastAsia" w:ascii="仿宋_GB2312" w:hAnsi="宋体" w:eastAsia="仿宋_GB2312" w:cs="宋体"/>
                <w:bCs/>
                <w:color w:val="000000"/>
                <w:kern w:val="0"/>
                <w:sz w:val="24"/>
              </w:rPr>
              <w:t>编制部门：昌吉回族自治州农村合作经济经营管理局</w:t>
            </w:r>
            <w:r>
              <w:rPr>
                <w:rFonts w:ascii="仿宋_GB2312" w:hAnsi="宋体" w:eastAsia="仿宋_GB2312" w:cs="宋体"/>
                <w:bCs/>
                <w:color w:val="000000"/>
                <w:kern w:val="0"/>
                <w:sz w:val="24"/>
              </w:rPr>
              <w:t xml:space="preserve">               </w:t>
            </w:r>
            <w:r>
              <w:rPr>
                <w:rFonts w:hint="eastAsia" w:ascii="仿宋_GB2312" w:hAnsi="宋体" w:eastAsia="仿宋_GB2312" w:cs="宋体"/>
                <w:bCs/>
                <w:color w:val="000000"/>
                <w:kern w:val="0"/>
                <w:sz w:val="24"/>
              </w:rPr>
              <w:t>单位：万元</w:t>
            </w:r>
          </w:p>
          <w:p>
            <w:pPr>
              <w:widowControl/>
              <w:jc w:val="center"/>
              <w:rPr>
                <w:rFonts w:ascii="仿宋_GB2312" w:hAnsi="宋体" w:eastAsia="仿宋_GB2312" w:cs="宋体"/>
                <w:b/>
                <w:bCs/>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75"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4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7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8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58"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91"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467" w:type="dxa"/>
            <w:vMerge w:val="continue"/>
            <w:vAlign w:val="center"/>
          </w:tcPr>
          <w:p>
            <w:pPr>
              <w:widowControl/>
              <w:jc w:val="left"/>
              <w:outlineLvl w:val="1"/>
              <w:rPr>
                <w:rFonts w:ascii="仿宋_GB2312" w:hAnsi="宋体" w:eastAsia="仿宋_GB2312"/>
                <w:b/>
                <w:kern w:val="0"/>
                <w:sz w:val="18"/>
                <w:szCs w:val="18"/>
              </w:rPr>
            </w:pPr>
          </w:p>
        </w:tc>
        <w:tc>
          <w:tcPr>
            <w:tcW w:w="1375" w:type="dxa"/>
            <w:vMerge w:val="continue"/>
          </w:tcPr>
          <w:p>
            <w:pPr>
              <w:widowControl/>
              <w:jc w:val="left"/>
              <w:outlineLvl w:val="1"/>
              <w:rPr>
                <w:rFonts w:ascii="仿宋_GB2312" w:hAnsi="宋体" w:eastAsia="仿宋_GB2312"/>
                <w:b/>
                <w:kern w:val="0"/>
                <w:sz w:val="18"/>
                <w:szCs w:val="18"/>
              </w:rPr>
            </w:pPr>
          </w:p>
        </w:tc>
        <w:tc>
          <w:tcPr>
            <w:tcW w:w="831" w:type="dxa"/>
            <w:vMerge w:val="continue"/>
          </w:tcPr>
          <w:p>
            <w:pPr>
              <w:widowControl/>
              <w:jc w:val="left"/>
              <w:outlineLvl w:val="1"/>
              <w:rPr>
                <w:rFonts w:ascii="仿宋_GB2312" w:hAnsi="宋体" w:eastAsia="仿宋_GB2312"/>
                <w:b/>
                <w:kern w:val="0"/>
                <w:sz w:val="18"/>
                <w:szCs w:val="18"/>
              </w:rPr>
            </w:pPr>
          </w:p>
        </w:tc>
        <w:tc>
          <w:tcPr>
            <w:tcW w:w="569" w:type="dxa"/>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213</w:t>
            </w:r>
          </w:p>
        </w:tc>
        <w:tc>
          <w:tcPr>
            <w:tcW w:w="591" w:type="dxa"/>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01</w:t>
            </w:r>
          </w:p>
        </w:tc>
        <w:tc>
          <w:tcPr>
            <w:tcW w:w="426" w:type="dxa"/>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24</w:t>
            </w:r>
          </w:p>
        </w:tc>
        <w:tc>
          <w:tcPr>
            <w:tcW w:w="467"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商品和服务支出</w:t>
            </w:r>
          </w:p>
        </w:tc>
        <w:tc>
          <w:tcPr>
            <w:tcW w:w="1375"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农业组织化与产业化经营</w:t>
            </w:r>
          </w:p>
        </w:tc>
        <w:tc>
          <w:tcPr>
            <w:tcW w:w="831" w:type="dxa"/>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5</w:t>
            </w: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5</w:t>
            </w: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831" w:type="dxa"/>
            <w:vAlign w:val="center"/>
          </w:tcPr>
          <w:p>
            <w:pPr>
              <w:widowControl/>
              <w:jc w:val="center"/>
              <w:outlineLvl w:val="1"/>
              <w:rPr>
                <w:rFonts w:ascii="仿宋_GB2312" w:hAnsi="宋体" w:eastAsia="仿宋_GB2312"/>
                <w:kern w:val="0"/>
                <w:sz w:val="20"/>
                <w:szCs w:val="20"/>
              </w:rPr>
            </w:pP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397"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8" w:type="dxa"/>
            <w:gridSpan w:val="2"/>
            <w:vAlign w:val="center"/>
          </w:tcPr>
          <w:p>
            <w:pPr>
              <w:widowControl/>
              <w:jc w:val="center"/>
              <w:outlineLvl w:val="1"/>
              <w:rPr>
                <w:rFonts w:ascii="仿宋_GB2312" w:hAnsi="宋体" w:eastAsia="仿宋_GB2312"/>
                <w:kern w:val="0"/>
                <w:sz w:val="20"/>
                <w:szCs w:val="20"/>
              </w:rPr>
            </w:pPr>
          </w:p>
        </w:tc>
        <w:tc>
          <w:tcPr>
            <w:tcW w:w="591" w:type="dxa"/>
            <w:vAlign w:val="center"/>
          </w:tcPr>
          <w:p>
            <w:pPr>
              <w:widowControl/>
              <w:jc w:val="center"/>
              <w:outlineLvl w:val="1"/>
              <w:rPr>
                <w:rFonts w:ascii="仿宋_GB2312" w:hAnsi="宋体" w:eastAsia="仿宋_GB2312"/>
                <w:kern w:val="0"/>
                <w:sz w:val="20"/>
                <w:szCs w:val="20"/>
              </w:rPr>
            </w:pPr>
          </w:p>
        </w:tc>
        <w:tc>
          <w:tcPr>
            <w:tcW w:w="426" w:type="dxa"/>
            <w:vAlign w:val="center"/>
          </w:tcPr>
          <w:p>
            <w:pPr>
              <w:widowControl/>
              <w:jc w:val="center"/>
              <w:outlineLvl w:val="1"/>
              <w:rPr>
                <w:rFonts w:ascii="仿宋_GB2312" w:hAnsi="宋体" w:eastAsia="仿宋_GB2312"/>
                <w:kern w:val="0"/>
                <w:sz w:val="20"/>
                <w:szCs w:val="20"/>
              </w:rPr>
            </w:pPr>
          </w:p>
        </w:tc>
        <w:tc>
          <w:tcPr>
            <w:tcW w:w="467"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合计</w:t>
            </w:r>
          </w:p>
        </w:tc>
        <w:tc>
          <w:tcPr>
            <w:tcW w:w="831" w:type="dxa"/>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5</w:t>
            </w: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ascii="仿宋_GB2312" w:hAnsi="宋体" w:eastAsia="仿宋_GB2312"/>
                <w:kern w:val="0"/>
                <w:sz w:val="20"/>
                <w:szCs w:val="20"/>
              </w:rPr>
              <w:t>5</w:t>
            </w: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gridSpan w:val="2"/>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0"/>
          <w:szCs w:val="20"/>
        </w:rPr>
        <w:t>备注：无内容应公开空表并说明情况：我单位</w:t>
      </w:r>
      <w:r>
        <w:rPr>
          <w:rFonts w:ascii="仿宋_GB2312" w:hAnsi="宋体" w:eastAsia="仿宋_GB2312"/>
          <w:b/>
          <w:kern w:val="0"/>
          <w:sz w:val="20"/>
          <w:szCs w:val="20"/>
        </w:rPr>
        <w:t>2019</w:t>
      </w:r>
      <w:r>
        <w:rPr>
          <w:rFonts w:hint="eastAsia" w:ascii="仿宋_GB2312" w:hAnsi="宋体" w:eastAsia="仿宋_GB2312"/>
          <w:b/>
          <w:kern w:val="0"/>
          <w:sz w:val="20"/>
          <w:szCs w:val="20"/>
        </w:rPr>
        <w:t>年预算中无项目支出情况</w:t>
      </w:r>
      <w:r>
        <w:rPr>
          <w:rFonts w:hint="eastAsia" w:ascii="仿宋_GB2312" w:hAnsi="宋体" w:eastAsia="仿宋_GB2312"/>
          <w:b/>
          <w:kern w:val="0"/>
          <w:sz w:val="28"/>
          <w:szCs w:val="32"/>
        </w:rPr>
        <w:t>。</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表八：一般公共预算“三公”经费支出情况表</w:t>
      </w:r>
    </w:p>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编制单位：昌吉回族自治州农村合作经济经营管理局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ascii="宋体" w:hAnsi="宋体" w:cs="宋体"/>
                <w:color w:val="000000"/>
                <w:kern w:val="0"/>
                <w:sz w:val="24"/>
              </w:rPr>
              <w:t>2.35</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2.23</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2.23</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0.12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表九：政府性基金预算支出情况表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编制单位：昌吉回族自治州农村合作经济经营管理局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w:t>
      </w:r>
      <w:r>
        <w:rPr>
          <w:rFonts w:ascii="仿宋_GB2312" w:hAnsi="宋体" w:eastAsia="仿宋_GB2312"/>
          <w:b/>
          <w:kern w:val="0"/>
          <w:sz w:val="28"/>
          <w:szCs w:val="32"/>
        </w:rPr>
        <w:t>2019</w:t>
      </w:r>
      <w:r>
        <w:rPr>
          <w:rFonts w:hint="eastAsia" w:ascii="仿宋_GB2312" w:hAnsi="宋体" w:eastAsia="仿宋_GB2312"/>
          <w:b/>
          <w:kern w:val="0"/>
          <w:sz w:val="28"/>
          <w:szCs w:val="32"/>
        </w:rPr>
        <w:t>年无政府性基金预算。</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Lines="50" w:line="540" w:lineRule="exact"/>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4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ascii="黑体" w:hAnsi="宋体" w:eastAsia="黑体"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173.79</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昌吉回族自治州农村合作经济经营管理局收入预算173.79万元，其中：</w:t>
      </w:r>
    </w:p>
    <w:p>
      <w:pPr>
        <w:spacing w:line="540" w:lineRule="exact"/>
        <w:ind w:firstLine="624"/>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一般公共预算173.79万元，占100%，比上年增加</w:t>
      </w:r>
      <w:r>
        <w:rPr>
          <w:rFonts w:ascii="仿宋_GB2312" w:hAnsi="宋体" w:eastAsia="仿宋_GB2312" w:cs="宋体"/>
          <w:kern w:val="0"/>
          <w:sz w:val="32"/>
          <w:szCs w:val="32"/>
        </w:rPr>
        <w:t>18.01</w:t>
      </w:r>
      <w:r>
        <w:rPr>
          <w:rFonts w:hint="eastAsia" w:ascii="仿宋_GB2312" w:hAnsi="宋体" w:eastAsia="仿宋_GB2312" w:cs="宋体"/>
          <w:kern w:val="0"/>
          <w:sz w:val="32"/>
          <w:szCs w:val="32"/>
        </w:rPr>
        <w:t>万元，主要原因是：基本支出中人员经费较上年增加</w:t>
      </w:r>
      <w:r>
        <w:rPr>
          <w:rFonts w:ascii="仿宋_GB2312" w:hAnsi="宋体" w:eastAsia="仿宋_GB2312" w:cs="宋体"/>
          <w:kern w:val="0"/>
          <w:sz w:val="32"/>
          <w:szCs w:val="32"/>
        </w:rPr>
        <w:t>15.28</w:t>
      </w:r>
      <w:r>
        <w:rPr>
          <w:rFonts w:hint="eastAsia" w:ascii="仿宋_GB2312" w:hAnsi="宋体" w:eastAsia="仿宋_GB2312" w:cs="宋体"/>
          <w:kern w:val="0"/>
          <w:sz w:val="32"/>
          <w:szCs w:val="32"/>
        </w:rPr>
        <w:t>万元，增加原因：</w:t>
      </w:r>
      <w:r>
        <w:rPr>
          <w:rFonts w:ascii="仿宋_GB2312" w:hAnsi="宋体" w:eastAsia="仿宋_GB2312" w:cs="宋体"/>
          <w:kern w:val="0"/>
          <w:sz w:val="32"/>
          <w:szCs w:val="32"/>
        </w:rPr>
        <w:t>1</w:t>
      </w:r>
      <w:r>
        <w:rPr>
          <w:rFonts w:hint="eastAsia" w:ascii="仿宋_GB2312" w:hAnsi="宋体" w:eastAsia="仿宋_GB2312" w:cs="宋体"/>
          <w:kern w:val="0"/>
          <w:sz w:val="32"/>
          <w:szCs w:val="32"/>
        </w:rPr>
        <w:t>、本单位人员增加两人；</w:t>
      </w:r>
      <w:r>
        <w:rPr>
          <w:rFonts w:ascii="仿宋_GB2312" w:hAnsi="宋体" w:eastAsia="仿宋_GB2312" w:cs="宋体"/>
          <w:kern w:val="0"/>
          <w:sz w:val="32"/>
          <w:szCs w:val="32"/>
        </w:rPr>
        <w:t>2</w:t>
      </w:r>
      <w:r>
        <w:rPr>
          <w:rFonts w:hint="eastAsia" w:ascii="仿宋_GB2312" w:hAnsi="宋体" w:eastAsia="仿宋_GB2312" w:cs="宋体"/>
          <w:kern w:val="0"/>
          <w:sz w:val="32"/>
          <w:szCs w:val="32"/>
        </w:rPr>
        <w:t>、基本工资标准上调；</w:t>
      </w:r>
      <w:r>
        <w:rPr>
          <w:rFonts w:ascii="仿宋_GB2312" w:hAnsi="宋体" w:eastAsia="仿宋_GB2312" w:cs="宋体"/>
          <w:kern w:val="0"/>
          <w:sz w:val="32"/>
          <w:szCs w:val="32"/>
        </w:rPr>
        <w:t>3</w:t>
      </w:r>
      <w:r>
        <w:rPr>
          <w:rFonts w:hint="eastAsia" w:ascii="仿宋_GB2312" w:hAnsi="宋体" w:eastAsia="仿宋_GB2312" w:cs="宋体"/>
          <w:kern w:val="0"/>
          <w:sz w:val="32"/>
          <w:szCs w:val="32"/>
        </w:rPr>
        <w:t>、社保基数上调；公用经费整体较上年增长</w:t>
      </w:r>
      <w:r>
        <w:rPr>
          <w:rFonts w:ascii="仿宋_GB2312" w:hAnsi="宋体" w:eastAsia="仿宋_GB2312" w:cs="宋体"/>
          <w:kern w:val="0"/>
          <w:sz w:val="32"/>
          <w:szCs w:val="32"/>
        </w:rPr>
        <w:t>2.73</w:t>
      </w:r>
      <w:r>
        <w:rPr>
          <w:rFonts w:hint="eastAsia" w:ascii="仿宋_GB2312" w:hAnsi="宋体" w:eastAsia="仿宋_GB2312" w:cs="宋体"/>
          <w:kern w:val="0"/>
          <w:sz w:val="32"/>
          <w:szCs w:val="32"/>
        </w:rPr>
        <w:t>万元，增加原因：差旅费较上年有所增加，因单位承担的改革全州三项重大改革任务，工作量增加，差旅费增加。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4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昌吉回族自治州农村合作经济经营管理局2019年支出预算173.79万元，其中：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 168.79万元，占97.12%，比上年增加</w:t>
      </w:r>
      <w:r>
        <w:rPr>
          <w:rFonts w:ascii="仿宋_GB2312" w:hAnsi="宋体" w:eastAsia="仿宋_GB2312" w:cs="宋体"/>
          <w:kern w:val="0"/>
          <w:sz w:val="32"/>
          <w:szCs w:val="32"/>
        </w:rPr>
        <w:t>18.01</w:t>
      </w:r>
      <w:r>
        <w:rPr>
          <w:rFonts w:hint="eastAsia" w:ascii="仿宋_GB2312" w:hAnsi="宋体" w:eastAsia="仿宋_GB2312" w:cs="宋体"/>
          <w:kern w:val="0"/>
          <w:sz w:val="32"/>
          <w:szCs w:val="32"/>
        </w:rPr>
        <w:t>万元，主要原因是：基本支出中人员经费较上年增加</w:t>
      </w:r>
      <w:r>
        <w:rPr>
          <w:rFonts w:ascii="仿宋_GB2312" w:hAnsi="宋体" w:eastAsia="仿宋_GB2312" w:cs="宋体"/>
          <w:kern w:val="0"/>
          <w:sz w:val="32"/>
          <w:szCs w:val="32"/>
        </w:rPr>
        <w:t>15.28</w:t>
      </w:r>
      <w:r>
        <w:rPr>
          <w:rFonts w:hint="eastAsia" w:ascii="仿宋_GB2312" w:hAnsi="宋体" w:eastAsia="仿宋_GB2312" w:cs="宋体"/>
          <w:kern w:val="0"/>
          <w:sz w:val="32"/>
          <w:szCs w:val="32"/>
        </w:rPr>
        <w:t>万元，增加原因：</w:t>
      </w:r>
      <w:r>
        <w:rPr>
          <w:rFonts w:ascii="仿宋_GB2312" w:hAnsi="宋体" w:eastAsia="仿宋_GB2312" w:cs="宋体"/>
          <w:kern w:val="0"/>
          <w:sz w:val="32"/>
          <w:szCs w:val="32"/>
        </w:rPr>
        <w:t>1</w:t>
      </w:r>
      <w:r>
        <w:rPr>
          <w:rFonts w:hint="eastAsia" w:ascii="仿宋_GB2312" w:hAnsi="宋体" w:eastAsia="仿宋_GB2312" w:cs="宋体"/>
          <w:kern w:val="0"/>
          <w:sz w:val="32"/>
          <w:szCs w:val="32"/>
        </w:rPr>
        <w:t>、本单位人员增加两人；</w:t>
      </w:r>
      <w:r>
        <w:rPr>
          <w:rFonts w:ascii="仿宋_GB2312" w:hAnsi="宋体" w:eastAsia="仿宋_GB2312" w:cs="宋体"/>
          <w:kern w:val="0"/>
          <w:sz w:val="32"/>
          <w:szCs w:val="32"/>
        </w:rPr>
        <w:t>2</w:t>
      </w:r>
      <w:r>
        <w:rPr>
          <w:rFonts w:hint="eastAsia" w:ascii="仿宋_GB2312" w:hAnsi="宋体" w:eastAsia="仿宋_GB2312" w:cs="宋体"/>
          <w:kern w:val="0"/>
          <w:sz w:val="32"/>
          <w:szCs w:val="32"/>
        </w:rPr>
        <w:t>、基本工资标准上调；</w:t>
      </w:r>
      <w:r>
        <w:rPr>
          <w:rFonts w:ascii="仿宋_GB2312" w:hAnsi="宋体" w:eastAsia="仿宋_GB2312" w:cs="宋体"/>
          <w:kern w:val="0"/>
          <w:sz w:val="32"/>
          <w:szCs w:val="32"/>
        </w:rPr>
        <w:t>3</w:t>
      </w:r>
      <w:r>
        <w:rPr>
          <w:rFonts w:hint="eastAsia" w:ascii="仿宋_GB2312" w:hAnsi="宋体" w:eastAsia="仿宋_GB2312" w:cs="宋体"/>
          <w:kern w:val="0"/>
          <w:sz w:val="32"/>
          <w:szCs w:val="32"/>
        </w:rPr>
        <w:t>、社保基数上调；公用经费整体较上年增长</w:t>
      </w:r>
      <w:r>
        <w:rPr>
          <w:rFonts w:ascii="仿宋_GB2312" w:hAnsi="宋体" w:eastAsia="仿宋_GB2312" w:cs="宋体"/>
          <w:kern w:val="0"/>
          <w:sz w:val="32"/>
          <w:szCs w:val="32"/>
        </w:rPr>
        <w:t>2.73</w:t>
      </w:r>
      <w:r>
        <w:rPr>
          <w:rFonts w:hint="eastAsia" w:ascii="仿宋_GB2312" w:hAnsi="宋体" w:eastAsia="仿宋_GB2312" w:cs="宋体"/>
          <w:kern w:val="0"/>
          <w:sz w:val="32"/>
          <w:szCs w:val="32"/>
        </w:rPr>
        <w:t>万元，增加原因：差旅费较上年增加</w:t>
      </w:r>
      <w:r>
        <w:rPr>
          <w:rFonts w:ascii="仿宋_GB2312" w:hAnsi="宋体" w:eastAsia="仿宋_GB2312" w:cs="宋体"/>
          <w:kern w:val="0"/>
          <w:sz w:val="32"/>
          <w:szCs w:val="32"/>
        </w:rPr>
        <w:t>1.95</w:t>
      </w:r>
      <w:r>
        <w:rPr>
          <w:rFonts w:hint="eastAsia" w:ascii="仿宋_GB2312" w:hAnsi="宋体" w:eastAsia="仿宋_GB2312" w:cs="宋体"/>
          <w:kern w:val="0"/>
          <w:sz w:val="32"/>
          <w:szCs w:val="32"/>
        </w:rPr>
        <w:t xml:space="preserve">万元，因单位承担的改革全州三项重大改革任务，工作量增加，差旅费增加。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项目支出5万元，占2.88%，比上年增加0万元，主要原因是:与去年持平没有新增专项业务经费。</w:t>
      </w:r>
    </w:p>
    <w:p>
      <w:pPr>
        <w:widowControl/>
        <w:spacing w:line="54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四、关于昌吉回族自治州农村合作经济经营管理局</w:t>
      </w:r>
      <w:r>
        <w:rPr>
          <w:rFonts w:ascii="黑体" w:hAnsi="黑体" w:eastAsia="黑体" w:cs="宋体"/>
          <w:bCs/>
          <w:kern w:val="0"/>
          <w:sz w:val="32"/>
          <w:szCs w:val="32"/>
        </w:rPr>
        <w:t>2019</w:t>
      </w:r>
      <w:r>
        <w:rPr>
          <w:rFonts w:hint="eastAsia" w:ascii="黑体" w:hAnsi="黑体" w:eastAsia="黑体" w:cs="宋体"/>
          <w:bCs/>
          <w:kern w:val="0"/>
          <w:sz w:val="32"/>
          <w:szCs w:val="32"/>
        </w:rPr>
        <w:t>年财政拨款收支预算情况的总体说明</w:t>
      </w:r>
    </w:p>
    <w:p>
      <w:pPr>
        <w:spacing w:line="54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173.79</w:t>
      </w:r>
      <w:r>
        <w:rPr>
          <w:rFonts w:hint="eastAsia" w:ascii="仿宋_GB2312" w:hAnsi="宋体" w:eastAsia="仿宋_GB2312" w:cs="宋体"/>
          <w:kern w:val="0"/>
          <w:sz w:val="32"/>
          <w:szCs w:val="32"/>
        </w:rPr>
        <w:t>万元。收入全部为一般公共预算拨款，无政府性基金预算拨款。</w:t>
      </w:r>
    </w:p>
    <w:p>
      <w:pPr>
        <w:spacing w:line="54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支出预算包括：农林水支出173.79万元，主要用于人员经费支出151.29万元、公用经费17.50万元，专项业务经费支出5万元。</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4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（一）一般公用预算当年拨款规模变化情况</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2019年一般公共预算拨款基本支出168.79万元，比上年执行数增加18.01万元，增长11.56%。主要原因是：人员经费较上年增加15.28万元，增加原因：1、本单位人员增加两人；2、基本工资标准上调；3、社保基数上调；公用经费整体较上年增长2.73万元，增加原因：差旅费较上年有所增加，因单位承担的改革全州三项重大改革任务，工作量增加，差旅费增加。</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（二）一般公共预算当年拨款结构情况</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rPr>
        <w:t xml:space="preserve"> 事业运行</w:t>
      </w:r>
      <w:r>
        <w:rPr>
          <w:rFonts w:hint="eastAsia" w:ascii="仿宋_GB2312" w:hAnsi="宋体" w:eastAsia="仿宋_GB2312" w:cs="宋体"/>
          <w:kern w:val="0"/>
          <w:sz w:val="32"/>
          <w:szCs w:val="32"/>
        </w:rPr>
        <w:t>168.79万元，占一般预算支出的 97.12%。</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color w:val="000000"/>
          <w:sz w:val="32"/>
          <w:szCs w:val="32"/>
        </w:rPr>
        <w:t xml:space="preserve"> 农业组织化与产业化经营</w:t>
      </w:r>
      <w:r>
        <w:rPr>
          <w:rFonts w:hint="eastAsia" w:ascii="仿宋_GB2312" w:hAnsi="宋体" w:eastAsia="仿宋_GB2312" w:cs="宋体"/>
          <w:kern w:val="0"/>
          <w:sz w:val="32"/>
          <w:szCs w:val="32"/>
        </w:rPr>
        <w:t>5万元，占一般预算指出的2.88%。</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（三）一般公共预算当年拨款具体使用情况</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213）农业（01）事业运行（04）2019年预算数为168.79万元，比上年执行数增加18.01万元，增长11.94%，主要原因是：基本支出中人员经费较上年增加15.28万元，增加原因：1、本单位人员增加两人；2、基本工资标准上调；3、社保基数上调；公用经费整体较上年增长2.73万元，增加原因：差旅费较上年有所增加，因单位承担的改革全州三项重大改革任务，工作量增加，差旅费增加。</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2、农林水支出（213）农业（01）农业组织化与产业化经营（24）2019年预算数为5万元,比上年执行数增加0万元，增长0%，主要原因是：2019年没有新增专项业务经费。</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168.79</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151.29</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50.72</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25.53</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3.42</w:t>
      </w:r>
      <w:r>
        <w:rPr>
          <w:rFonts w:hint="eastAsia" w:ascii="仿宋_GB2312" w:hAnsi="宋体" w:eastAsia="仿宋_GB2312" w:cs="宋体"/>
          <w:kern w:val="0"/>
          <w:sz w:val="32"/>
          <w:szCs w:val="32"/>
        </w:rPr>
        <w:t>万元、伙食补助费</w:t>
      </w:r>
      <w:r>
        <w:rPr>
          <w:rFonts w:ascii="仿宋_GB2312" w:hAnsi="宋体" w:eastAsia="仿宋_GB2312" w:cs="宋体"/>
          <w:kern w:val="0"/>
          <w:sz w:val="32"/>
          <w:szCs w:val="32"/>
        </w:rPr>
        <w:t>13.86</w:t>
      </w:r>
      <w:r>
        <w:rPr>
          <w:rFonts w:hint="eastAsia" w:ascii="仿宋_GB2312" w:hAnsi="宋体" w:eastAsia="仿宋_GB2312" w:cs="宋体"/>
          <w:kern w:val="0"/>
          <w:sz w:val="32"/>
          <w:szCs w:val="32"/>
        </w:rPr>
        <w:t>万元、绩效工资</w:t>
      </w:r>
      <w:r>
        <w:rPr>
          <w:rFonts w:ascii="仿宋_GB2312" w:hAnsi="宋体" w:eastAsia="仿宋_GB2312" w:cs="宋体"/>
          <w:kern w:val="0"/>
          <w:sz w:val="32"/>
          <w:szCs w:val="32"/>
        </w:rPr>
        <w:t>5.22</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16.98</w:t>
      </w:r>
      <w:r>
        <w:rPr>
          <w:rFonts w:hint="eastAsia" w:ascii="仿宋_GB2312" w:hAnsi="宋体" w:eastAsia="仿宋_GB2312" w:cs="宋体"/>
          <w:kern w:val="0"/>
          <w:sz w:val="32"/>
          <w:szCs w:val="32"/>
        </w:rPr>
        <w:t>万元、职工基本医疗保险缴费</w:t>
      </w:r>
      <w:r>
        <w:rPr>
          <w:rFonts w:ascii="仿宋_GB2312" w:hAnsi="宋体" w:eastAsia="仿宋_GB2312" w:cs="宋体"/>
          <w:kern w:val="0"/>
          <w:sz w:val="32"/>
          <w:szCs w:val="32"/>
        </w:rPr>
        <w:t>12.72</w:t>
      </w:r>
      <w:r>
        <w:rPr>
          <w:rFonts w:hint="eastAsia" w:ascii="仿宋_GB2312" w:hAnsi="宋体" w:eastAsia="仿宋_GB2312" w:cs="宋体"/>
          <w:kern w:val="0"/>
          <w:sz w:val="32"/>
          <w:szCs w:val="32"/>
        </w:rPr>
        <w:t>万元、公务员医疗补助缴费</w:t>
      </w:r>
      <w:r>
        <w:rPr>
          <w:rFonts w:ascii="仿宋_GB2312" w:hAnsi="宋体" w:eastAsia="仿宋_GB2312" w:cs="宋体"/>
          <w:kern w:val="0"/>
          <w:sz w:val="32"/>
          <w:szCs w:val="32"/>
        </w:rPr>
        <w:t>9.89</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0.32</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10.19</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0.54</w:t>
      </w:r>
      <w:r>
        <w:rPr>
          <w:rFonts w:hint="eastAsia" w:ascii="仿宋_GB2312" w:hAnsi="宋体" w:eastAsia="仿宋_GB2312" w:cs="宋体"/>
          <w:kern w:val="0"/>
          <w:sz w:val="32"/>
          <w:szCs w:val="32"/>
        </w:rPr>
        <w:t>万元、职工住宅取暖费</w:t>
      </w:r>
      <w:r>
        <w:rPr>
          <w:rFonts w:ascii="仿宋_GB2312" w:hAnsi="宋体" w:eastAsia="仿宋_GB2312" w:cs="宋体"/>
          <w:kern w:val="0"/>
          <w:sz w:val="32"/>
          <w:szCs w:val="32"/>
        </w:rPr>
        <w:t>1.9</w:t>
      </w:r>
      <w:r>
        <w:rPr>
          <w:rFonts w:hint="eastAsia" w:ascii="仿宋_GB2312" w:hAnsi="宋体" w:eastAsia="仿宋_GB2312" w:cs="宋体"/>
          <w:kern w:val="0"/>
          <w:sz w:val="32"/>
          <w:szCs w:val="32"/>
        </w:rPr>
        <w:t>万元。</w:t>
      </w:r>
    </w:p>
    <w:p>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17.5</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1.86</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0.95</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6.52</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0.42</w:t>
      </w:r>
      <w:r>
        <w:rPr>
          <w:rFonts w:hint="eastAsia" w:ascii="仿宋_GB2312" w:hAnsi="宋体" w:eastAsia="仿宋_GB2312" w:cs="宋体"/>
          <w:kern w:val="0"/>
          <w:sz w:val="32"/>
          <w:szCs w:val="32"/>
        </w:rPr>
        <w:t>万元、培训费</w:t>
      </w:r>
      <w:r>
        <w:rPr>
          <w:rFonts w:ascii="仿宋_GB2312" w:hAnsi="宋体" w:eastAsia="仿宋_GB2312" w:cs="宋体"/>
          <w:kern w:val="0"/>
          <w:sz w:val="32"/>
          <w:szCs w:val="32"/>
        </w:rPr>
        <w:t>0.63</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0.12</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1.01</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2.23</w:t>
      </w:r>
      <w:r>
        <w:rPr>
          <w:rFonts w:hint="eastAsia" w:ascii="仿宋_GB2312" w:hAnsi="宋体" w:eastAsia="仿宋_GB2312" w:cs="宋体"/>
          <w:kern w:val="0"/>
          <w:sz w:val="32"/>
          <w:szCs w:val="32"/>
        </w:rPr>
        <w:t>万元、其他商品和服务支出</w:t>
      </w:r>
      <w:r>
        <w:rPr>
          <w:rFonts w:ascii="仿宋_GB2312" w:hAnsi="宋体" w:eastAsia="仿宋_GB2312" w:cs="宋体"/>
          <w:kern w:val="0"/>
          <w:sz w:val="32"/>
          <w:szCs w:val="32"/>
        </w:rPr>
        <w:t>2.21</w:t>
      </w:r>
      <w:r>
        <w:rPr>
          <w:rFonts w:hint="eastAsia" w:ascii="仿宋_GB2312" w:hAnsi="宋体" w:eastAsia="仿宋_GB2312" w:cs="宋体"/>
          <w:kern w:val="0"/>
          <w:sz w:val="32"/>
          <w:szCs w:val="32"/>
        </w:rPr>
        <w:t>万元、劳务费</w:t>
      </w:r>
      <w:r>
        <w:rPr>
          <w:rFonts w:ascii="仿宋_GB2312" w:hAnsi="宋体" w:eastAsia="仿宋_GB2312" w:cs="宋体"/>
          <w:kern w:val="0"/>
          <w:sz w:val="32"/>
          <w:szCs w:val="32"/>
        </w:rPr>
        <w:t>1.5</w:t>
      </w:r>
      <w:r>
        <w:rPr>
          <w:rFonts w:hint="eastAsia" w:ascii="仿宋_GB2312" w:hAnsi="宋体" w:eastAsia="仿宋_GB2312" w:cs="宋体"/>
          <w:kern w:val="0"/>
          <w:sz w:val="32"/>
          <w:szCs w:val="32"/>
        </w:rPr>
        <w:t>万元、委托业务费</w:t>
      </w:r>
      <w:r>
        <w:rPr>
          <w:rFonts w:ascii="仿宋_GB2312" w:hAnsi="宋体" w:eastAsia="仿宋_GB2312" w:cs="宋体"/>
          <w:kern w:val="0"/>
          <w:sz w:val="32"/>
          <w:szCs w:val="32"/>
        </w:rPr>
        <w:t>0.05</w:t>
      </w:r>
      <w:r>
        <w:rPr>
          <w:rFonts w:hint="eastAsia" w:ascii="仿宋_GB2312" w:hAnsi="宋体" w:eastAsia="仿宋_GB2312" w:cs="宋体"/>
          <w:kern w:val="0"/>
          <w:sz w:val="32"/>
          <w:szCs w:val="32"/>
        </w:rPr>
        <w:t>万元。</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4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农业组织化与产业化经营（农村财务管理及审计业务经费）</w:t>
      </w:r>
    </w:p>
    <w:p>
      <w:pPr>
        <w:widowControl/>
        <w:spacing w:line="540" w:lineRule="exact"/>
        <w:ind w:firstLine="640"/>
        <w:jc w:val="left"/>
        <w:rPr>
          <w:rFonts w:ascii="仿宋_GB2312" w:hAnsi="宋体" w:eastAsia="仿宋_GB2312"/>
          <w:sz w:val="32"/>
          <w:szCs w:val="32"/>
        </w:rPr>
      </w:pPr>
      <w:r>
        <w:rPr>
          <w:rFonts w:hint="eastAsia" w:ascii="仿宋_GB2312" w:hAnsi="宋体" w:eastAsia="仿宋_GB2312" w:cs="宋体"/>
          <w:kern w:val="0"/>
          <w:sz w:val="32"/>
          <w:szCs w:val="32"/>
        </w:rPr>
        <w:t>设立的政策依据：</w:t>
      </w:r>
      <w:r>
        <w:rPr>
          <w:rFonts w:hint="eastAsia" w:ascii="仿宋_GB2312" w:hAnsi="宋体" w:eastAsia="仿宋_GB2312"/>
          <w:sz w:val="32"/>
          <w:szCs w:val="32"/>
        </w:rPr>
        <w:t>根据农业部、民政部、财政部、审计署《关于推动农村集体财务和监督经常化规范化制度化的意见》、农业部、监察部、国务院纠风办《关于做好村干部离任和任期经济责任专项审计的通知》、</w:t>
      </w:r>
      <w:r>
        <w:rPr>
          <w:rStyle w:val="7"/>
          <w:rFonts w:hint="eastAsia" w:ascii="仿宋_GB2312" w:hAnsi="宋体" w:eastAsia="仿宋_GB2312"/>
          <w:b w:val="0"/>
          <w:bCs/>
          <w:sz w:val="32"/>
          <w:szCs w:val="32"/>
        </w:rPr>
        <w:t>中共中央纪委监察部财政部农业部《关于进一步规范乡村财务管理工作的通知》（中纪发〔</w:t>
      </w:r>
      <w:r>
        <w:rPr>
          <w:rStyle w:val="7"/>
          <w:rFonts w:ascii="仿宋_GB2312" w:hAnsi="宋体" w:eastAsia="仿宋_GB2312"/>
          <w:b w:val="0"/>
          <w:bCs/>
          <w:sz w:val="32"/>
          <w:szCs w:val="32"/>
        </w:rPr>
        <w:t>2006</w:t>
      </w:r>
      <w:r>
        <w:rPr>
          <w:rStyle w:val="7"/>
          <w:rFonts w:hint="eastAsia" w:ascii="仿宋_GB2312" w:hAnsi="宋体" w:eastAsia="仿宋_GB2312"/>
          <w:b w:val="0"/>
          <w:bCs/>
          <w:sz w:val="32"/>
          <w:szCs w:val="32"/>
        </w:rPr>
        <w:t>〕</w:t>
      </w:r>
      <w:r>
        <w:rPr>
          <w:rStyle w:val="7"/>
          <w:rFonts w:ascii="仿宋_GB2312" w:hAnsi="宋体" w:eastAsia="仿宋_GB2312"/>
          <w:b w:val="0"/>
          <w:bCs/>
          <w:sz w:val="32"/>
          <w:szCs w:val="32"/>
        </w:rPr>
        <w:t xml:space="preserve">24 </w:t>
      </w:r>
      <w:r>
        <w:rPr>
          <w:rStyle w:val="7"/>
          <w:rFonts w:hint="eastAsia" w:ascii="仿宋_GB2312" w:hAnsi="宋体" w:eastAsia="仿宋_GB2312"/>
          <w:b w:val="0"/>
          <w:bCs/>
          <w:sz w:val="32"/>
          <w:szCs w:val="32"/>
        </w:rPr>
        <w:t>号）、国务院办公厅《关于做好清理化解乡村债务工作的意见》（国办发〔</w:t>
      </w:r>
      <w:r>
        <w:rPr>
          <w:rStyle w:val="7"/>
          <w:rFonts w:ascii="仿宋_GB2312" w:hAnsi="宋体" w:eastAsia="仿宋_GB2312"/>
          <w:b w:val="0"/>
          <w:bCs/>
          <w:sz w:val="32"/>
          <w:szCs w:val="32"/>
        </w:rPr>
        <w:t>2006</w:t>
      </w:r>
      <w:r>
        <w:rPr>
          <w:rStyle w:val="7"/>
          <w:rFonts w:hint="eastAsia" w:ascii="仿宋_GB2312" w:hAnsi="宋体" w:eastAsia="仿宋_GB2312"/>
          <w:b w:val="0"/>
          <w:bCs/>
          <w:sz w:val="32"/>
          <w:szCs w:val="32"/>
        </w:rPr>
        <w:t>〕</w:t>
      </w:r>
      <w:r>
        <w:rPr>
          <w:rStyle w:val="7"/>
          <w:rFonts w:ascii="仿宋_GB2312" w:hAnsi="宋体" w:eastAsia="仿宋_GB2312"/>
          <w:b w:val="0"/>
          <w:bCs/>
          <w:sz w:val="32"/>
          <w:szCs w:val="32"/>
        </w:rPr>
        <w:t>86</w:t>
      </w:r>
      <w:r>
        <w:rPr>
          <w:rStyle w:val="7"/>
          <w:rFonts w:hint="eastAsia" w:ascii="仿宋_GB2312" w:hAnsi="宋体" w:eastAsia="仿宋_GB2312"/>
          <w:b w:val="0"/>
          <w:bCs/>
          <w:sz w:val="32"/>
          <w:szCs w:val="32"/>
        </w:rPr>
        <w:t>号）和</w:t>
      </w:r>
      <w:r>
        <w:rPr>
          <w:rFonts w:hint="eastAsia" w:ascii="仿宋_GB2312" w:hAnsi="宋体" w:eastAsia="仿宋_GB2312"/>
          <w:sz w:val="32"/>
          <w:szCs w:val="32"/>
        </w:rPr>
        <w:t>农业部办公厅《关于印发〈农村集体财务管理规范化管理办法〉的通知》。</w:t>
      </w:r>
    </w:p>
    <w:p>
      <w:pPr>
        <w:widowControl/>
        <w:spacing w:line="54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昌吉回族自治州农村合作经济经营管理局</w:t>
      </w:r>
    </w:p>
    <w:p>
      <w:pPr>
        <w:widowControl/>
        <w:spacing w:line="54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组织开展村级“三资”抽审；组织对村干部离任经济责任抽审；督促指导农村土地承包经营权确权登记颁证、清产核资、中央大专项加任务清单、社会化服务专项资金的使用业务经费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widowControl/>
        <w:spacing w:line="54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p>
    <w:p>
      <w:pPr>
        <w:widowControl/>
        <w:spacing w:line="54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w:t>
      </w:r>
      <w:r>
        <w:rPr>
          <w:rFonts w:ascii="仿宋_GB2312" w:hAnsi="宋体" w:eastAsia="仿宋_GB2312" w:cs="宋体"/>
          <w:kern w:val="0"/>
          <w:sz w:val="32"/>
          <w:szCs w:val="32"/>
        </w:rPr>
        <w:t>2.35</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2.23</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0.12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2019年“三公”经费财政拨款预算比上年减少0.02万元，其中：因公出国（境）费增加0万元，主要原因是</w:t>
      </w:r>
      <w:r>
        <w:rPr>
          <w:rFonts w:hint="eastAsia" w:ascii="仿宋_GB2312" w:hAnsi="宋体" w:eastAsia="仿宋_GB2312"/>
          <w:sz w:val="32"/>
          <w:szCs w:val="32"/>
        </w:rPr>
        <w:t>我单位严格执行中央八项规定和自治区十条规定，无因公出国（境）经费</w:t>
      </w:r>
      <w:r>
        <w:rPr>
          <w:rFonts w:hint="eastAsia" w:ascii="仿宋_GB2312" w:hAnsi="宋体" w:eastAsia="仿宋_GB2312" w:cs="宋体"/>
          <w:kern w:val="0"/>
          <w:sz w:val="32"/>
          <w:szCs w:val="32"/>
        </w:rPr>
        <w:t>，公务用车购置费为0，未安排预算。公务用车运行费减少0.02万元，主要原因是</w:t>
      </w:r>
      <w:r>
        <w:rPr>
          <w:rFonts w:hint="eastAsia" w:ascii="仿宋_GB2312" w:hAnsi="Tahoma" w:eastAsia="仿宋_GB2312" w:cs="Tahoma"/>
          <w:sz w:val="32"/>
          <w:szCs w:val="32"/>
        </w:rPr>
        <w:t>提高公务用车效率</w:t>
      </w:r>
      <w:r>
        <w:rPr>
          <w:rFonts w:hint="eastAsia" w:ascii="仿宋_GB2312" w:hAnsi="宋体" w:eastAsia="仿宋_GB2312" w:cs="宋体"/>
          <w:kern w:val="0"/>
          <w:sz w:val="32"/>
          <w:szCs w:val="32"/>
        </w:rPr>
        <w:t>；公务接待费与上年保持一致，主要原因是严控公务接待。</w:t>
      </w:r>
    </w:p>
    <w:p>
      <w:pPr>
        <w:widowControl/>
        <w:spacing w:line="54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九、关于昌吉回族自治州农村合作经济经营管理局</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4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4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2019年，昌吉回族自治州农村合作经济经营管理局机关运行经费财政拨款预算17.5 万元，比上年预算增加2.73万元，增长18.48 %。增加原因：差旅费较上年有所增加,因单位承担的改革全州三项重大改革任务，工作量增加，差旅费增加。</w:t>
      </w:r>
    </w:p>
    <w:p>
      <w:pPr>
        <w:widowControl/>
        <w:spacing w:line="580" w:lineRule="exact"/>
        <w:ind w:firstLine="640"/>
        <w:jc w:val="left"/>
        <w:rPr>
          <w:rFonts w:ascii="仿宋_GB2312" w:hAnsi="宋体" w:eastAsia="仿宋_GB2312" w:cs="宋体"/>
          <w:color w:val="C0504D"/>
          <w:kern w:val="0"/>
          <w:sz w:val="32"/>
          <w:szCs w:val="32"/>
        </w:rPr>
      </w:pPr>
      <w:r>
        <w:rPr>
          <w:rFonts w:hint="eastAsia" w:ascii="楷体_GB2312" w:hAnsi="宋体" w:eastAsia="楷体_GB2312" w:cs="宋体"/>
          <w:b/>
          <w:kern w:val="0"/>
          <w:sz w:val="32"/>
          <w:szCs w:val="32"/>
        </w:rPr>
        <w:t>（二）政府采购情况</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年，政府采购预算</w:t>
      </w:r>
      <w:r>
        <w:rPr>
          <w:rFonts w:ascii="仿宋_GB2312" w:hAnsi="宋体" w:eastAsia="仿宋_GB2312" w:cs="宋体"/>
          <w:kern w:val="0"/>
          <w:sz w:val="32"/>
          <w:szCs w:val="32"/>
        </w:rPr>
        <w:t>5.30</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5.30</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 xml:space="preserve"> 5.30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5.30</w:t>
      </w:r>
      <w:r>
        <w:rPr>
          <w:rFonts w:hint="eastAsia" w:ascii="仿宋_GB2312" w:hAnsi="仿宋_GB2312" w:eastAsia="仿宋_GB2312"/>
          <w:sz w:val="32"/>
        </w:rPr>
        <w:t>万元。</w:t>
      </w:r>
    </w:p>
    <w:p>
      <w:pPr>
        <w:widowControl/>
        <w:spacing w:line="54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年底，昌吉回族自治州农村合作经济经营管理局占用使用国有资产总体情况为</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1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20.48</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20.48</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4.06</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76.31</w:t>
      </w:r>
      <w:r>
        <w:rPr>
          <w:rFonts w:hint="eastAsia" w:ascii="仿宋_GB2312" w:hAnsi="宋体" w:eastAsia="仿宋_GB2312" w:cs="宋体"/>
          <w:kern w:val="0"/>
          <w:sz w:val="32"/>
          <w:szCs w:val="32"/>
        </w:rPr>
        <w:t>万元。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年部门预算未安排购置车辆经费（或安排购置车辆经费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4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4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 xml:space="preserve"> 1</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 xml:space="preserve">  5</w:t>
      </w:r>
      <w:r>
        <w:rPr>
          <w:rFonts w:hint="eastAsia" w:ascii="仿宋_GB2312" w:hAnsi="宋体" w:eastAsia="仿宋_GB2312" w:cs="宋体"/>
          <w:kern w:val="0"/>
          <w:sz w:val="32"/>
          <w:szCs w:val="32"/>
        </w:rPr>
        <w:t>万元。具体情况见下表（按项目分别填报）：我单位无实行绩效管理的项目。</w:t>
      </w:r>
    </w:p>
    <w:p>
      <w:pPr>
        <w:spacing w:line="540" w:lineRule="exact"/>
        <w:rPr>
          <w:rFonts w:ascii="仿宋_GB2312" w:hAnsi="宋体" w:eastAsia="仿宋_GB2312" w:cs="宋体"/>
          <w:kern w:val="0"/>
          <w:sz w:val="32"/>
          <w:szCs w:val="32"/>
        </w:rPr>
      </w:pPr>
    </w:p>
    <w:p>
      <w:pPr>
        <w:spacing w:line="54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60"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183"/>
        <w:gridCol w:w="53"/>
      </w:tblGrid>
      <w:tr>
        <w:tblPrEx>
          <w:tblLayout w:type="fixed"/>
          <w:tblCellMar>
            <w:top w:w="0" w:type="dxa"/>
            <w:left w:w="108" w:type="dxa"/>
            <w:bottom w:w="0" w:type="dxa"/>
            <w:right w:w="108" w:type="dxa"/>
          </w:tblCellMar>
        </w:tblPrEx>
        <w:trPr>
          <w:gridAfter w:val="1"/>
          <w:wAfter w:w="53" w:type="dxa"/>
          <w:trHeight w:val="406" w:hRule="atLeast"/>
        </w:trPr>
        <w:tc>
          <w:tcPr>
            <w:tcW w:w="13907" w:type="dxa"/>
            <w:gridSpan w:val="13"/>
            <w:tcBorders>
              <w:top w:val="nil"/>
              <w:left w:val="nil"/>
              <w:bottom w:val="nil"/>
              <w:right w:val="nil"/>
            </w:tcBorders>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s="宋体"/>
                <w:color w:val="000000"/>
                <w:kern w:val="0"/>
                <w:sz w:val="22"/>
              </w:rPr>
            </w:pPr>
          </w:p>
        </w:tc>
        <w:tc>
          <w:tcPr>
            <w:tcW w:w="1857" w:type="dxa"/>
            <w:tcBorders>
              <w:top w:val="nil"/>
              <w:left w:val="nil"/>
              <w:bottom w:val="nil"/>
              <w:right w:val="nil"/>
            </w:tcBorders>
            <w:vAlign w:val="bottom"/>
          </w:tcPr>
          <w:p>
            <w:pPr>
              <w:widowControl/>
              <w:jc w:val="left"/>
              <w:rPr>
                <w:rFonts w:ascii="宋体" w:cs="宋体"/>
                <w:color w:val="000000"/>
                <w:kern w:val="0"/>
                <w:sz w:val="22"/>
              </w:rPr>
            </w:pPr>
          </w:p>
        </w:tc>
        <w:tc>
          <w:tcPr>
            <w:tcW w:w="1664" w:type="dxa"/>
            <w:tcBorders>
              <w:top w:val="nil"/>
              <w:left w:val="nil"/>
              <w:bottom w:val="nil"/>
              <w:right w:val="nil"/>
            </w:tcBorders>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1925"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236" w:type="dxa"/>
            <w:gridSpan w:val="2"/>
            <w:tcBorders>
              <w:top w:val="nil"/>
              <w:left w:val="nil"/>
              <w:bottom w:val="nil"/>
              <w:right w:val="nil"/>
            </w:tcBorders>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gridAfter w:val="1"/>
          <w:wAfter w:w="53" w:type="dxa"/>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昌吉回族自治州农村合作经济经营管理局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3956"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农业组织化与产业经营（农村财务管理及审计业务经费）</w:t>
            </w:r>
          </w:p>
        </w:tc>
      </w:tr>
      <w:tr>
        <w:tblPrEx>
          <w:tblLayout w:type="fixed"/>
          <w:tblCellMar>
            <w:top w:w="0" w:type="dxa"/>
            <w:left w:w="108" w:type="dxa"/>
            <w:bottom w:w="0" w:type="dxa"/>
            <w:right w:w="108" w:type="dxa"/>
          </w:tblCellMar>
        </w:tblPrEx>
        <w:trPr>
          <w:gridAfter w:val="1"/>
          <w:wAfter w:w="53" w:type="dxa"/>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5</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575"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12"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cs="宋体"/>
                <w:kern w:val="0"/>
                <w:sz w:val="18"/>
                <w:szCs w:val="18"/>
              </w:rPr>
            </w:pPr>
            <w:r>
              <w:rPr>
                <w:rFonts w:hint="eastAsia" w:ascii="宋体" w:hAnsi="宋体" w:cs="宋体"/>
                <w:kern w:val="0"/>
                <w:sz w:val="18"/>
                <w:szCs w:val="18"/>
              </w:rPr>
              <w:t>指标</w:t>
            </w:r>
            <w:r>
              <w:rPr>
                <w:rFonts w:ascii="宋体" w:hAnsi="宋体" w:cs="宋体"/>
                <w:kern w:val="0"/>
                <w:sz w:val="18"/>
                <w:szCs w:val="18"/>
              </w:rPr>
              <w:t xml:space="preserve"> 1</w:t>
            </w:r>
            <w:r>
              <w:rPr>
                <w:rFonts w:hint="eastAsia" w:ascii="宋体" w:hAnsi="宋体" w:cs="宋体"/>
                <w:kern w:val="0"/>
                <w:sz w:val="18"/>
                <w:szCs w:val="18"/>
              </w:rPr>
              <w:t>：</w:t>
            </w:r>
            <w:r>
              <w:rPr>
                <w:rFonts w:ascii="宋体" w:hAnsi="宋体" w:cs="宋体"/>
                <w:kern w:val="0"/>
                <w:sz w:val="18"/>
                <w:szCs w:val="18"/>
              </w:rPr>
              <w:t xml:space="preserve"> </w:t>
            </w:r>
            <w:r>
              <w:rPr>
                <w:rFonts w:hint="eastAsia" w:ascii="宋体" w:cs="宋体"/>
                <w:kern w:val="0"/>
                <w:sz w:val="20"/>
                <w:szCs w:val="20"/>
              </w:rPr>
              <w:t>抽审，督导检查工作经费</w:t>
            </w: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到七县督导检查各</w:t>
            </w:r>
            <w:r>
              <w:rPr>
                <w:rFonts w:ascii="宋体" w:hAnsi="宋体" w:cs="宋体"/>
                <w:kern w:val="0"/>
                <w:sz w:val="18"/>
                <w:szCs w:val="18"/>
              </w:rPr>
              <w:t>2</w:t>
            </w:r>
            <w:r>
              <w:rPr>
                <w:rFonts w:hint="eastAsia" w:ascii="宋体" w:hAnsi="宋体" w:cs="宋体"/>
                <w:kern w:val="0"/>
                <w:sz w:val="18"/>
                <w:szCs w:val="18"/>
              </w:rPr>
              <w:t>次工作经费</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指标</w:t>
            </w:r>
            <w:r>
              <w:rPr>
                <w:rFonts w:ascii="宋体" w:hAnsi="宋体" w:cs="宋体"/>
                <w:kern w:val="0"/>
                <w:sz w:val="18"/>
                <w:szCs w:val="18"/>
              </w:rPr>
              <w:t xml:space="preserve">  1</w:t>
            </w:r>
            <w:r>
              <w:rPr>
                <w:rFonts w:hint="eastAsia" w:ascii="宋体" w:hAnsi="宋体" w:cs="宋体"/>
                <w:kern w:val="0"/>
                <w:sz w:val="18"/>
                <w:szCs w:val="18"/>
              </w:rPr>
              <w:t>：</w:t>
            </w:r>
            <w:r>
              <w:rPr>
                <w:rFonts w:hint="eastAsia" w:ascii="宋体" w:hAnsi="宋体" w:cs="宋体"/>
                <w:kern w:val="0"/>
                <w:sz w:val="20"/>
                <w:szCs w:val="20"/>
              </w:rPr>
              <w:t>规范村集体财务管理</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加强对全州七县市的村集体财务管理</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指标</w:t>
            </w:r>
            <w:r>
              <w:rPr>
                <w:rFonts w:ascii="宋体" w:cs="宋体"/>
                <w:kern w:val="0"/>
                <w:sz w:val="18"/>
                <w:szCs w:val="18"/>
              </w:rPr>
              <w:t> </w:t>
            </w:r>
            <w:r>
              <w:rPr>
                <w:rFonts w:ascii="宋体" w:hAnsi="宋体" w:cs="宋体"/>
                <w:kern w:val="0"/>
                <w:sz w:val="18"/>
                <w:szCs w:val="18"/>
              </w:rPr>
              <w:t>1</w:t>
            </w:r>
            <w:r>
              <w:rPr>
                <w:rFonts w:hint="eastAsia" w:ascii="宋体" w:hAnsi="宋体" w:cs="宋体"/>
                <w:kern w:val="0"/>
                <w:sz w:val="18"/>
                <w:szCs w:val="18"/>
              </w:rPr>
              <w:t>：组织开展村级“三资”抽审</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组织对完成清产核资的县市的“三资”管理情况进行抽审，一个县市抽</w:t>
            </w:r>
            <w:r>
              <w:rPr>
                <w:rFonts w:ascii="宋体" w:hAnsi="宋体" w:cs="宋体"/>
                <w:kern w:val="0"/>
                <w:sz w:val="18"/>
                <w:szCs w:val="18"/>
              </w:rPr>
              <w:t>1</w:t>
            </w:r>
            <w:r>
              <w:rPr>
                <w:rFonts w:hint="eastAsia" w:ascii="宋体" w:hAnsi="宋体" w:cs="宋体"/>
                <w:kern w:val="0"/>
                <w:sz w:val="18"/>
                <w:szCs w:val="18"/>
              </w:rPr>
              <w:t>至</w:t>
            </w:r>
            <w:r>
              <w:rPr>
                <w:rFonts w:ascii="宋体" w:hAnsi="宋体" w:cs="宋体"/>
                <w:kern w:val="0"/>
                <w:sz w:val="18"/>
                <w:szCs w:val="18"/>
              </w:rPr>
              <w:t>2</w:t>
            </w:r>
            <w:r>
              <w:rPr>
                <w:rFonts w:hint="eastAsia" w:ascii="宋体" w:hAnsi="宋体" w:cs="宋体"/>
                <w:kern w:val="0"/>
                <w:sz w:val="18"/>
                <w:szCs w:val="18"/>
              </w:rPr>
              <w:t>个村</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指标</w:t>
            </w:r>
            <w:r>
              <w:rPr>
                <w:rFonts w:ascii="宋体" w:cs="宋体"/>
                <w:kern w:val="0"/>
                <w:sz w:val="18"/>
                <w:szCs w:val="18"/>
              </w:rPr>
              <w:t> </w:t>
            </w:r>
            <w:r>
              <w:rPr>
                <w:rFonts w:ascii="宋体" w:hAnsi="宋体" w:cs="宋体"/>
                <w:kern w:val="0"/>
                <w:sz w:val="18"/>
                <w:szCs w:val="18"/>
              </w:rPr>
              <w:t>2</w:t>
            </w:r>
            <w:r>
              <w:rPr>
                <w:rFonts w:hint="eastAsia" w:ascii="宋体" w:hAnsi="宋体" w:cs="宋体"/>
                <w:kern w:val="0"/>
                <w:sz w:val="18"/>
                <w:szCs w:val="18"/>
              </w:rPr>
              <w:t>：</w:t>
            </w:r>
            <w:r>
              <w:rPr>
                <w:rFonts w:hint="eastAsia" w:ascii="宋体" w:hAnsi="宋体"/>
                <w:kern w:val="0"/>
                <w:sz w:val="20"/>
                <w:szCs w:val="20"/>
              </w:rPr>
              <w:t>组织对村干部离任经济责任抽审</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组织开展村干部离任经济责任抽审，一个县市抽</w:t>
            </w:r>
            <w:r>
              <w:rPr>
                <w:rFonts w:ascii="宋体" w:hAnsi="宋体" w:cs="宋体"/>
                <w:kern w:val="0"/>
                <w:sz w:val="18"/>
                <w:szCs w:val="18"/>
              </w:rPr>
              <w:t>1</w:t>
            </w:r>
            <w:r>
              <w:rPr>
                <w:rFonts w:hint="eastAsia" w:ascii="宋体" w:hAnsi="宋体" w:cs="宋体"/>
                <w:kern w:val="0"/>
                <w:sz w:val="18"/>
                <w:szCs w:val="18"/>
              </w:rPr>
              <w:t>至</w:t>
            </w:r>
            <w:r>
              <w:rPr>
                <w:rFonts w:ascii="宋体" w:hAnsi="宋体" w:cs="宋体"/>
                <w:kern w:val="0"/>
                <w:sz w:val="18"/>
                <w:szCs w:val="18"/>
              </w:rPr>
              <w:t>2</w:t>
            </w:r>
            <w:r>
              <w:rPr>
                <w:rFonts w:hint="eastAsia" w:ascii="宋体" w:hAnsi="宋体" w:cs="宋体"/>
                <w:kern w:val="0"/>
                <w:sz w:val="18"/>
                <w:szCs w:val="18"/>
              </w:rPr>
              <w:t>个村</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指标</w:t>
            </w:r>
            <w:r>
              <w:rPr>
                <w:rFonts w:ascii="宋体" w:cs="宋体"/>
                <w:kern w:val="0"/>
                <w:sz w:val="18"/>
                <w:szCs w:val="18"/>
              </w:rPr>
              <w:t> </w:t>
            </w:r>
            <w:r>
              <w:rPr>
                <w:rFonts w:ascii="宋体" w:hAnsi="宋体" w:cs="宋体"/>
                <w:kern w:val="0"/>
                <w:sz w:val="18"/>
                <w:szCs w:val="18"/>
              </w:rPr>
              <w:t>3</w:t>
            </w:r>
            <w:r>
              <w:rPr>
                <w:rFonts w:hint="eastAsia" w:ascii="宋体" w:hAnsi="宋体" w:cs="宋体"/>
                <w:kern w:val="0"/>
                <w:sz w:val="18"/>
                <w:szCs w:val="18"/>
              </w:rPr>
              <w:t>：督促指导农村土地承包经营权确权登记颁证、清产核资、中央大专项加任务清单、社会化服务专项资金的使用</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承担项目资金的七个县市、</w:t>
            </w:r>
            <w:r>
              <w:rPr>
                <w:rFonts w:ascii="宋体" w:hAnsi="宋体" w:cs="宋体"/>
                <w:kern w:val="0"/>
                <w:sz w:val="18"/>
                <w:szCs w:val="18"/>
              </w:rPr>
              <w:t>91</w:t>
            </w:r>
            <w:r>
              <w:rPr>
                <w:rFonts w:hint="eastAsia" w:ascii="宋体" w:hAnsi="宋体" w:cs="宋体"/>
                <w:kern w:val="0"/>
                <w:sz w:val="18"/>
                <w:szCs w:val="18"/>
              </w:rPr>
              <w:t>家合作社、家庭农项目资金的使用进行督导检查。</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指标</w:t>
            </w:r>
            <w:r>
              <w:rPr>
                <w:rFonts w:ascii="宋体" w:hAnsi="宋体" w:cs="宋体"/>
                <w:kern w:val="0"/>
                <w:sz w:val="18"/>
                <w:szCs w:val="18"/>
              </w:rPr>
              <w:t xml:space="preserve">  1</w:t>
            </w:r>
            <w:r>
              <w:rPr>
                <w:rFonts w:hint="eastAsia" w:ascii="宋体" w:hAnsi="宋体" w:cs="宋体"/>
                <w:kern w:val="0"/>
                <w:sz w:val="18"/>
                <w:szCs w:val="18"/>
              </w:rPr>
              <w:t>：完成清产核资的县市要通过自治州的初验</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七个县市包含的所有村</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指标</w:t>
            </w:r>
            <w:r>
              <w:rPr>
                <w:rFonts w:ascii="宋体" w:hAnsi="宋体" w:cs="宋体"/>
                <w:kern w:val="0"/>
                <w:sz w:val="18"/>
                <w:szCs w:val="18"/>
              </w:rPr>
              <w:t xml:space="preserve">  1</w:t>
            </w:r>
            <w:r>
              <w:rPr>
                <w:rFonts w:hint="eastAsia" w:ascii="宋体" w:hAnsi="宋体" w:cs="宋体"/>
                <w:kern w:val="0"/>
                <w:sz w:val="18"/>
                <w:szCs w:val="18"/>
              </w:rPr>
              <w:t>：壮大集体经济，增加农民收入</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间接经济效益</w:t>
            </w:r>
            <w:r>
              <w:rPr>
                <w:rFonts w:ascii="宋体" w:hAnsi="宋体" w:cs="宋体"/>
                <w:kern w:val="0"/>
                <w:sz w:val="18"/>
                <w:szCs w:val="18"/>
              </w:rPr>
              <w:t>80%</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完成工作内容</w:t>
            </w:r>
            <w:r>
              <w:rPr>
                <w:rFonts w:ascii="宋体" w:hAnsi="宋体" w:cs="宋体"/>
                <w:kern w:val="0"/>
                <w:sz w:val="18"/>
                <w:szCs w:val="18"/>
              </w:rPr>
              <w:t>100%</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完成工作内容</w:t>
            </w:r>
            <w:r>
              <w:rPr>
                <w:rFonts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53"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07"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昌吉回族自治州农村合作经济经营管理局</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 xml:space="preserve">31 </w:t>
      </w:r>
      <w:r>
        <w:rPr>
          <w:rFonts w:hint="eastAsia"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F72A7D"/>
    <w:rsid w:val="00041FAB"/>
    <w:rsid w:val="00063AF9"/>
    <w:rsid w:val="00063B86"/>
    <w:rsid w:val="000668AB"/>
    <w:rsid w:val="00070D09"/>
    <w:rsid w:val="0007625A"/>
    <w:rsid w:val="00080484"/>
    <w:rsid w:val="00083C41"/>
    <w:rsid w:val="000A5296"/>
    <w:rsid w:val="000B2FC1"/>
    <w:rsid w:val="000D3D6B"/>
    <w:rsid w:val="000E540F"/>
    <w:rsid w:val="000F1B83"/>
    <w:rsid w:val="00112EB6"/>
    <w:rsid w:val="00122ADB"/>
    <w:rsid w:val="00164448"/>
    <w:rsid w:val="0017160C"/>
    <w:rsid w:val="00173FE4"/>
    <w:rsid w:val="0018504A"/>
    <w:rsid w:val="0019724B"/>
    <w:rsid w:val="001A043E"/>
    <w:rsid w:val="001D4133"/>
    <w:rsid w:val="001E1808"/>
    <w:rsid w:val="001F2169"/>
    <w:rsid w:val="00202606"/>
    <w:rsid w:val="00204F09"/>
    <w:rsid w:val="00285102"/>
    <w:rsid w:val="0028737A"/>
    <w:rsid w:val="002A718B"/>
    <w:rsid w:val="002E252D"/>
    <w:rsid w:val="002F290B"/>
    <w:rsid w:val="00301826"/>
    <w:rsid w:val="0030206C"/>
    <w:rsid w:val="00303B8D"/>
    <w:rsid w:val="00310388"/>
    <w:rsid w:val="00326FC2"/>
    <w:rsid w:val="00330EFE"/>
    <w:rsid w:val="0034472A"/>
    <w:rsid w:val="003633EE"/>
    <w:rsid w:val="00393781"/>
    <w:rsid w:val="00397B4D"/>
    <w:rsid w:val="003A1E48"/>
    <w:rsid w:val="003A6198"/>
    <w:rsid w:val="003C21E0"/>
    <w:rsid w:val="003D1A26"/>
    <w:rsid w:val="003D3177"/>
    <w:rsid w:val="003F4379"/>
    <w:rsid w:val="003F7756"/>
    <w:rsid w:val="0040616E"/>
    <w:rsid w:val="00422344"/>
    <w:rsid w:val="00425AB9"/>
    <w:rsid w:val="00426F8E"/>
    <w:rsid w:val="00430A74"/>
    <w:rsid w:val="00434588"/>
    <w:rsid w:val="00435067"/>
    <w:rsid w:val="00452DE3"/>
    <w:rsid w:val="0045368F"/>
    <w:rsid w:val="0047666A"/>
    <w:rsid w:val="00481AC8"/>
    <w:rsid w:val="00485C13"/>
    <w:rsid w:val="00494293"/>
    <w:rsid w:val="004A0894"/>
    <w:rsid w:val="00510D70"/>
    <w:rsid w:val="00516AEF"/>
    <w:rsid w:val="005232F5"/>
    <w:rsid w:val="00527B2B"/>
    <w:rsid w:val="00537787"/>
    <w:rsid w:val="00555593"/>
    <w:rsid w:val="00565244"/>
    <w:rsid w:val="00565FAA"/>
    <w:rsid w:val="0056685E"/>
    <w:rsid w:val="00573728"/>
    <w:rsid w:val="005944A4"/>
    <w:rsid w:val="00595310"/>
    <w:rsid w:val="00596DC0"/>
    <w:rsid w:val="005C3752"/>
    <w:rsid w:val="00604C80"/>
    <w:rsid w:val="00641B85"/>
    <w:rsid w:val="00673D65"/>
    <w:rsid w:val="00677730"/>
    <w:rsid w:val="006B2062"/>
    <w:rsid w:val="006C2250"/>
    <w:rsid w:val="006E2191"/>
    <w:rsid w:val="006E4602"/>
    <w:rsid w:val="006F672B"/>
    <w:rsid w:val="006F71D0"/>
    <w:rsid w:val="00714DA8"/>
    <w:rsid w:val="00737EB7"/>
    <w:rsid w:val="0077157D"/>
    <w:rsid w:val="00781E35"/>
    <w:rsid w:val="00787A85"/>
    <w:rsid w:val="00790251"/>
    <w:rsid w:val="007A3FC8"/>
    <w:rsid w:val="007F79A1"/>
    <w:rsid w:val="0083572D"/>
    <w:rsid w:val="008458F4"/>
    <w:rsid w:val="008510B4"/>
    <w:rsid w:val="00855143"/>
    <w:rsid w:val="00864040"/>
    <w:rsid w:val="00864B06"/>
    <w:rsid w:val="00871BD4"/>
    <w:rsid w:val="0087331D"/>
    <w:rsid w:val="008A4A61"/>
    <w:rsid w:val="008C5600"/>
    <w:rsid w:val="008C7C70"/>
    <w:rsid w:val="008E6DD6"/>
    <w:rsid w:val="00920D94"/>
    <w:rsid w:val="00937631"/>
    <w:rsid w:val="00942B4F"/>
    <w:rsid w:val="00963BC4"/>
    <w:rsid w:val="00970624"/>
    <w:rsid w:val="00982164"/>
    <w:rsid w:val="009904AA"/>
    <w:rsid w:val="009979F8"/>
    <w:rsid w:val="009A2070"/>
    <w:rsid w:val="009A2E7A"/>
    <w:rsid w:val="009B60B7"/>
    <w:rsid w:val="009D5D36"/>
    <w:rsid w:val="00A109A1"/>
    <w:rsid w:val="00A45A15"/>
    <w:rsid w:val="00AA2835"/>
    <w:rsid w:val="00AA4D22"/>
    <w:rsid w:val="00AB31FF"/>
    <w:rsid w:val="00AC21BC"/>
    <w:rsid w:val="00AD152B"/>
    <w:rsid w:val="00AD5DE1"/>
    <w:rsid w:val="00AE1EC1"/>
    <w:rsid w:val="00AE4DBB"/>
    <w:rsid w:val="00AE6E5B"/>
    <w:rsid w:val="00B05B85"/>
    <w:rsid w:val="00B24032"/>
    <w:rsid w:val="00B31EC1"/>
    <w:rsid w:val="00B417EE"/>
    <w:rsid w:val="00B425AE"/>
    <w:rsid w:val="00B52350"/>
    <w:rsid w:val="00B84765"/>
    <w:rsid w:val="00BB2460"/>
    <w:rsid w:val="00BC3C25"/>
    <w:rsid w:val="00BD2B85"/>
    <w:rsid w:val="00BE1AF1"/>
    <w:rsid w:val="00C0198A"/>
    <w:rsid w:val="00C07CD4"/>
    <w:rsid w:val="00C11F82"/>
    <w:rsid w:val="00C64B2D"/>
    <w:rsid w:val="00C66DC0"/>
    <w:rsid w:val="00C76B3F"/>
    <w:rsid w:val="00C80AFA"/>
    <w:rsid w:val="00C8132D"/>
    <w:rsid w:val="00CA5618"/>
    <w:rsid w:val="00CC5FEA"/>
    <w:rsid w:val="00CE12E7"/>
    <w:rsid w:val="00D1089F"/>
    <w:rsid w:val="00D231FC"/>
    <w:rsid w:val="00D33F3F"/>
    <w:rsid w:val="00D552E4"/>
    <w:rsid w:val="00D62C71"/>
    <w:rsid w:val="00D67DC5"/>
    <w:rsid w:val="00D84CCA"/>
    <w:rsid w:val="00D865CA"/>
    <w:rsid w:val="00DA1B1C"/>
    <w:rsid w:val="00DE39B0"/>
    <w:rsid w:val="00DF0B8E"/>
    <w:rsid w:val="00DF6A33"/>
    <w:rsid w:val="00DF7A28"/>
    <w:rsid w:val="00E06018"/>
    <w:rsid w:val="00E14DBE"/>
    <w:rsid w:val="00E268CB"/>
    <w:rsid w:val="00E31AAF"/>
    <w:rsid w:val="00E371A4"/>
    <w:rsid w:val="00E904D3"/>
    <w:rsid w:val="00E925D8"/>
    <w:rsid w:val="00E9523F"/>
    <w:rsid w:val="00E95CB5"/>
    <w:rsid w:val="00EC0EDA"/>
    <w:rsid w:val="00EC7666"/>
    <w:rsid w:val="00ED2C35"/>
    <w:rsid w:val="00ED6DA1"/>
    <w:rsid w:val="00EE6522"/>
    <w:rsid w:val="00F2213F"/>
    <w:rsid w:val="00F32F01"/>
    <w:rsid w:val="00F33D67"/>
    <w:rsid w:val="00F44F6F"/>
    <w:rsid w:val="00F707DC"/>
    <w:rsid w:val="00F72A7D"/>
    <w:rsid w:val="00FA2282"/>
    <w:rsid w:val="00FB21E1"/>
    <w:rsid w:val="00FB2BAA"/>
    <w:rsid w:val="00FB7EC4"/>
    <w:rsid w:val="00FC0B39"/>
    <w:rsid w:val="4CB64D81"/>
    <w:rsid w:val="552142D7"/>
    <w:rsid w:val="58ED73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rFonts w:cs="Times New Roman"/>
      <w:b/>
    </w:rPr>
  </w:style>
  <w:style w:type="character" w:customStyle="1" w:styleId="8">
    <w:name w:val="批注框文本 Char"/>
    <w:basedOn w:val="6"/>
    <w:link w:val="2"/>
    <w:semiHidden/>
    <w:qFormat/>
    <w:locked/>
    <w:uiPriority w:val="99"/>
    <w:rPr>
      <w:rFonts w:ascii="Times New Roman" w:hAnsi="Times New Roman" w:eastAsia="宋体" w:cs="Times New Roman"/>
      <w:sz w:val="18"/>
      <w:szCs w:val="18"/>
    </w:rPr>
  </w:style>
  <w:style w:type="character" w:customStyle="1" w:styleId="9">
    <w:name w:val="页脚 Char"/>
    <w:basedOn w:val="6"/>
    <w:link w:val="3"/>
    <w:semiHidden/>
    <w:qFormat/>
    <w:locked/>
    <w:uiPriority w:val="99"/>
    <w:rPr>
      <w:rFonts w:ascii="Times New Roman" w:hAnsi="Times New Roman" w:eastAsia="黑体" w:cs="Times New Roman"/>
      <w:snapToGrid w:val="0"/>
      <w:kern w:val="0"/>
      <w:sz w:val="18"/>
      <w:szCs w:val="18"/>
    </w:rPr>
  </w:style>
  <w:style w:type="character" w:customStyle="1" w:styleId="10">
    <w:name w:val="页眉 Char"/>
    <w:basedOn w:val="6"/>
    <w:link w:val="4"/>
    <w:semiHidden/>
    <w:qFormat/>
    <w:locked/>
    <w:uiPriority w:val="99"/>
    <w:rPr>
      <w:rFonts w:ascii="Times New Roman" w:hAnsi="Times New Roman" w:eastAsia="宋体" w:cs="Times New Roman"/>
      <w:sz w:val="18"/>
      <w:szCs w:val="18"/>
    </w:rPr>
  </w:style>
  <w:style w:type="character" w:customStyle="1" w:styleId="11">
    <w:name w:val="正文文本缩进 3 Char"/>
    <w:basedOn w:val="6"/>
    <w:link w:val="12"/>
    <w:semiHidden/>
    <w:locked/>
    <w:uiPriority w:val="99"/>
    <w:rPr>
      <w:rFonts w:ascii="Times New Roman" w:hAnsi="Times New Roman" w:eastAsia="仿宋_GB2312" w:cs="Times New Roman"/>
      <w:sz w:val="24"/>
      <w:szCs w:val="24"/>
    </w:rPr>
  </w:style>
  <w:style w:type="paragraph" w:customStyle="1" w:styleId="12">
    <w:name w:val="正文文本缩进 31"/>
    <w:basedOn w:val="1"/>
    <w:link w:val="11"/>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uiPriority w:val="99"/>
    <w:pPr>
      <w:ind w:firstLine="420" w:firstLineChars="200"/>
    </w:pPr>
    <w:rPr>
      <w:rFonts w:ascii="Calibri" w:hAnsi="Calibri"/>
      <w:szCs w:val="22"/>
    </w:rPr>
  </w:style>
  <w:style w:type="paragraph" w:customStyle="1" w:styleId="15">
    <w:name w:val="普通(网站)1"/>
    <w:basedOn w:val="1"/>
    <w:uiPriority w:val="99"/>
    <w:rPr>
      <w:rFonts w:ascii="Calibri" w:hAnsi="Calibri" w:cs="黑体"/>
      <w:sz w:val="24"/>
    </w:rPr>
  </w:style>
  <w:style w:type="paragraph" w:customStyle="1" w:styleId="16">
    <w:name w:val="普通(网站)2"/>
    <w:basedOn w:val="1"/>
    <w:uiPriority w:val="99"/>
    <w:pPr>
      <w:widowControl/>
      <w:spacing w:before="100" w:beforeAutospacing="1" w:after="100" w:afterAutospacing="1"/>
      <w:jc w:val="left"/>
    </w:pPr>
    <w:rPr>
      <w:rFonts w:ascii="宋体" w:hAnsi="宋体" w:cs="宋体"/>
      <w:kern w:val="0"/>
      <w:sz w:val="24"/>
    </w:rPr>
  </w:style>
  <w:style w:type="paragraph" w:customStyle="1" w:styleId="17">
    <w:name w:val="普通(网站)21"/>
    <w:basedOn w:val="1"/>
    <w:uiPriority w:val="99"/>
    <w:rPr>
      <w:rFonts w:ascii="Calibri" w:hAnsi="Calibri" w:cs="黑体"/>
      <w:sz w:val="24"/>
    </w:rPr>
  </w:style>
  <w:style w:type="paragraph" w:customStyle="1" w:styleId="18">
    <w:name w:val="普通(网站)3"/>
    <w:basedOn w:val="1"/>
    <w:uiPriority w:val="99"/>
    <w:rPr>
      <w:rFonts w:ascii="Calibri" w:hAnsi="Calibri" w:cs="黑体"/>
      <w:sz w:val="24"/>
    </w:rPr>
  </w:style>
  <w:style w:type="character" w:customStyle="1" w:styleId="19">
    <w:name w:val="页码1"/>
    <w:basedOn w:val="6"/>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1629</Words>
  <Characters>9286</Characters>
  <Lines>77</Lines>
  <Paragraphs>21</Paragraphs>
  <TotalTime>1</TotalTime>
  <ScaleCrop>false</ScaleCrop>
  <LinksUpToDate>false</LinksUpToDate>
  <CharactersWithSpaces>10894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2021-05-27T18:34:00Z</dcterms:created>
  <dc:creator>王怡</dc:creator>
  <cp:lastModifiedBy>Administrator</cp:lastModifiedBy>
  <dcterms:modified xsi:type="dcterms:W3CDTF">2025-02-10T10:22:54Z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