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9422D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D694B70"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/>
          <w:kern w:val="0"/>
          <w:sz w:val="44"/>
          <w:szCs w:val="44"/>
        </w:rPr>
      </w:pPr>
    </w:p>
    <w:p w14:paraId="27161495"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/>
          <w:kern w:val="0"/>
          <w:sz w:val="44"/>
          <w:szCs w:val="44"/>
        </w:rPr>
      </w:pPr>
    </w:p>
    <w:p w14:paraId="21C4BA7E">
      <w:pPr>
        <w:widowControl/>
        <w:spacing w:before="100" w:beforeAutospacing="1" w:after="100" w:afterAutospacing="1"/>
        <w:jc w:val="center"/>
        <w:outlineLvl w:val="1"/>
        <w:rPr>
          <w:rFonts w:asciiTheme="majorEastAsia" w:hAnsiTheme="majorEastAsia" w:eastAsiaTheme="majorEastAsia"/>
          <w:b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kern w:val="0"/>
          <w:sz w:val="44"/>
          <w:szCs w:val="44"/>
        </w:rPr>
        <w:t>昌吉州归国华侨联合会</w:t>
      </w:r>
      <w:r>
        <w:rPr>
          <w:rFonts w:hint="eastAsia" w:asciiTheme="majorEastAsia" w:hAnsiTheme="majorEastAsia" w:eastAsiaTheme="majorEastAsia"/>
          <w:b/>
          <w:kern w:val="0"/>
          <w:sz w:val="44"/>
          <w:szCs w:val="44"/>
          <w:lang w:val="en-US" w:eastAsia="zh-CN"/>
        </w:rPr>
        <w:t>2022年</w:t>
      </w:r>
      <w:r>
        <w:rPr>
          <w:rFonts w:hint="eastAsia" w:asciiTheme="majorEastAsia" w:hAnsiTheme="majorEastAsia" w:eastAsiaTheme="majorEastAsia"/>
          <w:b/>
          <w:kern w:val="0"/>
          <w:sz w:val="44"/>
          <w:szCs w:val="44"/>
        </w:rPr>
        <w:t>预算公开</w:t>
      </w:r>
    </w:p>
    <w:p w14:paraId="14CA15D5">
      <w:pPr>
        <w:widowControl/>
        <w:spacing w:line="440" w:lineRule="exact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3EBE4935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3C125E39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7EB47FE5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0F5D5A5C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2D50D47C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15742877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75F496BB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1FC80768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6859B29F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3170875B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12AC05E5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64F555CE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091271D0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7076AAD3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7F73C733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58BD81FE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394D5283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0A0850C7">
      <w:pPr>
        <w:widowControl/>
        <w:spacing w:line="440" w:lineRule="exact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5CD97FF7">
      <w:pPr>
        <w:widowControl/>
        <w:spacing w:line="440" w:lineRule="exact"/>
        <w:outlineLvl w:val="1"/>
        <w:rPr>
          <w:rFonts w:ascii="仿宋" w:hAnsi="仿宋" w:eastAsia="仿宋"/>
          <w:kern w:val="0"/>
          <w:sz w:val="36"/>
          <w:szCs w:val="32"/>
        </w:rPr>
      </w:pPr>
    </w:p>
    <w:p w14:paraId="34BD0C19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6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7DBB2985">
      <w:pPr>
        <w:spacing w:line="560" w:lineRule="exact"/>
        <w:jc w:val="center"/>
        <w:rPr>
          <w:rFonts w:ascii="仿宋" w:hAnsi="仿宋" w:eastAsia="仿宋" w:cs="黑体"/>
          <w:kern w:val="0"/>
          <w:sz w:val="32"/>
          <w:szCs w:val="32"/>
        </w:rPr>
      </w:pPr>
      <w:r>
        <w:rPr>
          <w:rFonts w:hint="eastAsia" w:ascii="仿宋" w:hAnsi="仿宋" w:eastAsia="仿宋" w:cs="黑体"/>
          <w:kern w:val="0"/>
          <w:sz w:val="32"/>
          <w:szCs w:val="32"/>
        </w:rPr>
        <w:t>目 录</w:t>
      </w:r>
    </w:p>
    <w:p w14:paraId="6302FF3C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</w:p>
    <w:p w14:paraId="470C4F4D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第一部分  昌吉州归国华侨联合会概况</w:t>
      </w:r>
    </w:p>
    <w:p w14:paraId="7F5FA41D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一、主要职能</w:t>
      </w:r>
    </w:p>
    <w:p w14:paraId="2B0B95AE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二、机构设置及人员情况</w:t>
      </w:r>
    </w:p>
    <w:p w14:paraId="56581C41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第二部分  2022年部门（单位）预算公开表</w:t>
      </w:r>
    </w:p>
    <w:p w14:paraId="40427923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一、部门（单位）收支总体情况表</w:t>
      </w:r>
    </w:p>
    <w:p w14:paraId="7306B768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二、部门（单位）收入总体情况表</w:t>
      </w:r>
    </w:p>
    <w:p w14:paraId="567E5543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三、部门（单位）支出总体情况表</w:t>
      </w:r>
    </w:p>
    <w:p w14:paraId="5F5602D4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四、财政拨款收支总体情况表</w:t>
      </w:r>
    </w:p>
    <w:p w14:paraId="6045570C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五、一般公共预算支出情况表</w:t>
      </w:r>
    </w:p>
    <w:p w14:paraId="24F0D598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六、一般公共预算基本支出情况表</w:t>
      </w:r>
    </w:p>
    <w:p w14:paraId="308E4D3E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七、一般公共预算</w:t>
      </w:r>
      <w:r>
        <w:rPr>
          <w:rFonts w:hint="eastAsia" w:ascii="仿宋" w:hAnsi="仿宋" w:eastAsia="仿宋" w:cs="仿宋_GB2312"/>
          <w:bCs/>
          <w:kern w:val="0"/>
          <w:sz w:val="32"/>
          <w:szCs w:val="32"/>
        </w:rPr>
        <w:t>项目支出情况表</w:t>
      </w:r>
    </w:p>
    <w:p w14:paraId="18D07306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八、一般公共预算“三公”经费支出情况表</w:t>
      </w:r>
    </w:p>
    <w:p w14:paraId="01CFEA00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九、政府性基金预算支出情况表</w:t>
      </w:r>
    </w:p>
    <w:p w14:paraId="24F888E0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第三部分  2022年部门（单位）预算情况说明</w:t>
      </w:r>
    </w:p>
    <w:p w14:paraId="3B801375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一、关于昌吉州归国华侨联会2022年收支预算情况的总体说明</w:t>
      </w:r>
    </w:p>
    <w:p w14:paraId="26B3756F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二、关于昌吉州归国华侨联会2022年收入预算情况说明</w:t>
      </w:r>
    </w:p>
    <w:p w14:paraId="7C7EE829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三、关于昌吉州归国华侨联会2022年支出预算情况说明</w:t>
      </w:r>
    </w:p>
    <w:p w14:paraId="39395BD0">
      <w:pPr>
        <w:spacing w:line="560" w:lineRule="exact"/>
        <w:ind w:firstLine="640" w:firstLineChars="200"/>
        <w:rPr>
          <w:rFonts w:ascii="仿宋" w:hAnsi="仿宋" w:eastAsia="仿宋" w:cs="仿宋_GB2312"/>
          <w:bCs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Cs/>
          <w:kern w:val="0"/>
          <w:sz w:val="32"/>
          <w:szCs w:val="32"/>
        </w:rPr>
        <w:t>四、关于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昌吉州归国华侨联会2022</w:t>
      </w:r>
      <w:r>
        <w:rPr>
          <w:rFonts w:hint="eastAsia" w:ascii="仿宋" w:hAnsi="仿宋" w:eastAsia="仿宋" w:cs="仿宋_GB2312"/>
          <w:bCs/>
          <w:kern w:val="0"/>
          <w:sz w:val="32"/>
          <w:szCs w:val="32"/>
        </w:rPr>
        <w:t>年财政拨款收支预算情况的总体说明</w:t>
      </w:r>
    </w:p>
    <w:p w14:paraId="1DA88C46">
      <w:pPr>
        <w:spacing w:line="560" w:lineRule="exact"/>
        <w:ind w:firstLine="640" w:firstLineChars="200"/>
        <w:rPr>
          <w:rFonts w:ascii="仿宋" w:hAnsi="仿宋" w:eastAsia="仿宋" w:cs="仿宋_GB2312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五、</w:t>
      </w:r>
      <w:r>
        <w:rPr>
          <w:rFonts w:hint="eastAsia" w:ascii="仿宋" w:hAnsi="仿宋" w:eastAsia="仿宋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昌吉州归国华侨联会2022</w:t>
      </w:r>
      <w:r>
        <w:rPr>
          <w:rFonts w:hint="eastAsia" w:ascii="仿宋" w:hAnsi="仿宋" w:eastAsia="仿宋" w:cs="仿宋_GB2312"/>
          <w:spacing w:val="-6"/>
          <w:kern w:val="0"/>
          <w:sz w:val="32"/>
          <w:szCs w:val="32"/>
        </w:rPr>
        <w:t>年一般公共预算当年拨款情况说明</w:t>
      </w:r>
    </w:p>
    <w:p w14:paraId="18CE4A2A">
      <w:pPr>
        <w:spacing w:line="560" w:lineRule="exact"/>
        <w:ind w:firstLine="640" w:firstLineChars="200"/>
        <w:rPr>
          <w:rFonts w:ascii="仿宋" w:hAnsi="仿宋" w:eastAsia="仿宋" w:cs="仿宋_GB2312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六、</w:t>
      </w:r>
      <w:r>
        <w:rPr>
          <w:rFonts w:hint="eastAsia" w:ascii="仿宋" w:hAnsi="仿宋" w:eastAsia="仿宋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昌吉州归国华侨联会2022</w:t>
      </w:r>
      <w:r>
        <w:rPr>
          <w:rFonts w:hint="eastAsia" w:ascii="仿宋" w:hAnsi="仿宋" w:eastAsia="仿宋" w:cs="仿宋_GB2312"/>
          <w:spacing w:val="-6"/>
          <w:kern w:val="0"/>
          <w:sz w:val="32"/>
          <w:szCs w:val="32"/>
        </w:rPr>
        <w:t>年一般公共预算基本支出情况说明</w:t>
      </w:r>
    </w:p>
    <w:p w14:paraId="7B4DDDD3">
      <w:pPr>
        <w:spacing w:line="560" w:lineRule="exact"/>
        <w:ind w:firstLine="640" w:firstLineChars="200"/>
        <w:rPr>
          <w:rFonts w:ascii="仿宋" w:hAnsi="仿宋" w:eastAsia="仿宋" w:cs="仿宋_GB2312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七、</w:t>
      </w:r>
      <w:r>
        <w:rPr>
          <w:rFonts w:hint="eastAsia" w:ascii="仿宋" w:hAnsi="仿宋" w:eastAsia="仿宋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昌吉州归国华侨联会2022</w:t>
      </w:r>
      <w:r>
        <w:rPr>
          <w:rFonts w:hint="eastAsia" w:ascii="仿宋" w:hAnsi="仿宋" w:eastAsia="仿宋" w:cs="仿宋_GB2312"/>
          <w:spacing w:val="-6"/>
          <w:kern w:val="0"/>
          <w:sz w:val="32"/>
          <w:szCs w:val="32"/>
        </w:rPr>
        <w:t>年一般公共预算项目支出情况说明</w:t>
      </w:r>
    </w:p>
    <w:p w14:paraId="6510735A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八、关于昌吉州归国华侨联会2022年一般公共预算“三公”经费预算情况说明</w:t>
      </w:r>
    </w:p>
    <w:p w14:paraId="373E6204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九、关于昌吉州归国华侨联会2022年政府性基金预算拨款情况说明</w:t>
      </w:r>
    </w:p>
    <w:p w14:paraId="6F0314E3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十、其他重要事项的情况说明</w:t>
      </w:r>
    </w:p>
    <w:p w14:paraId="2DEF962D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第四部分  名词解释</w:t>
      </w:r>
    </w:p>
    <w:p w14:paraId="546CBCE5">
      <w:pPr>
        <w:spacing w:line="60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  <w:sectPr>
          <w:footerReference r:id="rId9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24F9DB5C">
      <w:pPr>
        <w:widowControl/>
        <w:spacing w:line="540" w:lineRule="exact"/>
        <w:jc w:val="center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第一部分   昌吉州归国华侨联合会概况</w:t>
      </w:r>
    </w:p>
    <w:p w14:paraId="2D91F019">
      <w:pPr>
        <w:widowControl/>
        <w:spacing w:line="540" w:lineRule="exact"/>
        <w:jc w:val="center"/>
        <w:outlineLvl w:val="1"/>
        <w:rPr>
          <w:rFonts w:ascii="仿宋" w:hAnsi="仿宋" w:eastAsia="仿宋"/>
          <w:b/>
          <w:kern w:val="0"/>
          <w:sz w:val="32"/>
          <w:szCs w:val="32"/>
        </w:rPr>
      </w:pPr>
    </w:p>
    <w:p w14:paraId="590614A4">
      <w:pPr>
        <w:widowControl/>
        <w:spacing w:line="540" w:lineRule="exact"/>
        <w:ind w:firstLine="643" w:firstLineChars="200"/>
        <w:jc w:val="left"/>
        <w:rPr>
          <w:rFonts w:ascii="仿宋" w:hAnsi="仿宋" w:eastAsia="仿宋" w:cs="楷体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一、主要职能</w:t>
      </w:r>
    </w:p>
    <w:p w14:paraId="05CB9901">
      <w:pPr>
        <w:rPr>
          <w:sz w:val="32"/>
          <w:szCs w:val="32"/>
        </w:rPr>
      </w:pPr>
      <w:r>
        <w:rPr>
          <w:rFonts w:hint="eastAsia" w:ascii="仿宋" w:hAnsi="仿宋" w:eastAsia="仿宋" w:cs="宋体"/>
          <w:bCs/>
          <w:kern w:val="0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（一）、宣传和贯彻执行党的侨务工作方针政策，加强对侨界群众的思想政治引领，增强侨界群众对党的拥护，对民族、国家和中国特色社会主义制度的认同，巩固党在侨界的执政基础和群众基础。以爱国主义为核心，积极培育和践行社会主义核心价值观，宣传归侨侨眷和海外侨胞的先进人物、典型事迹。</w:t>
      </w:r>
    </w:p>
    <w:p w14:paraId="1F916D55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（二）、贯彻落实上级侨联和自治州党委、人民政府的工作部署、发展规划和工作计划，组织实施全国和自治区归侨侨属侨眷代表大会、委员会、常务委员会的决议、决定。指导县（市）侨联工作。</w:t>
      </w:r>
    </w:p>
    <w:p w14:paraId="3945F7F0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（三）、组织开展归侨侨眷联谊联络工作；促进和支持海外华人华侨社团之间加强沟通合作；鼓励海外侨胞更好融入和回馈当地社会，树立良好形象；扩大同海外传统侨团的联系，做好同台湾省籍侨团和人士的联络，加强同港澳侨界社团的联系；引导和团结更多海外侨胞及国际友人支持新疆改革开放和稳定发展。</w:t>
      </w:r>
    </w:p>
    <w:p w14:paraId="442F0BC2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（四）、开展涉侨文化品牌项目建设，增进海外侨胞对中华文化的了解和认同；推动中华文化走出去，增强中华文化在世界上的影响；支持和参与海外华文教育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，开展涉侨文化交流合作。</w:t>
      </w:r>
    </w:p>
    <w:p w14:paraId="08E77F41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（五）、加强与华侨华人工商、科技界社团、重要人士的联系；强化服务，搭建平台，引导广大归侨侨眷和海外侨胞参与和支持新疆经济建设，服务国家和地方发展大局，服务国家“一带一路”建设，服务人才强国战略和创新驱动发展战略；做好海外引才引智工作，为侨胞创新创业搭建平台。</w:t>
      </w:r>
    </w:p>
    <w:p w14:paraId="21846FE5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（六）、依法维护归侨、侨眷的合法权益和海外侨胞在国内的正当权益；反映归侨、侨眷和海外侨胞的意见和要求；开展涉侨法律法规宣传教育，为基层侨联组织、归侨侨眷和海外侨胞等提供法律咨询服务。</w:t>
      </w:r>
    </w:p>
    <w:p w14:paraId="07EFB43A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（七）、了解掌握归侨侨眷工作生活状况，推动各项保障和改善民生政策落实，建立健全困难归侨侨眷帮扶机制；为海外侨胞回国工作生活提供服务；组织归侨眷积极参与城乡社区治理，为归侨侨眷和海外侨胞参与各类公益慈善事业提供服务。</w:t>
      </w:r>
    </w:p>
    <w:p w14:paraId="74F6B80A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（八）、参与国家政治、经济、文化和社会事务活动，参与社会管理和公共服务；参与政治协商，发挥民主监督作用；参与协商和推荐人民代表大会归侨侨眷代表人选，提名政治协商会议的归侨侨眷委员人选；协助人大归侨侨眷代表、政协侨联界委员了解社情民意；参与起草修订有关法律、法规草案，促进社会主义民主政治建设。</w:t>
      </w:r>
    </w:p>
    <w:p w14:paraId="5D1FEB58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（九）、加强侨联组织和信息网络建设，推进“党建带侨建”，扩大侨联基层组织覆盖面，建好“侨胞之家”，打造专职、挂职、兼职相结合的高素质专业化侨联干部队伍。</w:t>
      </w:r>
    </w:p>
    <w:p w14:paraId="14E4389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（十）、完成中国侨联、自治区侨联、自治州党委和自治州人民政府交办的其他任务。</w:t>
      </w:r>
    </w:p>
    <w:p w14:paraId="5DB2B094">
      <w:pPr>
        <w:widowControl/>
        <w:spacing w:line="540" w:lineRule="exact"/>
        <w:ind w:firstLine="643" w:firstLineChars="200"/>
        <w:jc w:val="left"/>
        <w:rPr>
          <w:rFonts w:ascii="仿宋" w:hAnsi="仿宋" w:eastAsia="仿宋" w:cs="楷体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二、机构设置及人员情况</w:t>
      </w:r>
    </w:p>
    <w:p w14:paraId="4CF41E22">
      <w:pPr>
        <w:widowControl/>
        <w:spacing w:line="540" w:lineRule="exact"/>
        <w:ind w:firstLine="630"/>
        <w:jc w:val="left"/>
        <w:rPr>
          <w:rFonts w:ascii="仿宋" w:hAnsi="仿宋" w:eastAsia="仿宋" w:cs="宋体"/>
          <w:bCs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昌吉州归国华侨联会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无下属预算单位，下设1个处室:秘书处。</w:t>
      </w:r>
    </w:p>
    <w:p w14:paraId="05F528E7">
      <w:pPr>
        <w:widowControl/>
        <w:spacing w:line="540" w:lineRule="exact"/>
        <w:ind w:firstLine="63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昌吉州归国华侨联会</w:t>
      </w:r>
      <w:r>
        <w:rPr>
          <w:rFonts w:hint="eastAsia" w:ascii="仿宋" w:hAnsi="仿宋" w:eastAsia="仿宋" w:cs="宋体"/>
          <w:kern w:val="0"/>
          <w:sz w:val="32"/>
          <w:szCs w:val="32"/>
        </w:rPr>
        <w:t>编制数3个，实有人数3人，其中：在职3人，增加0人； 退休0人，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" w:hAnsi="仿宋" w:eastAsia="仿宋" w:cs="宋体"/>
          <w:kern w:val="0"/>
          <w:sz w:val="32"/>
          <w:szCs w:val="32"/>
        </w:rPr>
        <w:t>；离休0人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 w14:paraId="4D454C18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219D3435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3E9DF9BD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3E14A349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6B19307E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54D7C030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3A5FD896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3BDEC279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3E1F4A12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483E989F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18DD37E2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3D59D16B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6FDBAABB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5FE4FB3C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0A515304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20C565CA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49681F25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40005D5B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5A63AF03">
      <w:pPr>
        <w:widowControl/>
        <w:spacing w:line="440" w:lineRule="exact"/>
        <w:jc w:val="center"/>
        <w:outlineLvl w:val="1"/>
        <w:rPr>
          <w:rFonts w:hint="eastAsia" w:ascii="仿宋" w:hAnsi="仿宋" w:eastAsia="仿宋"/>
          <w:kern w:val="0"/>
          <w:sz w:val="32"/>
          <w:szCs w:val="32"/>
        </w:rPr>
      </w:pPr>
    </w:p>
    <w:p w14:paraId="50079178">
      <w:pPr>
        <w:widowControl/>
        <w:spacing w:line="440" w:lineRule="exact"/>
        <w:jc w:val="center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第二部分  </w:t>
      </w:r>
      <w:r>
        <w:rPr>
          <w:rFonts w:ascii="仿宋" w:hAnsi="仿宋" w:eastAsia="仿宋"/>
          <w:kern w:val="0"/>
          <w:sz w:val="32"/>
          <w:szCs w:val="32"/>
        </w:rPr>
        <w:t>2022</w:t>
      </w:r>
      <w:r>
        <w:rPr>
          <w:rFonts w:hint="eastAsia" w:ascii="仿宋" w:hAnsi="仿宋" w:eastAsia="仿宋"/>
          <w:kern w:val="0"/>
          <w:sz w:val="32"/>
          <w:szCs w:val="32"/>
        </w:rPr>
        <w:t>年部门（单位）预算公开表</w:t>
      </w:r>
    </w:p>
    <w:p w14:paraId="535B53E4">
      <w:pPr>
        <w:widowControl/>
        <w:spacing w:line="240" w:lineRule="exact"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  <w:r>
        <w:rPr>
          <w:rFonts w:hint="eastAsia" w:ascii="仿宋" w:hAnsi="仿宋" w:eastAsia="仿宋" w:cs="宋体"/>
          <w:color w:val="000000"/>
          <w:kern w:val="0"/>
          <w:sz w:val="20"/>
          <w:szCs w:val="20"/>
        </w:rPr>
        <w:t>表1</w:t>
      </w:r>
    </w:p>
    <w:p w14:paraId="573912E1">
      <w:pPr>
        <w:widowControl/>
        <w:spacing w:line="360" w:lineRule="exact"/>
        <w:jc w:val="center"/>
        <w:outlineLvl w:val="1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部门（单位）收支总体情况表</w:t>
      </w:r>
    </w:p>
    <w:p w14:paraId="22A7C050">
      <w:pPr>
        <w:widowControl/>
        <w:spacing w:line="280" w:lineRule="exact"/>
        <w:jc w:val="center"/>
        <w:outlineLvl w:val="1"/>
        <w:rPr>
          <w:rFonts w:ascii="仿宋" w:hAnsi="仿宋" w:eastAsia="仿宋"/>
          <w:b/>
          <w:kern w:val="0"/>
          <w:sz w:val="32"/>
          <w:szCs w:val="32"/>
        </w:rPr>
      </w:pPr>
    </w:p>
    <w:p w14:paraId="3B5501A2">
      <w:pPr>
        <w:widowControl/>
        <w:spacing w:line="440" w:lineRule="exact"/>
        <w:outlineLvl w:val="1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编制部门（单位）：</w:t>
      </w:r>
      <w:r>
        <w:rPr>
          <w:rFonts w:hint="eastAsia" w:ascii="仿宋" w:hAnsi="仿宋" w:eastAsia="仿宋" w:cs="仿宋_GB2312"/>
          <w:kern w:val="0"/>
          <w:sz w:val="24"/>
        </w:rPr>
        <w:t>昌</w:t>
      </w:r>
      <w:r>
        <w:rPr>
          <w:rFonts w:hint="eastAsia" w:ascii="仿宋" w:hAnsi="仿宋" w:eastAsia="仿宋"/>
          <w:kern w:val="0"/>
          <w:sz w:val="24"/>
        </w:rPr>
        <w:t>吉州归国华侨联会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7576D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7E0DC99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0781C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172E1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5AF5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FB55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6DA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1B27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5CFE8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48DF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D98E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>77.78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AAD2D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F3A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64.28　</w:t>
            </w:r>
          </w:p>
        </w:tc>
      </w:tr>
      <w:tr w14:paraId="53621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D3C2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ECFF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77.78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C68EA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9E37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D9A1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95D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6D5A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D4542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A12C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9F96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2C98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9385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69084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C0F9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47189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5043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A87D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1437E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758D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E56B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D68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6519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DA764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8622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46F6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8147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EF38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12052B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26FD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297E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6A68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42BE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C24A4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425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5.07　</w:t>
            </w:r>
          </w:p>
        </w:tc>
      </w:tr>
      <w:tr w14:paraId="3429A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4B229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18D88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4D387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5496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0E98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97A91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DBA88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ADACA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9C9C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3.98</w:t>
            </w:r>
          </w:p>
        </w:tc>
      </w:tr>
      <w:tr w14:paraId="2BAAF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A9E77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D6C47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D9DD9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A61A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3F99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1489C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74BEA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1A6A73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C25F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C7EE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3D1A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19BEF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9DC4A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DBF5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5D9C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07962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31D2F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853D8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761C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7C7EF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6DF13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AE68D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ABBE7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EDC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49202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1D2D5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2F1A7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E5227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919B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8B56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96B41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0CC61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A28D5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93DA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23E4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D11AA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0956B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22CA1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9DBA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3BEE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26DCA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8EF55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EE611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A36B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CA36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AA9BF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68BA4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D7830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AA3C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4.45　</w:t>
            </w:r>
          </w:p>
        </w:tc>
      </w:tr>
      <w:tr w14:paraId="253CA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AACDA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C1590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6DEEF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3D44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B0AF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5EFD5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6AD39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18D68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6F02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6B0AE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2884E6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6B886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013AC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421A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5F3D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8078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8A650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C869B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FF91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4A7A7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ED7D0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CEB7C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08E67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71E1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621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87017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D8A60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323ADC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3EFE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29289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12DCD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D7518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4A1D593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3634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E446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4DF23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A2F2E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4C9E25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1433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49EE7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F9B91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E0486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9B761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7EA1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97C6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55EF63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CD65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77EC8"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AA6B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4F4C6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A209A33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91F4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2D4A0">
            <w:pPr>
              <w:widowControl/>
              <w:spacing w:line="280" w:lineRule="exact"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2695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0EE9B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DB3A71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D547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77.78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E3E6E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06D3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77.78　</w:t>
            </w:r>
          </w:p>
        </w:tc>
      </w:tr>
    </w:tbl>
    <w:p w14:paraId="5BF12F23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47F7F329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141C3A27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27C723E0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054F2C0C">
      <w:pPr>
        <w:widowControl/>
        <w:jc w:val="left"/>
        <w:textAlignment w:val="bottom"/>
        <w:rPr>
          <w:rFonts w:ascii="仿宋" w:hAnsi="仿宋" w:eastAsia="仿宋" w:cs="方正小标宋_GBK"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color w:val="000000"/>
          <w:kern w:val="0"/>
          <w:sz w:val="20"/>
          <w:szCs w:val="20"/>
        </w:rPr>
        <w:t xml:space="preserve">表2、              </w:t>
      </w:r>
      <w:r>
        <w:rPr>
          <w:rFonts w:hint="eastAsia" w:ascii="仿宋" w:hAnsi="仿宋" w:eastAsia="仿宋" w:cs="方正小标宋_GBK"/>
          <w:bCs/>
          <w:kern w:val="0"/>
          <w:sz w:val="36"/>
          <w:szCs w:val="36"/>
        </w:rPr>
        <w:t>部门（单位）收入总体情况表</w:t>
      </w:r>
    </w:p>
    <w:p w14:paraId="2B47C5B3">
      <w:pPr>
        <w:widowControl/>
        <w:jc w:val="center"/>
        <w:outlineLvl w:val="1"/>
        <w:rPr>
          <w:rFonts w:ascii="仿宋" w:hAnsi="仿宋" w:eastAsia="仿宋"/>
          <w:b/>
          <w:kern w:val="0"/>
          <w:sz w:val="32"/>
          <w:szCs w:val="32"/>
        </w:rPr>
      </w:pPr>
    </w:p>
    <w:p w14:paraId="56416C3E">
      <w:pPr>
        <w:widowControl/>
        <w:jc w:val="left"/>
        <w:outlineLvl w:val="1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编制部门（单位）：</w:t>
      </w:r>
      <w:r>
        <w:rPr>
          <w:rFonts w:hint="eastAsia" w:ascii="仿宋" w:hAnsi="仿宋" w:eastAsia="仿宋" w:cs="仿宋_GB2312"/>
          <w:kern w:val="0"/>
          <w:sz w:val="24"/>
        </w:rPr>
        <w:t>昌</w:t>
      </w:r>
      <w:r>
        <w:rPr>
          <w:rFonts w:hint="eastAsia" w:ascii="仿宋" w:hAnsi="仿宋" w:eastAsia="仿宋"/>
          <w:kern w:val="0"/>
          <w:sz w:val="24"/>
        </w:rPr>
        <w:t>吉州归国华侨联会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425"/>
        <w:gridCol w:w="2785"/>
        <w:gridCol w:w="719"/>
        <w:gridCol w:w="767"/>
        <w:gridCol w:w="683"/>
        <w:gridCol w:w="734"/>
        <w:gridCol w:w="666"/>
        <w:gridCol w:w="586"/>
        <w:gridCol w:w="708"/>
        <w:gridCol w:w="684"/>
      </w:tblGrid>
      <w:tr w14:paraId="3E025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10F18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AB5211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C3AA08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总计</w:t>
            </w:r>
          </w:p>
          <w:p w14:paraId="2873ECA7">
            <w:pPr>
              <w:rPr>
                <w:rFonts w:ascii="仿宋" w:hAnsi="仿宋" w:eastAsia="仿宋" w:cs="宋体"/>
                <w:sz w:val="20"/>
                <w:szCs w:val="20"/>
              </w:rPr>
            </w:pPr>
          </w:p>
          <w:p w14:paraId="134C888F">
            <w:pPr>
              <w:rPr>
                <w:rFonts w:ascii="仿宋" w:hAnsi="仿宋" w:eastAsia="仿宋" w:cs="宋体"/>
                <w:sz w:val="20"/>
                <w:szCs w:val="20"/>
              </w:rPr>
            </w:pPr>
          </w:p>
          <w:p w14:paraId="4974E498">
            <w:pPr>
              <w:rPr>
                <w:rFonts w:ascii="仿宋" w:hAnsi="仿宋" w:eastAsia="仿宋" w:cs="宋体"/>
                <w:sz w:val="20"/>
                <w:szCs w:val="20"/>
              </w:rPr>
            </w:pPr>
          </w:p>
          <w:p w14:paraId="13DB91A2">
            <w:pPr>
              <w:rPr>
                <w:rFonts w:ascii="仿宋" w:hAnsi="仿宋" w:eastAsia="仿宋" w:cs="宋体"/>
                <w:sz w:val="20"/>
                <w:szCs w:val="20"/>
              </w:rPr>
            </w:pPr>
          </w:p>
          <w:p w14:paraId="1A96B284">
            <w:pPr>
              <w:rPr>
                <w:rFonts w:ascii="仿宋" w:hAnsi="仿宋" w:eastAsia="仿宋" w:cs="宋体"/>
                <w:sz w:val="20"/>
                <w:szCs w:val="20"/>
              </w:rPr>
            </w:pP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BBAC9D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1C5A19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22D895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84B041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73C858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1059D9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44DE04">
            <w:pPr>
              <w:jc w:val="center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0AC2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70E7E">
            <w:pPr>
              <w:jc w:val="right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4CE87">
            <w:pPr>
              <w:jc w:val="right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B81C8">
            <w:pPr>
              <w:jc w:val="right"/>
              <w:rPr>
                <w:rFonts w:ascii="仿宋" w:hAnsi="仿宋" w:eastAsia="仿宋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38BA99">
            <w:pPr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D7B315">
            <w:pPr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27225B">
            <w:pPr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A0E470">
            <w:pPr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1E238A">
            <w:pPr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20B74B">
            <w:pPr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543798">
            <w:pPr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F865D2">
            <w:pPr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8ABFD9">
            <w:pPr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</w:tr>
      <w:tr w14:paraId="62B7E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5242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6904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700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8A78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982BE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8A40A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9ACEE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B570C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2BC8D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63074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1A1F0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90D87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0521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3481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55EB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91D4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D6CB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统战事务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E7831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3BB67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2DE7D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53EA2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B1EAF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C64B0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9C654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C04EF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9177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DF6B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8EB1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D1843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F578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华侨事务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CD270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A51E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711EC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F94E8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7D2E8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17580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74232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34D20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0CE3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8AFF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B7B16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FAD4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032B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8D08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44.28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42B0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44.28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97E8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6532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362F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7F33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4B15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B503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ED59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DA13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0F4CB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1390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BCDF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72FB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4931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4722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38DD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464F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BF8A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57D0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57D1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D757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DACE1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C141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1768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D5D5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0DA1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30E5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DA6D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B1EB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812B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1659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9530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FFD4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5EB7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62A7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44C0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586F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FE3D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机关事业单位基本养老保险缴费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39D3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A6AE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3FE3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90CB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FADA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9229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C60B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A26D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315E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02C6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B8841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9C6F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E83F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卫生健康指出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B294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C717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273D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ACC8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EEBB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7D45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69DB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9984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5870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96C8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41F9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98143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8887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F7ED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DD5D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1131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820D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EB1D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D55C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DBF8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36D2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0CAC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175D3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D1F7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A74F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729C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E3EA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829F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F2E6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0124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3CFB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3DE8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DB6F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D07B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A8D1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25071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D198B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FEC8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14DC3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6758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B1E9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C01E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5DC8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1564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7684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2878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6E9F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4E81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A754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D9E53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4F09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AD5C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83F3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AF7B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4CD4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CCF2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34B9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E527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4D3C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E36B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AF0F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1F6A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C69C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FFE0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6717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16EA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D22C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FAA8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D2F8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D06F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9692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3983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E283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5C3A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B2EC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C295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2B4B3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142A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3F69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36EB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D95A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65B4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D3EF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9FD2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E184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05F7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EFFB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DF2F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07B3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AC646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8655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B562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A1F8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7C73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9AA6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BE45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D555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8797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4F4A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28EC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8B30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128C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F5FE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D033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3F62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37AE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CD21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13C7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A9F1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BCF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FD78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313E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EA05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64316">
            <w:pPr>
              <w:jc w:val="righ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58041">
            <w:pPr>
              <w:jc w:val="righ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F4F1A">
            <w:pPr>
              <w:jc w:val="righ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2772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C1EF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77.78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A9F8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77.78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09C9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7A2E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0159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F995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C464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706C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47BE0F42">
      <w:pPr>
        <w:widowControl/>
        <w:jc w:val="left"/>
        <w:textAlignment w:val="bottom"/>
        <w:rPr>
          <w:rFonts w:hint="eastAsia" w:ascii="仿宋" w:hAnsi="仿宋" w:eastAsia="仿宋" w:cs="宋体"/>
          <w:color w:val="000000"/>
          <w:kern w:val="0"/>
          <w:sz w:val="20"/>
          <w:szCs w:val="20"/>
        </w:rPr>
      </w:pPr>
    </w:p>
    <w:p w14:paraId="0D3A2014">
      <w:pPr>
        <w:widowControl/>
        <w:jc w:val="left"/>
        <w:textAlignment w:val="bottom"/>
        <w:rPr>
          <w:rFonts w:hint="eastAsia" w:ascii="仿宋" w:hAnsi="仿宋" w:eastAsia="仿宋" w:cs="宋体"/>
          <w:color w:val="000000"/>
          <w:kern w:val="0"/>
          <w:sz w:val="20"/>
          <w:szCs w:val="20"/>
        </w:rPr>
      </w:pPr>
    </w:p>
    <w:p w14:paraId="55DFB9D1">
      <w:pPr>
        <w:widowControl/>
        <w:jc w:val="left"/>
        <w:textAlignment w:val="bottom"/>
        <w:rPr>
          <w:rFonts w:hint="eastAsia" w:ascii="仿宋" w:hAnsi="仿宋" w:eastAsia="仿宋" w:cs="宋体"/>
          <w:color w:val="000000"/>
          <w:kern w:val="0"/>
          <w:sz w:val="20"/>
          <w:szCs w:val="20"/>
        </w:rPr>
      </w:pPr>
    </w:p>
    <w:p w14:paraId="0FDBB62C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  <w:r>
        <w:rPr>
          <w:rFonts w:hint="eastAsia" w:ascii="仿宋" w:hAnsi="仿宋" w:eastAsia="仿宋" w:cs="宋体"/>
          <w:color w:val="000000"/>
          <w:kern w:val="0"/>
          <w:sz w:val="20"/>
          <w:szCs w:val="20"/>
        </w:rPr>
        <w:t>表3</w:t>
      </w:r>
    </w:p>
    <w:p w14:paraId="1D5888DC">
      <w:pPr>
        <w:widowControl/>
        <w:spacing w:line="360" w:lineRule="exact"/>
        <w:jc w:val="center"/>
        <w:outlineLvl w:val="1"/>
        <w:rPr>
          <w:rFonts w:ascii="仿宋" w:hAnsi="仿宋" w:eastAsia="仿宋" w:cs="方正小标宋_GBK"/>
          <w:bCs/>
          <w:kern w:val="0"/>
          <w:sz w:val="36"/>
          <w:szCs w:val="36"/>
        </w:rPr>
      </w:pPr>
      <w:r>
        <w:rPr>
          <w:rFonts w:hint="eastAsia" w:ascii="仿宋" w:hAnsi="仿宋" w:eastAsia="仿宋" w:cs="方正小标宋_GBK"/>
          <w:bCs/>
          <w:kern w:val="0"/>
          <w:sz w:val="36"/>
          <w:szCs w:val="36"/>
        </w:rPr>
        <w:t>部门（单位）支出总体情况表</w:t>
      </w:r>
    </w:p>
    <w:p w14:paraId="4F313C61">
      <w:pPr>
        <w:widowControl/>
        <w:spacing w:line="280" w:lineRule="exact"/>
        <w:jc w:val="center"/>
        <w:outlineLvl w:val="1"/>
        <w:rPr>
          <w:rFonts w:ascii="仿宋" w:hAnsi="仿宋" w:eastAsia="仿宋"/>
          <w:b/>
          <w:kern w:val="0"/>
          <w:sz w:val="32"/>
          <w:szCs w:val="32"/>
        </w:rPr>
      </w:pPr>
    </w:p>
    <w:p w14:paraId="6C04B728">
      <w:pPr>
        <w:widowControl/>
        <w:spacing w:line="280" w:lineRule="exact"/>
        <w:jc w:val="left"/>
        <w:outlineLvl w:val="1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编制部门（单位）：</w:t>
      </w:r>
      <w:r>
        <w:rPr>
          <w:rFonts w:hint="eastAsia" w:ascii="仿宋" w:hAnsi="仿宋" w:eastAsia="仿宋" w:cs="仿宋_GB2312"/>
          <w:kern w:val="0"/>
          <w:sz w:val="24"/>
        </w:rPr>
        <w:t>昌</w:t>
      </w:r>
      <w:r>
        <w:rPr>
          <w:rFonts w:hint="eastAsia" w:ascii="仿宋" w:hAnsi="仿宋" w:eastAsia="仿宋"/>
          <w:kern w:val="0"/>
          <w:sz w:val="24"/>
        </w:rPr>
        <w:t>吉州归国华侨联会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425"/>
        <w:gridCol w:w="425"/>
        <w:gridCol w:w="3186"/>
        <w:gridCol w:w="1469"/>
        <w:gridCol w:w="1750"/>
        <w:gridCol w:w="1533"/>
      </w:tblGrid>
      <w:tr w14:paraId="7FB04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2CAB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4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9FDAF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76ACC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68B0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31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23AB6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4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692BD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39ABB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5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DBF51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1F98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278C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F061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F8B9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31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FCF79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697AA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383DA6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24E12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E6C5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105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5DF6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496E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50F2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7FF3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B264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62D3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301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A61F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BED5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3864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0CD3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统战事务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7235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11E7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F283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E553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1FA91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5C69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6C5A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73CB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华侨事务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86B2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E6E6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0D8F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74E5B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BA88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005B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E50C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14FC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EE9A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44.28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73CE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44.28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49AB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4537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7C81B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EFD0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EC68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D9B7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7E07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8F34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AF90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14DB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FD3A3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4E04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1CF1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B03C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38B4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4023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DA00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FF59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B1C7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C772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6850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E5C4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机关事业单位基本养老保险缴费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07CD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CD99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3A4D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EF63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8CFA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1BA46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09CA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86CC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卫生健康指出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18F7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09FD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D7A2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A9A1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F53E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B4AC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58A26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0971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F898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2A75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6358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28CC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0E5E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8AE2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FE7C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74E2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26EC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E899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D02E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AF6F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5B3F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A677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7A33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09283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A9B6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0759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AF4D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7A80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8EB4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180B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7110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43B9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939E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ED49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D8AB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7FAF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62D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9933B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DADD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E2231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CA93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61CD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EB25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6946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351B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EA52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2FF6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7752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76D2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591E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62F6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FE30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9585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26AF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0A83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FA456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0F2F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E68C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0709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F39B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8EE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176C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25D6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19EA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5F4E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02C2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5F3A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DBC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BC3D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2FA1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2415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396D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1677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A73E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1EE7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69AC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AA1A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E67F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AFF4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09E4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B8ED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6E25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C8EA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96A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F996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8AEC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293B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34AD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FC88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C445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34ED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19D4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C001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0CD9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DB0A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0FA8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24C4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3FAE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3F35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1FA9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EAC0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316F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0D0F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BED3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D791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0B14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5119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0E9B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3B57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D69B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53B2C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21D4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3FA2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77.78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F27D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57.78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EA9B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</w:tbl>
    <w:p w14:paraId="1275C7DE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02E932EE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0D8EFEB3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72B3FA83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1B650DFB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417328A3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69B36CD9">
      <w:pPr>
        <w:widowControl/>
        <w:jc w:val="left"/>
        <w:textAlignment w:val="bottom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20"/>
          <w:szCs w:val="20"/>
        </w:rPr>
        <w:t xml:space="preserve">表4                 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财政拨款收支预算总体情况表</w:t>
      </w:r>
    </w:p>
    <w:p w14:paraId="4A5DBEEA">
      <w:pPr>
        <w:widowControl/>
        <w:spacing w:beforeLines="50" w:line="280" w:lineRule="exact"/>
        <w:outlineLvl w:val="1"/>
        <w:rPr>
          <w:rFonts w:ascii="仿宋" w:hAnsi="仿宋" w:eastAsia="仿宋"/>
          <w:kern w:val="0"/>
          <w:szCs w:val="21"/>
        </w:rPr>
      </w:pPr>
      <w:r>
        <w:rPr>
          <w:rFonts w:hint="eastAsia" w:ascii="仿宋" w:hAnsi="仿宋" w:eastAsia="仿宋"/>
          <w:kern w:val="0"/>
          <w:szCs w:val="21"/>
        </w:rPr>
        <w:t>编制部门（单位）：</w:t>
      </w:r>
      <w:r>
        <w:rPr>
          <w:rFonts w:hint="eastAsia" w:ascii="仿宋" w:hAnsi="仿宋" w:eastAsia="仿宋" w:cs="仿宋_GB2312"/>
          <w:kern w:val="0"/>
          <w:sz w:val="24"/>
        </w:rPr>
        <w:t>昌</w:t>
      </w:r>
      <w:r>
        <w:rPr>
          <w:rFonts w:hint="eastAsia" w:ascii="仿宋" w:hAnsi="仿宋" w:eastAsia="仿宋"/>
          <w:kern w:val="0"/>
          <w:sz w:val="24"/>
        </w:rPr>
        <w:t xml:space="preserve">吉州归国华侨联会 </w:t>
      </w:r>
      <w:r>
        <w:rPr>
          <w:rFonts w:hint="eastAsia" w:ascii="仿宋" w:hAnsi="仿宋" w:eastAsia="仿宋"/>
          <w:kern w:val="0"/>
          <w:szCs w:val="21"/>
        </w:rPr>
        <w:t xml:space="preserve">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771FD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3AF4F2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90D1E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37452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5D771">
            <w:pPr>
              <w:widowControl/>
              <w:spacing w:line="20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77402">
            <w:pPr>
              <w:widowControl/>
              <w:spacing w:line="20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E6527">
            <w:pPr>
              <w:widowControl/>
              <w:spacing w:line="20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578DB">
            <w:pPr>
              <w:widowControl/>
              <w:spacing w:line="20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51A98">
            <w:pPr>
              <w:widowControl/>
              <w:spacing w:line="20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8C224">
            <w:pPr>
              <w:widowControl/>
              <w:spacing w:line="20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C53B9">
            <w:pPr>
              <w:spacing w:line="200" w:lineRule="exact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298BE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34CE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1ED6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599C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C96D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64.28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ACFD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64.28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3D69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721B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13D56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F73F7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DD32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77.78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5367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62F9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9E18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5AE4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001A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54F65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4DBC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1CFB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3D7E7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CC40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A44B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1D19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5198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4BF3A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379F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F3B7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BEE2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28E9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1DEF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A165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6E6B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3301F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2EB4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42202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F45E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8D6A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40ED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7E06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538A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76BF6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09D2C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0622C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91D5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6073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235D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16FB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1E74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1EA81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F37F6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A1A72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711D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B18F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7AA7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79DB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E525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602C0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B25B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1A475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AB42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101F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5.07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07DB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5.07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E241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B2DC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00B6F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00E5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57FFD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BF38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1AA5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07EA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DC5A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F245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50355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AC637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070BC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6C5AC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F444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3.98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827A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3.98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BA47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BD07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41D87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6224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B58A8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C42A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7AA7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CEF1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3F9A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B1D0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2A36B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F5206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77262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4AFA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4B9B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5CAC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44F1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2C7A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53EB5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5D8B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7027B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C530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3DDB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601A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5941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DF25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33F79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9BE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AABAB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AFF9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F612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7FFE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D810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72AE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3FB1E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505B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D2A8C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5027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976C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9E85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4F5A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0F1E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2F858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2AD4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73551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75C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EC93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5512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0FF5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66A9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7B6BF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3CA7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F42F5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4313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B9FE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862A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6022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E865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213DE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6B7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10702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93E1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3057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FC1D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2A60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56E1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0DF13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CA28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499E6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33D5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D5CA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95EF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E968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60A3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28284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B6AE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D213B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B5A56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0EF3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4.45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9D0F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4.45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6333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7FE2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36892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238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EABDC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867E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2F8C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6390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7FD8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73EB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69607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40B8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9C342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F84C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AC43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D39B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A95B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2DBF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345D8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8E06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6D098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EA8E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05E0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E7F8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E173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54CE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36796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B354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940AA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3D69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065E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7B5D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2D57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7CC5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2AFB2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1E4F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0D2A5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992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703C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A502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9BAF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C5BF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79FC2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99DD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40A9B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5A67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BD61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7A73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26F5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F199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244A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97A66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5F5B2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618C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07A6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6433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6545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354F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4D558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6467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E2287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D522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D937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D866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416E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6CC1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3E5FD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357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D3F4F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58EB6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47B3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9069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758B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C31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3C206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8A1B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D4489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3D21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B7CA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B070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DE89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9178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3867F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B420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FD9DB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8365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722D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BBC6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B015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3114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5F3A4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C2DD1">
            <w:pPr>
              <w:rPr>
                <w:rFonts w:ascii="仿宋" w:hAnsi="仿宋" w:eastAsia="仿宋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9A7D3">
            <w:pPr>
              <w:jc w:val="right"/>
              <w:rPr>
                <w:rFonts w:ascii="仿宋" w:hAnsi="仿宋" w:eastAsia="仿宋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45510"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813C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FC89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23B4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7510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743CB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52517">
            <w:pPr>
              <w:rPr>
                <w:rFonts w:ascii="仿宋" w:hAnsi="仿宋" w:eastAsia="仿宋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F0BE1">
            <w:pPr>
              <w:jc w:val="right"/>
              <w:rPr>
                <w:rFonts w:ascii="仿宋" w:hAnsi="仿宋" w:eastAsia="仿宋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E8643"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F2F6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0A1F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110F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B424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6D708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0DF3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B3ED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77.78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C64B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70CA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77.78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AC07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77.78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8B4E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C79B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</w:tbl>
    <w:p w14:paraId="42EAF9E8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5C6DC451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6B7C0A6A">
      <w:pPr>
        <w:widowControl/>
        <w:jc w:val="left"/>
        <w:textAlignment w:val="bottom"/>
        <w:rPr>
          <w:rFonts w:hint="eastAsia" w:ascii="仿宋" w:hAnsi="仿宋" w:eastAsia="仿宋" w:cs="宋体"/>
          <w:color w:val="000000"/>
          <w:kern w:val="0"/>
          <w:sz w:val="20"/>
          <w:szCs w:val="20"/>
        </w:rPr>
      </w:pPr>
    </w:p>
    <w:p w14:paraId="24FBDE2A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  <w:r>
        <w:rPr>
          <w:rFonts w:hint="eastAsia" w:ascii="仿宋" w:hAnsi="仿宋" w:eastAsia="仿宋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45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25"/>
        <w:gridCol w:w="554"/>
        <w:gridCol w:w="3100"/>
        <w:gridCol w:w="236"/>
        <w:gridCol w:w="948"/>
        <w:gridCol w:w="292"/>
        <w:gridCol w:w="1390"/>
        <w:gridCol w:w="1701"/>
        <w:gridCol w:w="236"/>
      </w:tblGrid>
      <w:tr w14:paraId="26D6D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8863">
            <w:pPr>
              <w:widowControl/>
              <w:ind w:firstLine="2560" w:firstLineChars="800"/>
              <w:rPr>
                <w:rFonts w:ascii="仿宋" w:hAnsi="仿宋" w:eastAsia="仿宋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4C240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9EAE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" w:hAnsi="仿宋" w:eastAsia="仿宋" w:cs="仿宋_GB2312"/>
                <w:kern w:val="0"/>
                <w:sz w:val="24"/>
              </w:rPr>
              <w:t>昌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吉州归国华侨联会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BB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22B5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C0CFC">
            <w:pPr>
              <w:widowControl/>
              <w:ind w:firstLine="1920" w:firstLineChars="80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B574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5" w:hRule="atLeast"/>
        </w:trPr>
        <w:tc>
          <w:tcPr>
            <w:tcW w:w="46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80877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45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208A4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548CD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65" w:hRule="atLeast"/>
        </w:trPr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47FDD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31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E8231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1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2D10F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A3ECB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FE917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0212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8E284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44DBB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FF7B2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31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3CE35D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B61C8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F4E98C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374AA2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8193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251B6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A301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A91E1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39F4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1F4F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F7E0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276C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DAB3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AE1C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2730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888E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9256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统战事务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C5F0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0558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1856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5664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14A5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CC94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3027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3693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华侨事务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938F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98ED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CC64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235D1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4EE3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F9E1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0FF6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01C4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0BA8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44.28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D3C3C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44.28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FCDF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9EEB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C2476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A0F2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DADF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B0F6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75AC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6AF1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3A88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74B2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6EB7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0BC9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05C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2CAE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ACE3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5061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7D85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6462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D23E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DA5E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5E856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D55A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机关事业单位基本养老保险缴费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FB58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E61F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34C8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641B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262C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ADF7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1A3E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0C011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卫生健康指出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0E56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B327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3B81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EEE3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8D1F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4768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55FDC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D034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8E61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1682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A3F1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40A6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82D5E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49EBD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816CA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D19F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DB2E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537B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0E73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937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4C91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0A10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FE7A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74463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D7B5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85F5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BC68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578A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3317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04236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B7D05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047F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2B2F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BA4B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35C5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57C7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F3D4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152F2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ECA7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7A38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7879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2255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072E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453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3578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231E7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565B8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EE44F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3E94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D330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D3AE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1977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9C54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48C90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8EA39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15721">
            <w:pPr>
              <w:jc w:val="center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BF62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650A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C859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BC0E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F93B2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F1A59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6C6B4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499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F352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9DD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4590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72FE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E5FF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2A727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1D91D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B13E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50052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D05D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3B3FF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9642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A6A44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4FB4E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D3B66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E65B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4B57B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ADC82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F989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D1DF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038C3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54EA6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10EA4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97F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4A022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6630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CA018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4741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3B2AF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4B0B4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88AC9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2F4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A6B5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A573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7B97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BE88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7AFDF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2ADE8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8BB52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EB8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A8CA5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77.78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03E73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91C59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</w:t>
            </w:r>
          </w:p>
        </w:tc>
      </w:tr>
    </w:tbl>
    <w:p w14:paraId="1419A2AE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6B142DE6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557547AD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3A738D74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10408BE7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0ED578A3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010158D9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  <w:r>
        <w:rPr>
          <w:rFonts w:hint="eastAsia" w:ascii="仿宋" w:hAnsi="仿宋" w:eastAsia="仿宋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564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886"/>
        <w:gridCol w:w="236"/>
        <w:gridCol w:w="786"/>
        <w:gridCol w:w="896"/>
        <w:gridCol w:w="688"/>
        <w:gridCol w:w="1502"/>
        <w:gridCol w:w="236"/>
      </w:tblGrid>
      <w:tr w14:paraId="5375E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FD15">
            <w:pPr>
              <w:widowControl/>
              <w:jc w:val="center"/>
              <w:rPr>
                <w:rFonts w:ascii="仿宋" w:hAnsi="仿宋" w:eastAsia="仿宋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58708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DFD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" w:hAnsi="仿宋" w:eastAsia="仿宋" w:cs="仿宋_GB2312"/>
                <w:kern w:val="0"/>
                <w:sz w:val="24"/>
              </w:rPr>
              <w:t>昌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吉州归国华侨联会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72BB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F20D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F0E0C">
            <w:pPr>
              <w:widowControl/>
              <w:ind w:firstLine="720" w:firstLineChars="30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24A7C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90" w:hRule="atLeast"/>
        </w:trPr>
        <w:tc>
          <w:tcPr>
            <w:tcW w:w="5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06347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1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242B7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361CB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0E7016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8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2B999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02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BD810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5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2848A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859A0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68F8E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56AE6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43A82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8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4510E7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AC48C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FEDE9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8F52A9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1299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855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D24A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736E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01E68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57.78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884F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52.58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6016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98B2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4F87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62B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217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E9FFF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15.77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76FF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15.77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BA33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D6D9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444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BF29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1B12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BD8B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14.93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321F7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14.93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46B6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CFFB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BA46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8048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961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F9CA2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8CEF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5FF23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DBF5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97F9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6305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547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DB29B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5.07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5D67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5.07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9940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D853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D962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CD82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0343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53095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7C7CB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6AEB3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27D6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3DFB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950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7408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8FBAB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0D1A0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A228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6E68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CC5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809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8179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EEBC3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497C8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029C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9E1D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60B0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40D5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6E7B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4C22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4.45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5B2B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4.45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7274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A7FF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2A4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540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9B9B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53F28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7.10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BD75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7.10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47140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D713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2D8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97F4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554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ADD2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0E53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FCC22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5.2</w:t>
            </w:r>
          </w:p>
        </w:tc>
      </w:tr>
      <w:tr w14:paraId="3F827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C0B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93C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2D5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A14F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84546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7DE0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1.42</w:t>
            </w:r>
          </w:p>
        </w:tc>
      </w:tr>
      <w:tr w14:paraId="55FE8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600D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C20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BD7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FC82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0.30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042EB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6CD08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0.30</w:t>
            </w:r>
          </w:p>
        </w:tc>
      </w:tr>
      <w:tr w14:paraId="61E94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AB3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FED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B6D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6D989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0.60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FC25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1A51B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0.60</w:t>
            </w:r>
          </w:p>
        </w:tc>
      </w:tr>
      <w:tr w14:paraId="7C7C2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317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216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F10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43CBF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08647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10E35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0.54</w:t>
            </w:r>
          </w:p>
        </w:tc>
      </w:tr>
      <w:tr w14:paraId="79995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BD15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2B8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1C37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4C72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DD38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F0C22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0.54</w:t>
            </w:r>
          </w:p>
        </w:tc>
      </w:tr>
      <w:tr w14:paraId="66551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811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239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0A4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337B2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1.50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2BE27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C99B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1.50</w:t>
            </w:r>
          </w:p>
        </w:tc>
      </w:tr>
      <w:tr w14:paraId="5C927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E99A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6B0A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6AC2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644F3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4E3A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093F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14:paraId="7F314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C30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CA8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8D4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CDD9F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E24B6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6C356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49DF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1923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07C0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286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D254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EDDE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9D09F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E5C0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822A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059F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093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A9326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0B9D0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148C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4EE6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474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48C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85E1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BFBCB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C552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0EF33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7EE4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AD9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B33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E07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DB01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27970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33C4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1C2C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C2C9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5F8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9A64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F8CF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57.78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8B935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52.58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8015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5.2</w:t>
            </w:r>
          </w:p>
        </w:tc>
      </w:tr>
    </w:tbl>
    <w:p w14:paraId="36C38F4E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0F94055C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465970AD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0B9C043B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</w:p>
    <w:p w14:paraId="2085D7FB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  <w:r>
        <w:rPr>
          <w:rFonts w:hint="eastAsia" w:ascii="仿宋" w:hAnsi="仿宋" w:eastAsia="仿宋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02"/>
        <w:gridCol w:w="425"/>
        <w:gridCol w:w="426"/>
        <w:gridCol w:w="992"/>
        <w:gridCol w:w="1134"/>
        <w:gridCol w:w="709"/>
        <w:gridCol w:w="521"/>
        <w:gridCol w:w="296"/>
        <w:gridCol w:w="240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35641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027B4">
            <w:pPr>
              <w:widowControl/>
              <w:jc w:val="center"/>
              <w:rPr>
                <w:rFonts w:ascii="仿宋" w:hAnsi="仿宋" w:eastAsia="仿宋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64E74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510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3BEA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" w:hAnsi="仿宋" w:eastAsia="仿宋" w:cs="仿宋_GB2312"/>
                <w:kern w:val="0"/>
                <w:sz w:val="24"/>
              </w:rPr>
              <w:t>昌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吉州归国华侨联会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D2D4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D7D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9164E">
            <w:pPr>
              <w:widowControl/>
              <w:ind w:firstLine="960" w:firstLineChars="40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6FA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61" w:type="dxa"/>
            <w:gridSpan w:val="4"/>
            <w:vAlign w:val="center"/>
          </w:tcPr>
          <w:p w14:paraId="086001BC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92" w:type="dxa"/>
            <w:vMerge w:val="restart"/>
            <w:vAlign w:val="center"/>
          </w:tcPr>
          <w:p w14:paraId="55603F2E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34" w:type="dxa"/>
            <w:vMerge w:val="restart"/>
            <w:vAlign w:val="center"/>
          </w:tcPr>
          <w:p w14:paraId="7D529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项目名称</w:t>
            </w:r>
          </w:p>
        </w:tc>
        <w:tc>
          <w:tcPr>
            <w:tcW w:w="709" w:type="dxa"/>
            <w:vMerge w:val="restart"/>
            <w:vAlign w:val="center"/>
          </w:tcPr>
          <w:p w14:paraId="0AFA950F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21" w:type="dxa"/>
            <w:vMerge w:val="restart"/>
            <w:vAlign w:val="center"/>
          </w:tcPr>
          <w:p w14:paraId="6BE0D390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gridSpan w:val="2"/>
            <w:vMerge w:val="restart"/>
            <w:vAlign w:val="center"/>
          </w:tcPr>
          <w:p w14:paraId="39FD927C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16C6E8FE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5EC01CB5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4249C8B9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10E65DF2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64536449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56A380E8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5FA11409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33D1387A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1F64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10" w:type="dxa"/>
            <w:gridSpan w:val="2"/>
            <w:tcBorders>
              <w:bottom w:val="single" w:color="auto" w:sz="4" w:space="0"/>
            </w:tcBorders>
            <w:vAlign w:val="center"/>
          </w:tcPr>
          <w:p w14:paraId="38407C6C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vAlign w:val="center"/>
          </w:tcPr>
          <w:p w14:paraId="190F06CF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vAlign w:val="center"/>
          </w:tcPr>
          <w:p w14:paraId="32C76BBA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  <w:vAlign w:val="center"/>
          </w:tcPr>
          <w:p w14:paraId="285D45F9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</w:tcPr>
          <w:p w14:paraId="05F0A6AB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</w:tcPr>
          <w:p w14:paraId="001B2814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521" w:type="dxa"/>
            <w:vMerge w:val="continue"/>
            <w:tcBorders>
              <w:bottom w:val="single" w:color="auto" w:sz="4" w:space="0"/>
            </w:tcBorders>
          </w:tcPr>
          <w:p w14:paraId="21E27DF0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</w:tcBorders>
          </w:tcPr>
          <w:p w14:paraId="21812FDA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1F299337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70A5E26B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0E07C753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617552CF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17C8A343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32166559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30C8F10D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 w14:paraId="6CC806E8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</w:tr>
      <w:tr w14:paraId="3E68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433CB66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201</w:t>
            </w:r>
          </w:p>
        </w:tc>
        <w:tc>
          <w:tcPr>
            <w:tcW w:w="425" w:type="dxa"/>
            <w:vAlign w:val="center"/>
          </w:tcPr>
          <w:p w14:paraId="41B7DC49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4CB226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4A09DE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华侨事务</w:t>
            </w:r>
          </w:p>
        </w:tc>
        <w:tc>
          <w:tcPr>
            <w:tcW w:w="1134" w:type="dxa"/>
            <w:vAlign w:val="center"/>
          </w:tcPr>
          <w:p w14:paraId="754C403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外侨事物专项经费</w:t>
            </w:r>
          </w:p>
        </w:tc>
        <w:tc>
          <w:tcPr>
            <w:tcW w:w="709" w:type="dxa"/>
            <w:vAlign w:val="center"/>
          </w:tcPr>
          <w:p w14:paraId="3149E6D5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14:paraId="42AA46D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14:paraId="29B32D9A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21D95D0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7E1C43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5285834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FA4CAF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6C9F175F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5677BC2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5A7488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2FAF888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 w14:paraId="73BE7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414C55E4">
            <w:pPr>
              <w:widowControl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5" w:type="dxa"/>
          </w:tcPr>
          <w:p w14:paraId="01F586A7">
            <w:pPr>
              <w:widowControl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426" w:type="dxa"/>
          </w:tcPr>
          <w:p w14:paraId="0B154C3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B6F5E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华侨事务</w:t>
            </w:r>
          </w:p>
        </w:tc>
        <w:tc>
          <w:tcPr>
            <w:tcW w:w="1134" w:type="dxa"/>
          </w:tcPr>
          <w:p w14:paraId="4A80CDB0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外侨事物专项经费</w:t>
            </w:r>
          </w:p>
        </w:tc>
        <w:tc>
          <w:tcPr>
            <w:tcW w:w="709" w:type="dxa"/>
          </w:tcPr>
          <w:p w14:paraId="607B9FE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21" w:type="dxa"/>
          </w:tcPr>
          <w:p w14:paraId="3C26E9D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</w:tcPr>
          <w:p w14:paraId="3EE0CFD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00EEA1F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652" w:type="dxa"/>
          </w:tcPr>
          <w:p w14:paraId="38FC1E8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578" w:type="dxa"/>
            <w:gridSpan w:val="2"/>
          </w:tcPr>
          <w:p w14:paraId="0FB600A7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19" w:type="dxa"/>
          </w:tcPr>
          <w:p w14:paraId="7DFE5738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578" w:type="dxa"/>
          </w:tcPr>
          <w:p w14:paraId="0FE89ED8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20" w:type="dxa"/>
          </w:tcPr>
          <w:p w14:paraId="5848486F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20" w:type="dxa"/>
          </w:tcPr>
          <w:p w14:paraId="1E1DD5B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68" w:type="dxa"/>
            <w:gridSpan w:val="2"/>
          </w:tcPr>
          <w:p w14:paraId="6E8BA489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</w:tr>
      <w:tr w14:paraId="5921F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26DA5D39">
            <w:pPr>
              <w:widowControl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25" w:type="dxa"/>
          </w:tcPr>
          <w:p w14:paraId="1208AFE3">
            <w:pPr>
              <w:widowControl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426" w:type="dxa"/>
          </w:tcPr>
          <w:p w14:paraId="68D8807F">
            <w:pPr>
              <w:widowControl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992" w:type="dxa"/>
          </w:tcPr>
          <w:p w14:paraId="1DD50659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华侨事务</w:t>
            </w:r>
          </w:p>
        </w:tc>
        <w:tc>
          <w:tcPr>
            <w:tcW w:w="1134" w:type="dxa"/>
          </w:tcPr>
          <w:p w14:paraId="35F8E06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外侨事物专项经费</w:t>
            </w:r>
          </w:p>
        </w:tc>
        <w:tc>
          <w:tcPr>
            <w:tcW w:w="709" w:type="dxa"/>
          </w:tcPr>
          <w:p w14:paraId="06E8540D">
            <w:pPr>
              <w:widowControl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521" w:type="dxa"/>
          </w:tcPr>
          <w:p w14:paraId="220BB9D5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</w:tcPr>
          <w:p w14:paraId="0C0A3771">
            <w:pPr>
              <w:widowControl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52" w:type="dxa"/>
          </w:tcPr>
          <w:p w14:paraId="3B89AE8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652" w:type="dxa"/>
          </w:tcPr>
          <w:p w14:paraId="221B5F2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578" w:type="dxa"/>
            <w:gridSpan w:val="2"/>
          </w:tcPr>
          <w:p w14:paraId="68A05FC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19" w:type="dxa"/>
          </w:tcPr>
          <w:p w14:paraId="7ABBBCB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578" w:type="dxa"/>
          </w:tcPr>
          <w:p w14:paraId="70DD2BC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20" w:type="dxa"/>
          </w:tcPr>
          <w:p w14:paraId="782BE30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20" w:type="dxa"/>
          </w:tcPr>
          <w:p w14:paraId="084EB8D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68" w:type="dxa"/>
            <w:gridSpan w:val="2"/>
          </w:tcPr>
          <w:p w14:paraId="75BEB8C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</w:tr>
      <w:tr w14:paraId="5AC5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0B0C2635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25" w:type="dxa"/>
          </w:tcPr>
          <w:p w14:paraId="7E42A6D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26" w:type="dxa"/>
          </w:tcPr>
          <w:p w14:paraId="20F6A9E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992" w:type="dxa"/>
          </w:tcPr>
          <w:p w14:paraId="00D6D7D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672BE3E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709" w:type="dxa"/>
          </w:tcPr>
          <w:p w14:paraId="1465163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521" w:type="dxa"/>
          </w:tcPr>
          <w:p w14:paraId="6A665B4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gridSpan w:val="2"/>
          </w:tcPr>
          <w:p w14:paraId="5125B9E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652" w:type="dxa"/>
          </w:tcPr>
          <w:p w14:paraId="54DBCB7F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652" w:type="dxa"/>
          </w:tcPr>
          <w:p w14:paraId="35F350F4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578" w:type="dxa"/>
            <w:gridSpan w:val="2"/>
          </w:tcPr>
          <w:p w14:paraId="26448EC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19" w:type="dxa"/>
          </w:tcPr>
          <w:p w14:paraId="3A10151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578" w:type="dxa"/>
          </w:tcPr>
          <w:p w14:paraId="1B9069C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20" w:type="dxa"/>
          </w:tcPr>
          <w:p w14:paraId="56EED12A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20" w:type="dxa"/>
          </w:tcPr>
          <w:p w14:paraId="0D0F23E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  <w:tc>
          <w:tcPr>
            <w:tcW w:w="468" w:type="dxa"/>
            <w:gridSpan w:val="2"/>
          </w:tcPr>
          <w:p w14:paraId="5CEA606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13"/>
                <w:szCs w:val="13"/>
              </w:rPr>
            </w:pPr>
          </w:p>
        </w:tc>
      </w:tr>
      <w:tr w14:paraId="5E01D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6C07221B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42C5C9E9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64069BF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08E6C63E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117827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14:paraId="5641486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21" w:type="dxa"/>
          </w:tcPr>
          <w:p w14:paraId="5494BDC8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14:paraId="2172E82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0BE1BB9D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119FFC9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BDFA5DA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7ECA161A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D69B68A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029B94D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35999D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617919C8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6D4B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6571D92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2FC6E9F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6B5036B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446DCD3A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A8DAF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14:paraId="38DF087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21" w:type="dxa"/>
          </w:tcPr>
          <w:p w14:paraId="31E925A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14:paraId="1115769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28027F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2963D9DD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794A6208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544ACACC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83DF1D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39F2AB8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6CAD342A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2021510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65053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2F608A6E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67CE92B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0C25A46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74AE3DFB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B29E1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14:paraId="22E87D3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21" w:type="dxa"/>
          </w:tcPr>
          <w:p w14:paraId="2ED850D4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14:paraId="77E9F1AC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3096B4C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332AB13C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7ED8320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7AAFC5F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FB82FC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21FB65C8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A4175C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1167F74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3FFBC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18F27907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7BCE8FB5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2CBC614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527357D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DAE64D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14:paraId="2E2BD59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21" w:type="dxa"/>
          </w:tcPr>
          <w:p w14:paraId="7AA98D8D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14:paraId="7BA1E6B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F40E43F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20625BB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142903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213259D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BA263E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6D841D2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7CF25F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6BAF9679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2A16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6240ECF9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4CC6EDB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33FBC77B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0B4FA64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01CBD0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14:paraId="14F5A13C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21" w:type="dxa"/>
          </w:tcPr>
          <w:p w14:paraId="5A60DEAC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14:paraId="5A4CBA8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29070BAD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36968C0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3FC7BE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7964EAC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6C31B1F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904225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6F4C8E0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2D9BC73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43350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59335075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5A27994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07295D0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2C6E91C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D8E22B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14:paraId="0DEC33DC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21" w:type="dxa"/>
          </w:tcPr>
          <w:p w14:paraId="4DC300B4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14:paraId="66E9898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0D9C6999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71FA419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09C3430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92366A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A28352D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23ABA839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0288DCF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3D589E7C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04AE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77EB5AE4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1C430A0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1A279C8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25B43FB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02C197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14:paraId="30F7F85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21" w:type="dxa"/>
          </w:tcPr>
          <w:p w14:paraId="39601F0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14:paraId="4000D90A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A2BB2EA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A99E06A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219175C9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08A1B77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1490AB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E71192D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3A80D4EC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0DAD3C97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2641E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2B90774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5A1EEFF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23C2D91B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3D850730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D96998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14:paraId="0A188C1E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21" w:type="dxa"/>
          </w:tcPr>
          <w:p w14:paraId="1374B27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14:paraId="243B9EDC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00E1B6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481F336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2F5167A7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1AABFC8D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2489A6F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29232E9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01C3A01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2FDF2432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609A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5FC260AB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279F61C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4162091E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2DC135D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5F45097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 w14:paraId="196CE09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21" w:type="dxa"/>
          </w:tcPr>
          <w:p w14:paraId="52D3F59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14:paraId="72DAAD81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50A29F0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EA166C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3D61AA4B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3BE6CAD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378DC09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699971E8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3E1691F6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09A7FD6D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57F6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 w14:paraId="4751AE2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5" w:type="dxa"/>
          </w:tcPr>
          <w:p w14:paraId="412B423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 w14:paraId="48C14B7E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14:paraId="2DF276C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1D5ED2B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09" w:type="dxa"/>
            <w:vAlign w:val="center"/>
          </w:tcPr>
          <w:p w14:paraId="0D7750F9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</w:t>
            </w:r>
          </w:p>
        </w:tc>
        <w:tc>
          <w:tcPr>
            <w:tcW w:w="521" w:type="dxa"/>
            <w:vAlign w:val="center"/>
          </w:tcPr>
          <w:p w14:paraId="771ED1A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 w14:paraId="285767E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</w:t>
            </w:r>
          </w:p>
        </w:tc>
        <w:tc>
          <w:tcPr>
            <w:tcW w:w="652" w:type="dxa"/>
          </w:tcPr>
          <w:p w14:paraId="2354AB2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5926D1D5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A7337E0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F851C7F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5ACCC43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7F535AC8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15A0607F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2919DE54">
            <w:pPr>
              <w:widowControl/>
              <w:jc w:val="right"/>
              <w:outlineLvl w:val="1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</w:tbl>
    <w:p w14:paraId="57BEC05D">
      <w:pPr>
        <w:widowControl/>
        <w:jc w:val="left"/>
        <w:textAlignment w:val="bottom"/>
        <w:rPr>
          <w:rFonts w:hint="eastAsia" w:ascii="仿宋" w:hAnsi="仿宋" w:eastAsia="仿宋" w:cs="宋体"/>
          <w:color w:val="000000"/>
          <w:kern w:val="0"/>
          <w:sz w:val="20"/>
          <w:szCs w:val="20"/>
        </w:rPr>
      </w:pPr>
    </w:p>
    <w:p w14:paraId="42342CE8">
      <w:pPr>
        <w:widowControl/>
        <w:jc w:val="left"/>
        <w:textAlignment w:val="bottom"/>
        <w:rPr>
          <w:rFonts w:hint="eastAsia" w:ascii="仿宋" w:hAnsi="仿宋" w:eastAsia="仿宋" w:cs="宋体"/>
          <w:color w:val="000000"/>
          <w:kern w:val="0"/>
          <w:sz w:val="20"/>
          <w:szCs w:val="20"/>
        </w:rPr>
      </w:pPr>
    </w:p>
    <w:p w14:paraId="3F784F45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  <w:r>
        <w:rPr>
          <w:rFonts w:hint="eastAsia" w:ascii="仿宋" w:hAnsi="仿宋" w:eastAsia="仿宋" w:cs="宋体"/>
          <w:color w:val="000000"/>
          <w:kern w:val="0"/>
          <w:sz w:val="20"/>
          <w:szCs w:val="20"/>
        </w:rPr>
        <w:t>表8</w:t>
      </w:r>
    </w:p>
    <w:p w14:paraId="091E4CCA">
      <w:pPr>
        <w:widowControl/>
        <w:jc w:val="center"/>
        <w:outlineLvl w:val="1"/>
        <w:rPr>
          <w:rFonts w:ascii="仿宋" w:hAnsi="仿宋" w:eastAsia="仿宋" w:cs="方正小标宋_GBK"/>
          <w:bCs/>
          <w:kern w:val="0"/>
          <w:sz w:val="32"/>
          <w:szCs w:val="32"/>
        </w:rPr>
      </w:pPr>
      <w:r>
        <w:rPr>
          <w:rFonts w:hint="eastAsia" w:ascii="仿宋" w:hAnsi="仿宋" w:eastAsia="仿宋" w:cs="方正小标宋_GBK"/>
          <w:bCs/>
          <w:kern w:val="0"/>
          <w:sz w:val="32"/>
          <w:szCs w:val="32"/>
        </w:rPr>
        <w:t>一般公共预算“三公”经费支出情况表</w:t>
      </w:r>
    </w:p>
    <w:p w14:paraId="3F0D418A">
      <w:pPr>
        <w:widowControl/>
        <w:jc w:val="center"/>
        <w:outlineLvl w:val="1"/>
        <w:rPr>
          <w:rFonts w:ascii="仿宋" w:hAnsi="仿宋" w:eastAsia="仿宋"/>
          <w:b/>
          <w:kern w:val="0"/>
          <w:sz w:val="32"/>
          <w:szCs w:val="32"/>
        </w:rPr>
      </w:pPr>
    </w:p>
    <w:p w14:paraId="6BC5E104">
      <w:pPr>
        <w:widowControl/>
        <w:jc w:val="left"/>
        <w:outlineLvl w:val="1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编制部门（单位）：</w:t>
      </w:r>
      <w:r>
        <w:rPr>
          <w:rFonts w:hint="eastAsia" w:ascii="仿宋" w:hAnsi="仿宋" w:eastAsia="仿宋" w:cs="仿宋_GB2312"/>
          <w:kern w:val="0"/>
          <w:sz w:val="24"/>
        </w:rPr>
        <w:t>昌</w:t>
      </w:r>
      <w:r>
        <w:rPr>
          <w:rFonts w:hint="eastAsia" w:ascii="仿宋" w:hAnsi="仿宋" w:eastAsia="仿宋"/>
          <w:kern w:val="0"/>
          <w:sz w:val="24"/>
        </w:rPr>
        <w:t>吉州归国华侨联会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04521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1E4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0A5B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6B82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8DCD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14013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6CB00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90ADE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19B9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A358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3FD4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A921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4BD1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6592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2.1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8722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DA9B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1.5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3A367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1131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1.5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D824A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0.6　</w:t>
            </w:r>
          </w:p>
        </w:tc>
      </w:tr>
      <w:tr w14:paraId="4F117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7FAD8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911E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A4C95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D487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411C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5FF48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635EB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A92F0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92EC8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FEE4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A2C95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8D43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2455F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140F2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D23D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C84A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2C1E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048A0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38966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7350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67690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0F34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751A0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BE033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DD067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85419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199B7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4DE5DA45">
      <w:pPr>
        <w:widowControl/>
        <w:jc w:val="left"/>
        <w:textAlignment w:val="bottom"/>
        <w:rPr>
          <w:rFonts w:hint="eastAsia" w:ascii="仿宋" w:hAnsi="仿宋" w:eastAsia="仿宋" w:cs="宋体"/>
          <w:color w:val="000000"/>
          <w:kern w:val="0"/>
          <w:sz w:val="20"/>
          <w:szCs w:val="20"/>
        </w:rPr>
      </w:pPr>
    </w:p>
    <w:p w14:paraId="602F4FE9">
      <w:pPr>
        <w:widowControl/>
        <w:jc w:val="left"/>
        <w:textAlignment w:val="bottom"/>
        <w:rPr>
          <w:rFonts w:ascii="仿宋" w:hAnsi="仿宋" w:eastAsia="仿宋" w:cs="宋体"/>
          <w:color w:val="000000"/>
          <w:kern w:val="0"/>
          <w:sz w:val="20"/>
          <w:szCs w:val="20"/>
        </w:rPr>
      </w:pPr>
      <w:r>
        <w:rPr>
          <w:rFonts w:hint="eastAsia" w:ascii="仿宋" w:hAnsi="仿宋" w:eastAsia="仿宋" w:cs="宋体"/>
          <w:color w:val="000000"/>
          <w:kern w:val="0"/>
          <w:sz w:val="20"/>
          <w:szCs w:val="20"/>
        </w:rPr>
        <w:t>表9</w:t>
      </w:r>
    </w:p>
    <w:p w14:paraId="5914AFC5">
      <w:pPr>
        <w:widowControl/>
        <w:spacing w:line="360" w:lineRule="exact"/>
        <w:jc w:val="center"/>
        <w:outlineLvl w:val="1"/>
        <w:rPr>
          <w:rFonts w:ascii="仿宋" w:hAnsi="仿宋" w:eastAsia="仿宋" w:cs="方正小标宋_GBK"/>
          <w:bCs/>
          <w:kern w:val="0"/>
          <w:sz w:val="32"/>
          <w:szCs w:val="32"/>
        </w:rPr>
      </w:pPr>
      <w:r>
        <w:rPr>
          <w:rFonts w:hint="eastAsia" w:ascii="仿宋" w:hAnsi="仿宋" w:eastAsia="仿宋" w:cs="方正小标宋_GBK"/>
          <w:bCs/>
          <w:kern w:val="0"/>
          <w:sz w:val="32"/>
          <w:szCs w:val="32"/>
        </w:rPr>
        <w:t>政府性基金预算支出情况表</w:t>
      </w:r>
    </w:p>
    <w:p w14:paraId="21939863">
      <w:pPr>
        <w:widowControl/>
        <w:spacing w:line="280" w:lineRule="exact"/>
        <w:outlineLvl w:val="1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编制部门（单位）：</w:t>
      </w:r>
      <w:r>
        <w:rPr>
          <w:rFonts w:hint="eastAsia" w:ascii="仿宋" w:hAnsi="仿宋" w:eastAsia="仿宋" w:cs="仿宋_GB2312"/>
          <w:kern w:val="0"/>
          <w:sz w:val="24"/>
        </w:rPr>
        <w:t>昌</w:t>
      </w:r>
      <w:r>
        <w:rPr>
          <w:rFonts w:hint="eastAsia" w:ascii="仿宋" w:hAnsi="仿宋" w:eastAsia="仿宋"/>
          <w:kern w:val="0"/>
          <w:sz w:val="24"/>
        </w:rPr>
        <w:t>吉州归国华侨联会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07B07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8F11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5B99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678E8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7F55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6B242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4607B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504B3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88202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4AE3E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A68B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73E7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4406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190B62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4A2B47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9FA57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95343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19924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5AA6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8C31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DD75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CAF7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F0F54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7CBF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9734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7BCC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754C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0504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8C99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DCC2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E2E8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186C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C2490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E6D4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6DB3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B8B8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C98D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DB89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3C32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5E60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1500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FE5B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C720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7208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3C86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9796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E551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F18F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99EA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9730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EC35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BB7C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3346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56E6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A85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2D6D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A619A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DF5F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D34F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B49F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E15F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4D30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DF98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33CE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3211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540B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927D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5D0B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CB1B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82B6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E1776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F9183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1F137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C057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C6B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C52F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075E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5F67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7DC6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1CCB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147F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24FC1A6E">
      <w:pPr>
        <w:spacing w:line="560" w:lineRule="exact"/>
        <w:rPr>
          <w:rFonts w:ascii="仿宋" w:hAnsi="仿宋" w:eastAsia="仿宋"/>
          <w:b/>
          <w:kern w:val="0"/>
          <w:sz w:val="28"/>
          <w:szCs w:val="32"/>
        </w:rPr>
      </w:pPr>
      <w:r>
        <w:rPr>
          <w:rFonts w:hint="eastAsia" w:ascii="仿宋" w:hAnsi="仿宋" w:eastAsia="仿宋"/>
          <w:b/>
          <w:kern w:val="0"/>
          <w:sz w:val="28"/>
          <w:szCs w:val="32"/>
        </w:rPr>
        <w:t>备注：我单位无政府性基金预算，此表为空表。</w:t>
      </w:r>
    </w:p>
    <w:p w14:paraId="089020F0">
      <w:pPr>
        <w:spacing w:line="560" w:lineRule="exact"/>
        <w:jc w:val="center"/>
        <w:rPr>
          <w:rFonts w:ascii="仿宋" w:hAnsi="仿宋" w:eastAsia="仿宋"/>
          <w:b/>
          <w:kern w:val="0"/>
          <w:sz w:val="28"/>
          <w:szCs w:val="32"/>
        </w:rPr>
      </w:pPr>
    </w:p>
    <w:p w14:paraId="0500FDAC"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/>
          <w:b/>
          <w:bCs/>
          <w:kern w:val="0"/>
          <w:sz w:val="36"/>
          <w:szCs w:val="36"/>
        </w:rPr>
        <w:t>第三部分  2022年部门（单位）预算情况说明</w:t>
      </w:r>
    </w:p>
    <w:p w14:paraId="54134927">
      <w:pPr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4A3F9B9">
      <w:pPr>
        <w:spacing w:line="560" w:lineRule="exact"/>
        <w:ind w:firstLine="643" w:firstLineChars="200"/>
        <w:rPr>
          <w:rFonts w:ascii="仿宋" w:hAnsi="仿宋" w:eastAsia="仿宋" w:cs="楷体_GB2312"/>
          <w:b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kern w:val="0"/>
          <w:sz w:val="32"/>
          <w:szCs w:val="32"/>
        </w:rPr>
        <w:t>一、关于昌吉州归国华侨联合会2022年收支预算情况的总体说明</w:t>
      </w:r>
    </w:p>
    <w:p w14:paraId="4FE8EE37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按照全口径预算的原则，昌吉州归国华侨联合会2022年所有收入和支出均纳入部门（单位）预算管理。收支总预算77.78万元。</w:t>
      </w:r>
    </w:p>
    <w:p w14:paraId="04B5A066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收入预算包括：一般公共预算。</w:t>
      </w:r>
    </w:p>
    <w:p w14:paraId="64784C95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支出预算包括：一般公共服务支出、社会保障和就业支出、医疗卫生健康支出、住房保障支出等。</w:t>
      </w:r>
    </w:p>
    <w:p w14:paraId="17C3BAB9">
      <w:pPr>
        <w:spacing w:line="560" w:lineRule="exact"/>
        <w:ind w:firstLine="643" w:firstLineChars="200"/>
        <w:rPr>
          <w:rFonts w:ascii="仿宋" w:hAnsi="仿宋" w:eastAsia="仿宋" w:cs="楷体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仿宋" w:hAnsi="仿宋" w:eastAsia="仿宋" w:cs="楷体_GB2312"/>
          <w:b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2022年收入预算情况说明</w:t>
      </w:r>
    </w:p>
    <w:p w14:paraId="6552F519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昌吉州归国华侨联合会收入预算77.78万元，其中：</w:t>
      </w:r>
    </w:p>
    <w:p w14:paraId="5DEDA774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一般公共预算77.78万元，占100%，比上年预算增加11.53万元，增长17.4%，主要原因：一是工资、津补贴调标；二是社保、公积金缴费基数上调；三是本年度增加公务车运行维护费。    </w:t>
      </w:r>
    </w:p>
    <w:p w14:paraId="4E155DC1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政府性基金预算未安排。</w:t>
      </w:r>
    </w:p>
    <w:p w14:paraId="63CD3911">
      <w:pPr>
        <w:spacing w:line="560" w:lineRule="exact"/>
        <w:ind w:firstLine="643" w:firstLineChars="200"/>
        <w:rPr>
          <w:rFonts w:ascii="仿宋" w:hAnsi="仿宋" w:eastAsia="仿宋" w:cs="楷体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三、关于昌吉州归国华侨联合会2022年支出预算情况说明</w:t>
      </w:r>
    </w:p>
    <w:p w14:paraId="3BE9CE84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昌吉州归国华侨联合会2022年支出预算77.78元，其中：</w:t>
      </w:r>
    </w:p>
    <w:p w14:paraId="7C88D947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基本支出57.78万元，占74.28%，比上年预算增加11.53万元，增长24.92%，主要原因：一是工资、津补贴调标；二是社保、公积金缴费基数上调；三是本年度增加公务车运行维护费。    </w:t>
      </w:r>
    </w:p>
    <w:p w14:paraId="1A7327E4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项目支出20万元，占25.71%，比上年预算增加0万元，增长0%，主要原因是与上年相比无变化。</w:t>
      </w:r>
    </w:p>
    <w:p w14:paraId="579C0381">
      <w:pPr>
        <w:spacing w:line="560" w:lineRule="exact"/>
        <w:ind w:firstLine="643" w:firstLineChars="200"/>
        <w:rPr>
          <w:rFonts w:ascii="仿宋" w:hAnsi="仿宋" w:eastAsia="仿宋" w:cs="楷体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四、关于昌吉州归国华侨联合会2022年财政拨款收支预算情况的总体说明</w:t>
      </w:r>
    </w:p>
    <w:p w14:paraId="69B55795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2022年财政拨款收支总预算77.78万元。</w:t>
      </w:r>
    </w:p>
    <w:p w14:paraId="350EB051"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14:paraId="0A32AAEE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收入预算包括：一般公共预算拨款77.78万元。</w:t>
      </w:r>
    </w:p>
    <w:p w14:paraId="66F4BC16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一般公共预算支出包括：一般公共服务支出64.28万元，主要用于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本单位职工工资、津贴及履职支出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；社会保障和就业支出5.07万元，主要用于本单位职工的基本养老保险缴费支出；医疗卫生健康支出3.98万元，主要用于本单位职工的医疗补助及其他社保缴费支出；住房保障支出4.45万元，主要用于本单位职工住房公积金缴费支出。</w:t>
      </w:r>
    </w:p>
    <w:p w14:paraId="2BBA30B7">
      <w:pPr>
        <w:spacing w:line="560" w:lineRule="exact"/>
        <w:ind w:firstLine="643" w:firstLineChars="200"/>
        <w:rPr>
          <w:rFonts w:ascii="仿宋" w:hAnsi="仿宋" w:eastAsia="仿宋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仿宋" w:hAnsi="仿宋" w:eastAsia="仿宋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 w14:paraId="0C3B0C69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（一）一般公共预算当年拨款规模变化情况</w:t>
      </w:r>
    </w:p>
    <w:p w14:paraId="6B4CA83B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" w:hAnsi="仿宋" w:eastAsia="仿宋" w:cs="宋体"/>
          <w:kern w:val="0"/>
          <w:sz w:val="32"/>
          <w:szCs w:val="32"/>
        </w:rPr>
        <w:t>77.78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万元，其中：基本支出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57.78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万元，比上年预算增加11.53万元，增长24.92%。主要原因：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一是工资、津补贴调标；二是社保、公积金缴费基数上调；三是本年度增加公务车运行维护费。    </w:t>
      </w:r>
    </w:p>
    <w:p w14:paraId="2F32A583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项目支出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%。主要原因是：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与上年相比无变化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。</w:t>
      </w:r>
    </w:p>
    <w:p w14:paraId="6BE32FC6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（二）一般公共预算当年拨款结构情况</w:t>
      </w:r>
    </w:p>
    <w:p w14:paraId="7FD55ED5">
      <w:pPr>
        <w:numPr>
          <w:ilvl w:val="0"/>
          <w:numId w:val="0"/>
        </w:numPr>
        <w:spacing w:line="560" w:lineRule="exact"/>
        <w:ind w:left="635" w:leftChars="0" w:firstLine="320" w:firstLineChars="1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_GB2312"/>
          <w:sz w:val="32"/>
          <w:szCs w:val="32"/>
        </w:rPr>
        <w:t>一般公共服务</w:t>
      </w:r>
      <w:r>
        <w:rPr>
          <w:rFonts w:hint="eastAsia" w:ascii="仿宋" w:hAnsi="仿宋" w:eastAsia="仿宋" w:cs="宋体"/>
          <w:kern w:val="0"/>
          <w:sz w:val="32"/>
          <w:szCs w:val="32"/>
        </w:rPr>
        <w:t>64.28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宋体"/>
          <w:kern w:val="0"/>
          <w:sz w:val="32"/>
          <w:szCs w:val="32"/>
        </w:rPr>
        <w:t>82.64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%。</w:t>
      </w:r>
    </w:p>
    <w:p w14:paraId="0110B858">
      <w:pPr>
        <w:numPr>
          <w:ilvl w:val="0"/>
          <w:numId w:val="0"/>
        </w:numPr>
        <w:spacing w:line="580" w:lineRule="exact"/>
        <w:ind w:leftChars="0" w:firstLine="960" w:firstLineChars="3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宋体"/>
          <w:kern w:val="0"/>
          <w:sz w:val="32"/>
          <w:szCs w:val="32"/>
        </w:rPr>
        <w:t>社会保障和就业支出5.07万元，占6.51%。</w:t>
      </w:r>
    </w:p>
    <w:p w14:paraId="5332A8FA">
      <w:pPr>
        <w:numPr>
          <w:ilvl w:val="0"/>
          <w:numId w:val="0"/>
        </w:numPr>
        <w:spacing w:line="580" w:lineRule="exact"/>
        <w:ind w:firstLine="960" w:firstLineChars="3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卫生健康支出3.98万元，占5.11%。</w:t>
      </w:r>
    </w:p>
    <w:p w14:paraId="5A0532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宋体"/>
          <w:kern w:val="0"/>
          <w:sz w:val="32"/>
          <w:szCs w:val="32"/>
        </w:rPr>
        <w:t>住房保障支出4.45万元，占5.72%。</w:t>
      </w:r>
    </w:p>
    <w:p w14:paraId="66C3F5C6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（三）一般公共预算当年拨款具体使用情况</w:t>
      </w:r>
    </w:p>
    <w:p w14:paraId="0C94B7D1"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1、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一般公共服务（类）</w:t>
      </w:r>
      <w:r>
        <w:rPr>
          <w:rFonts w:hint="eastAsia" w:ascii="仿宋" w:hAnsi="仿宋" w:eastAsia="仿宋" w:cs="宋体"/>
          <w:kern w:val="0"/>
          <w:sz w:val="32"/>
          <w:szCs w:val="32"/>
        </w:rPr>
        <w:t>统战事务</w:t>
      </w:r>
      <w:r>
        <w:rPr>
          <w:rFonts w:ascii="仿宋" w:hAnsi="仿宋" w:eastAsia="仿宋" w:cs="宋体"/>
          <w:kern w:val="0"/>
          <w:sz w:val="32"/>
          <w:szCs w:val="32"/>
        </w:rPr>
        <w:t>（款）</w:t>
      </w:r>
      <w:r>
        <w:rPr>
          <w:rFonts w:hint="eastAsia" w:ascii="仿宋" w:hAnsi="仿宋" w:eastAsia="仿宋" w:cs="宋体"/>
          <w:kern w:val="0"/>
          <w:sz w:val="32"/>
          <w:szCs w:val="32"/>
        </w:rPr>
        <w:t>华侨事务</w:t>
      </w:r>
      <w:r>
        <w:rPr>
          <w:rFonts w:ascii="仿宋" w:hAnsi="仿宋" w:eastAsia="仿宋" w:cs="宋体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kern w:val="0"/>
          <w:sz w:val="32"/>
          <w:szCs w:val="32"/>
        </w:rPr>
        <w:t>：2022年预算数为20万元，比上年预算数增加0万元，增长0%，主要原因是与上年相比无增减变化。</w:t>
      </w:r>
    </w:p>
    <w:p w14:paraId="5E9F19EB"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2、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一般公共服务（类）</w:t>
      </w:r>
      <w:r>
        <w:rPr>
          <w:rFonts w:hint="eastAsia" w:ascii="仿宋" w:hAnsi="仿宋" w:eastAsia="仿宋" w:cs="宋体"/>
          <w:kern w:val="0"/>
          <w:sz w:val="32"/>
          <w:szCs w:val="32"/>
        </w:rPr>
        <w:t>统战事务</w:t>
      </w:r>
      <w:r>
        <w:rPr>
          <w:rFonts w:ascii="仿宋" w:hAnsi="仿宋" w:eastAsia="仿宋" w:cs="宋体"/>
          <w:kern w:val="0"/>
          <w:sz w:val="32"/>
          <w:szCs w:val="32"/>
        </w:rPr>
        <w:t>（款）</w:t>
      </w:r>
      <w:r>
        <w:rPr>
          <w:rFonts w:hint="eastAsia" w:ascii="仿宋" w:hAnsi="仿宋" w:eastAsia="仿宋" w:cs="宋体"/>
          <w:kern w:val="0"/>
          <w:sz w:val="32"/>
          <w:szCs w:val="32"/>
        </w:rPr>
        <w:t>事业运行</w:t>
      </w:r>
      <w:r>
        <w:rPr>
          <w:rFonts w:ascii="仿宋" w:hAnsi="仿宋" w:eastAsia="仿宋" w:cs="宋体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kern w:val="0"/>
          <w:sz w:val="32"/>
          <w:szCs w:val="32"/>
        </w:rPr>
        <w:t>：2022年预算数为44.28万元，比上年预算数增加5.85万元，增长15.22%，主要原因是：工资、津补贴调标。</w:t>
      </w:r>
    </w:p>
    <w:p w14:paraId="0D25E658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3、社会保障和就业支出</w:t>
      </w:r>
      <w:r>
        <w:rPr>
          <w:rFonts w:ascii="仿宋" w:hAnsi="仿宋" w:eastAsia="仿宋" w:cs="宋体"/>
          <w:kern w:val="0"/>
          <w:sz w:val="32"/>
          <w:szCs w:val="32"/>
        </w:rPr>
        <w:t>（类）</w:t>
      </w:r>
      <w:r>
        <w:rPr>
          <w:rFonts w:hint="eastAsia" w:ascii="仿宋" w:hAnsi="仿宋" w:eastAsia="仿宋" w:cs="宋体"/>
          <w:kern w:val="0"/>
          <w:sz w:val="32"/>
          <w:szCs w:val="32"/>
        </w:rPr>
        <w:t>行政事业单位养老支出</w:t>
      </w:r>
      <w:r>
        <w:rPr>
          <w:rFonts w:ascii="仿宋" w:hAnsi="仿宋" w:eastAsia="仿宋" w:cs="宋体"/>
          <w:kern w:val="0"/>
          <w:sz w:val="32"/>
          <w:szCs w:val="32"/>
        </w:rPr>
        <w:t>（款</w:t>
      </w:r>
      <w:r>
        <w:rPr>
          <w:rFonts w:hint="eastAsia" w:ascii="仿宋" w:hAnsi="仿宋" w:eastAsia="仿宋" w:cs="宋体"/>
          <w:kern w:val="0"/>
          <w:sz w:val="32"/>
          <w:szCs w:val="32"/>
        </w:rPr>
        <w:t>）机关事业单位基本养老保险缴费支出（项）：2022年预算数为5.07万元，比上年预算数增加0.68万元，增长15.48%，主要原因是：工资、津补贴调标, 社保缴费基数上调。</w:t>
      </w:r>
    </w:p>
    <w:p w14:paraId="28333C9E"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4、卫生健康支出（类）行政事业单位医疗（款）行政单位医疗（项）：2022年预算数为3.01万元，比上年预算数增加0.4万元，增长15.32%，主要原因是：工资、津补贴调标, 社保缴费基数上调。</w:t>
      </w:r>
    </w:p>
    <w:p w14:paraId="4D60B6F6"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5、卫生健康支出（类）行政事业单位医疗（款）公务员医疗补助（项）：2022年预算数为0.95万元，比上年预算数减少0.13万元，增长15.85%，主要原因是：工资、津补贴调标, 社保缴费基数上调。</w:t>
      </w:r>
    </w:p>
    <w:p w14:paraId="51DBC58C"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6、卫生健康支出（类）行政事业单位医疗（款）其他行政事业单位医疗支出（项）：2022年预算数为0.02万元，比上年预算数增加0.02万元，增长100%，主要原因是：支出功能分类科目发生变化。</w:t>
      </w:r>
    </w:p>
    <w:p w14:paraId="7483BD34"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7、住房保障支出</w:t>
      </w:r>
      <w:r>
        <w:rPr>
          <w:rFonts w:ascii="仿宋" w:hAnsi="仿宋" w:eastAsia="仿宋" w:cs="宋体"/>
          <w:kern w:val="0"/>
          <w:sz w:val="32"/>
          <w:szCs w:val="32"/>
        </w:rPr>
        <w:t>（类）</w:t>
      </w:r>
      <w:r>
        <w:rPr>
          <w:rFonts w:hint="eastAsia" w:ascii="仿宋" w:hAnsi="仿宋" w:eastAsia="仿宋" w:cs="宋体"/>
          <w:kern w:val="0"/>
          <w:sz w:val="32"/>
          <w:szCs w:val="32"/>
        </w:rPr>
        <w:t>住房改革支出</w:t>
      </w:r>
      <w:r>
        <w:rPr>
          <w:rFonts w:ascii="仿宋" w:hAnsi="仿宋" w:eastAsia="仿宋" w:cs="宋体"/>
          <w:kern w:val="0"/>
          <w:sz w:val="32"/>
          <w:szCs w:val="32"/>
        </w:rPr>
        <w:t>（款）</w:t>
      </w:r>
      <w:r>
        <w:rPr>
          <w:rFonts w:hint="eastAsia" w:ascii="仿宋" w:hAnsi="仿宋" w:eastAsia="仿宋" w:cs="宋体"/>
          <w:kern w:val="0"/>
          <w:sz w:val="32"/>
          <w:szCs w:val="32"/>
        </w:rPr>
        <w:t>住房公积金</w:t>
      </w:r>
      <w:r>
        <w:rPr>
          <w:rFonts w:ascii="仿宋" w:hAnsi="仿宋" w:eastAsia="仿宋" w:cs="宋体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kern w:val="0"/>
          <w:sz w:val="32"/>
          <w:szCs w:val="32"/>
        </w:rPr>
        <w:t>：2022年预算数为4.45万元，比上年预算数增加4.45万元，增长100%，主要原因是：支出功能分类科目发生变化。</w:t>
      </w:r>
    </w:p>
    <w:p w14:paraId="01C276A6">
      <w:pPr>
        <w:spacing w:line="560" w:lineRule="exact"/>
        <w:ind w:firstLine="643" w:firstLineChars="200"/>
        <w:rPr>
          <w:rFonts w:ascii="仿宋" w:hAnsi="仿宋" w:eastAsia="仿宋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仿宋" w:hAnsi="仿宋" w:eastAsia="仿宋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 w14:paraId="0E9F1AB4">
      <w:pPr>
        <w:spacing w:line="560" w:lineRule="exact"/>
        <w:ind w:firstLine="640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77.78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万元， 其中：</w:t>
      </w:r>
    </w:p>
    <w:p w14:paraId="06AC62C3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人员经费52.58万元，主要包括：基本工资15.77万元、津贴补贴14.93万元、奖金1.29万元、机关事业单位基本养老保险缴费5.07万元、职工基本医疗保险缴费3.01万元、公务员医疗补助缴费0.95万元、其他社会保障缴费0.02万元、住房公积金4.45万元、其他工资福利支出7.1万元。</w:t>
      </w:r>
    </w:p>
    <w:p w14:paraId="0582E7D6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公用经费5.2万元，主要包括：办公费1.42万元、邮电费0.3万元、公务接待费0.6万元、工会经费0.54万元、福利费0.54万元、公务用车运行维护费1.5万元、其他商品和服务支出0.31万元。</w:t>
      </w:r>
    </w:p>
    <w:p w14:paraId="76CBE984">
      <w:pPr>
        <w:spacing w:line="560" w:lineRule="exact"/>
        <w:ind w:firstLine="643" w:firstLineChars="200"/>
        <w:rPr>
          <w:rFonts w:ascii="仿宋" w:hAnsi="仿宋" w:eastAsia="仿宋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仿宋" w:hAnsi="仿宋" w:eastAsia="仿宋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 w14:paraId="06F285D9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</w:t>
      </w:r>
      <w:r>
        <w:rPr>
          <w:rFonts w:hint="eastAsia" w:ascii="仿宋" w:hAnsi="仿宋" w:eastAsia="仿宋" w:cs="宋体"/>
          <w:kern w:val="0"/>
          <w:sz w:val="32"/>
          <w:szCs w:val="32"/>
        </w:rPr>
        <w:t>目</w:t>
      </w:r>
      <w:r>
        <w:rPr>
          <w:rFonts w:ascii="仿宋" w:hAnsi="仿宋" w:eastAsia="仿宋" w:cs="宋体"/>
          <w:kern w:val="0"/>
          <w:sz w:val="32"/>
          <w:szCs w:val="32"/>
        </w:rPr>
        <w:t>名称</w:t>
      </w:r>
      <w:r>
        <w:rPr>
          <w:rFonts w:hint="eastAsia" w:ascii="仿宋" w:hAnsi="仿宋" w:eastAsia="仿宋" w:cs="宋体"/>
          <w:kern w:val="0"/>
          <w:sz w:val="32"/>
          <w:szCs w:val="32"/>
        </w:rPr>
        <w:t>：外侨事务专项经费</w:t>
      </w:r>
    </w:p>
    <w:p w14:paraId="44EAC85C"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设立的政策依据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依法维护侨益,积极参与法治中国建设。组织开展《中华人民共和国归侨侨眷权益保护法》宣传系列活动，组织侨界代表召开座谈会。组织开展宪法法律宣传月、“12·4”国家宪法日、“与法同行”等普法活动。进一步贯彻落实《中国侨联&lt;信访条例&gt;实施法》，做好侨联来信来访接待处理工作。 </w:t>
      </w:r>
    </w:p>
    <w:p w14:paraId="062E30BF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预算安排规模</w:t>
      </w:r>
      <w:r>
        <w:rPr>
          <w:rFonts w:hint="eastAsia" w:ascii="仿宋" w:hAnsi="仿宋" w:eastAsia="仿宋"/>
          <w:sz w:val="32"/>
          <w:szCs w:val="32"/>
        </w:rPr>
        <w:t>：州本级财力项目支出预算安排</w:t>
      </w:r>
      <w:r>
        <w:rPr>
          <w:rFonts w:hint="eastAsia" w:ascii="仿宋" w:hAnsi="仿宋" w:eastAsia="仿宋" w:cs="宋体"/>
          <w:kern w:val="0"/>
          <w:sz w:val="32"/>
          <w:szCs w:val="32"/>
        </w:rPr>
        <w:t>20万元</w:t>
      </w:r>
    </w:p>
    <w:p w14:paraId="6806BC0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项目承担单位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</w:t>
      </w:r>
    </w:p>
    <w:p w14:paraId="124D66AC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资金分配情况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外侨事务专项经费</w:t>
      </w:r>
    </w:p>
    <w:p w14:paraId="416256BA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资金执行时间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2022年1月-12月</w:t>
      </w:r>
    </w:p>
    <w:p w14:paraId="39658B31">
      <w:pPr>
        <w:spacing w:line="560" w:lineRule="exact"/>
        <w:ind w:firstLine="643" w:firstLineChars="200"/>
        <w:rPr>
          <w:rFonts w:ascii="仿宋" w:hAnsi="仿宋" w:eastAsia="仿宋" w:cs="楷体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八、关于昌吉州归国华侨联合会2022年一般公共预算“三公”经费预算情况说明</w:t>
      </w:r>
    </w:p>
    <w:p w14:paraId="4C046E98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昌吉州归国华侨联合会2022年一般公共预算“三公”经费数为2.1万元，其中：因公出国（境）费0万元，公务用车购置0万元，公务用车运行费1.5万元，公务接待费0.6万元。</w:t>
      </w:r>
    </w:p>
    <w:p w14:paraId="08154AD6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2022年一般公共预算“三公”经费比上年增加1.3万元，增长162.5%，其中：因公出国（境）费增加0万元，增长0%，主要原因是严格执行八项规定，未安排因公出国（境）出访计划；公务用车购置费增加0万元，增长0%，主要原因是</w:t>
      </w:r>
      <w:r>
        <w:rPr>
          <w:rFonts w:ascii="仿宋" w:hAnsi="仿宋" w:eastAsia="仿宋" w:cs="宋体"/>
          <w:kern w:val="0"/>
          <w:sz w:val="32"/>
          <w:szCs w:val="32"/>
        </w:rPr>
        <w:t>严格按照规定，不安排公车购置预算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；公务用车运行费增加1.5万元，增长100%，主要原因是工作需要，增加公务用车运行维护费；公务接待费减少0.2万元，下降25%，主要原因是认真贯彻落实党中央、国务院厉行节约的精神，严格执行中央八项规定和自治区“十项规定” 减少公务接待。</w:t>
      </w:r>
    </w:p>
    <w:p w14:paraId="483D3CE7">
      <w:pPr>
        <w:spacing w:line="560" w:lineRule="exact"/>
        <w:ind w:firstLine="643" w:firstLineChars="200"/>
        <w:rPr>
          <w:rFonts w:ascii="仿宋" w:hAnsi="仿宋" w:eastAsia="仿宋" w:cs="楷体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九、关于昌吉州归国华侨联合会2022年政府性基金预算拨款情况说明</w:t>
      </w:r>
    </w:p>
    <w:p w14:paraId="6E1995A5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 w14:paraId="0360289E">
      <w:pPr>
        <w:spacing w:line="560" w:lineRule="exact"/>
        <w:ind w:firstLine="643" w:firstLineChars="200"/>
        <w:rPr>
          <w:rFonts w:ascii="仿宋" w:hAnsi="仿宋" w:eastAsia="仿宋" w:cs="楷体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kern w:val="0"/>
          <w:sz w:val="32"/>
          <w:szCs w:val="32"/>
        </w:rPr>
        <w:t>十、其他重要事项的情况说明</w:t>
      </w:r>
    </w:p>
    <w:p w14:paraId="1779C460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（一）机关运行经费情</w:t>
      </w:r>
      <w:bookmarkStart w:id="0" w:name="_GoBack"/>
      <w:bookmarkEnd w:id="0"/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况</w:t>
      </w:r>
    </w:p>
    <w:p w14:paraId="729B06CC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2022年，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机关运行经费财政拨款预算5.2万元，比上年预算增加1.57万元，增长43.25%。主要原因是本年增加公务用车运行维护费。</w:t>
      </w:r>
    </w:p>
    <w:p w14:paraId="709C5440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（二）政府采购情况</w:t>
      </w:r>
    </w:p>
    <w:p w14:paraId="6A511D2C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2022年，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政府采购预算22.1万元，其中：政府采购货物预算22.1万元，政府采购工程预算0万元，政府采购服务预算0万元。</w:t>
      </w:r>
    </w:p>
    <w:p w14:paraId="2DDE1F86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</w:rPr>
        <w:t>2022年度本部门（单位）面向中小企业预留政府采购项目预算金额22.1万元，其中：面向小微企业预留政府采购项目预算金额22.1万元。</w:t>
      </w:r>
    </w:p>
    <w:p w14:paraId="51FFB1A6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（三）国有资产占用使用情况</w:t>
      </w:r>
    </w:p>
    <w:p w14:paraId="68E04954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截至2021年底，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昌吉州归国华侨联合会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及下属各预算单位占用使用国有资产总体情况为</w:t>
      </w:r>
    </w:p>
    <w:p w14:paraId="2EDC3254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1.房屋0平方米，价值0万元。</w:t>
      </w:r>
    </w:p>
    <w:p w14:paraId="67D23AA6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2.车辆1辆，价值23.32万元；其中：一般公务用车1辆，价值23.32万元；执法执勤用车0辆，价值0万元；其他车辆0辆，价值0万元。</w:t>
      </w:r>
    </w:p>
    <w:p w14:paraId="70BE53DC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3.办公家具价值0.94万元。</w:t>
      </w:r>
    </w:p>
    <w:p w14:paraId="4F6DAFC5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4.其他资产价值4.64万元。</w:t>
      </w:r>
    </w:p>
    <w:p w14:paraId="2A83CDA4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6240888C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 w14:paraId="26EEBB7C">
      <w:pPr>
        <w:spacing w:line="560" w:lineRule="exact"/>
        <w:ind w:firstLine="643" w:firstLineChars="200"/>
        <w:rPr>
          <w:rFonts w:ascii="仿宋" w:hAnsi="仿宋" w:eastAsia="仿宋" w:cs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（四）预算绩效情况</w:t>
      </w:r>
    </w:p>
    <w:p w14:paraId="6641A89B">
      <w:pPr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2022年，本年度预算绩效管理的财政拨款项目1个，涉及预算金额20万元。具体情况见下表（按项目分别填报）：</w:t>
      </w:r>
    </w:p>
    <w:tbl>
      <w:tblPr>
        <w:tblStyle w:val="6"/>
        <w:tblW w:w="818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1"/>
        <w:gridCol w:w="1334"/>
        <w:gridCol w:w="90"/>
        <w:gridCol w:w="600"/>
        <w:gridCol w:w="90"/>
        <w:gridCol w:w="690"/>
        <w:gridCol w:w="600"/>
        <w:gridCol w:w="90"/>
        <w:gridCol w:w="906"/>
        <w:gridCol w:w="90"/>
        <w:gridCol w:w="660"/>
        <w:gridCol w:w="90"/>
        <w:gridCol w:w="324"/>
        <w:gridCol w:w="53"/>
        <w:gridCol w:w="637"/>
        <w:gridCol w:w="880"/>
      </w:tblGrid>
      <w:tr w14:paraId="33A2C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18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4819E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</w:p>
          <w:p w14:paraId="07914835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</w:p>
          <w:p w14:paraId="2337087C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</w:p>
          <w:p w14:paraId="58D6422B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</w:p>
          <w:p w14:paraId="790BCCBC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</w:p>
          <w:p w14:paraId="3DC8EC52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</w:p>
          <w:p w14:paraId="5AD0AF0F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</w:p>
          <w:p w14:paraId="4561B4F6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</w:p>
          <w:p w14:paraId="52B313C6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3D4B4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185" w:type="dxa"/>
            <w:gridSpan w:val="1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B6DD4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 w14:paraId="67611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2D934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4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33B7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昌吉回族自治州归国华侨联合会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595A6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C990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外侨事务专项经费</w:t>
            </w:r>
          </w:p>
        </w:tc>
      </w:tr>
      <w:tr w14:paraId="675BE4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707F4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6629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B320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B265C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62D1C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0C75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1B13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E600C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C6800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13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DD01348">
            <w:pPr>
              <w:widowControl/>
              <w:jc w:val="left"/>
              <w:textAlignment w:val="top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目标1：依法维护侨益,广泛开展侨法宣传活动。组织开展《中华人民共和国归侨侨眷权益保护法》宣传系列活动，进一步贯彻落实《中国侨联&lt;信访条例&gt;实施法》，做好侨联来信来访接待处理工。</w:t>
            </w:r>
          </w:p>
          <w:p w14:paraId="79DAADBF">
            <w:pPr>
              <w:widowControl/>
              <w:jc w:val="left"/>
              <w:textAlignment w:val="top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目标2：组织开展归侨侨眷代表座谈会。至少组织开展一次归侨侨眷代表座谈会，传达学习最新政策及相关会议精神，部署侨联工作。听取归侨侨眷代表人士在座谈会上的意见建议，为昌吉州党委决策侨务侨联工作建言献策。                           </w:t>
            </w:r>
          </w:p>
          <w:p w14:paraId="55BF3DA3">
            <w:pPr>
              <w:widowControl/>
              <w:jc w:val="left"/>
              <w:textAlignment w:val="top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目标3：为进一步把广大侨胞团结在党的周围，让归侨侨眷和海外侨胞共享经济社会发展成果，充分体现党和政府的关心和温暖，拟定于每年元旦、春节、古尔邦节等重要节日开展多种形式的慰问活动，对困难归侨侨眷、侨企、侨届知名人士、致富带头人及海外友我侨领、侨胞代表进行慰问。</w:t>
            </w:r>
          </w:p>
        </w:tc>
      </w:tr>
      <w:tr w14:paraId="11DC2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9709E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59AE737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D87821E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CC8C704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098D860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08D2287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55C3D04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04C5B04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985E42D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E67BFB8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E7C7564">
            <w:pPr>
              <w:jc w:val="lef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</w:tr>
      <w:tr w14:paraId="6103E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5E5EF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ED3D3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B4A75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DF0A9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379B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E0D0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AD91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5CEFF6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慰问各县市贫困归侨侨眷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F699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&gt;=30户</w:t>
            </w:r>
          </w:p>
        </w:tc>
      </w:tr>
      <w:tr w14:paraId="039DB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A04B9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4D8D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289FE0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开展侨界座谈会、参观活动及侨法宣传活动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6AA4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&gt;=5次</w:t>
            </w:r>
          </w:p>
        </w:tc>
      </w:tr>
      <w:tr w14:paraId="36AEB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A430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67016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A6E40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加强基层侨联组织建设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DF9E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&gt;=3次</w:t>
            </w:r>
          </w:p>
        </w:tc>
      </w:tr>
      <w:tr w14:paraId="71594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41A1F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E77ED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D22ED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慰问贫困侨眷次数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DCCD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&gt;=3次</w:t>
            </w:r>
          </w:p>
        </w:tc>
      </w:tr>
      <w:tr w14:paraId="42C5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E2B2D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E7F4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59449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涉侨政策宣传覆盖率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93BA4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1B0FF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3D824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AD41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7C150F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宣讲活动、座谈会召开及时率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1A6F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2A4FC5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52C50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C2312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B8513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工作完成时间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276B5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=2022年12月31日</w:t>
            </w:r>
          </w:p>
        </w:tc>
      </w:tr>
      <w:tr w14:paraId="0A605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CBB8A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0E53F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6C8B3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侨界座谈会、参观活动及侨法宣传活动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1B7C3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&lt;=6万元</w:t>
            </w:r>
          </w:p>
        </w:tc>
      </w:tr>
      <w:tr w14:paraId="2C74E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02345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C9115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7A925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慰问各县市贫困归侨侨眷人均标准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2D0B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&lt;=1000元/人</w:t>
            </w:r>
          </w:p>
        </w:tc>
      </w:tr>
      <w:tr w14:paraId="442D5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D9FD9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AC63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FF766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加强基层侨联组织建设保障经费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9F05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=10万元</w:t>
            </w:r>
          </w:p>
        </w:tc>
      </w:tr>
      <w:tr w14:paraId="41DA5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4039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7DC6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A74EE7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F44F3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</w:tr>
      <w:tr w14:paraId="7D00B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694C1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D60A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B6A0D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为进一步把广大侨胞团结在党的周围，让归侨侨眷和海外侨胞共享经济社会发展成果，充分体现党和政府的关心和温暖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786D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保障</w:t>
            </w:r>
          </w:p>
        </w:tc>
      </w:tr>
      <w:tr w14:paraId="2018C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9B397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1CA3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522EE6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39960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</w:tr>
      <w:tr w14:paraId="1FEB53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EB996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DA5D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AB598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长期做好侨联各项工作，提高归国华侨归属感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CD0A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 w14:paraId="0EAB0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84BA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0F8B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27B694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归侨侨眷满意度</w:t>
            </w:r>
          </w:p>
        </w:tc>
        <w:tc>
          <w:tcPr>
            <w:tcW w:w="1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C158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</w:tbl>
    <w:p w14:paraId="06D86A12">
      <w:pPr>
        <w:spacing w:line="600" w:lineRule="exact"/>
        <w:ind w:firstLine="643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（五）其他需说明的事项</w:t>
      </w:r>
    </w:p>
    <w:p w14:paraId="33D87CB8">
      <w:pPr>
        <w:spacing w:line="60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无其他需要说明的事项。</w:t>
      </w:r>
    </w:p>
    <w:p w14:paraId="2D7D6CDA"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/>
          <w:b/>
          <w:bCs/>
          <w:kern w:val="0"/>
          <w:sz w:val="36"/>
          <w:szCs w:val="36"/>
        </w:rPr>
        <w:t>第四部分  名词解释</w:t>
      </w:r>
    </w:p>
    <w:p w14:paraId="05FC31E1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31CD0594"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一、财政拨款：</w:t>
      </w:r>
      <w:r>
        <w:rPr>
          <w:rFonts w:hint="eastAsia" w:ascii="仿宋" w:hAnsi="仿宋" w:eastAsia="仿宋"/>
          <w:sz w:val="32"/>
          <w:szCs w:val="32"/>
        </w:rPr>
        <w:t>指由一般公共预算、政府性基金预算、国有资本经营预算安排的财政拨款数。</w:t>
      </w:r>
    </w:p>
    <w:p w14:paraId="0517E965"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二、一般公共预算：</w:t>
      </w:r>
      <w:r>
        <w:rPr>
          <w:rFonts w:hint="eastAsia" w:ascii="仿宋" w:hAnsi="仿宋" w:eastAsia="仿宋"/>
          <w:spacing w:val="-6"/>
          <w:sz w:val="32"/>
          <w:szCs w:val="32"/>
        </w:rPr>
        <w:t>包括公共财政拨款（补助）资金、专项收入。</w:t>
      </w:r>
    </w:p>
    <w:p w14:paraId="4D700E24"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" w:hAnsi="仿宋" w:eastAsia="仿宋"/>
          <w:sz w:val="32"/>
          <w:szCs w:val="32"/>
        </w:rPr>
        <w:t>包括专户管理行政事业性收费（主要是教育收费）、其他非税收入。</w:t>
      </w:r>
    </w:p>
    <w:p w14:paraId="50E88266">
      <w:pPr>
        <w:spacing w:line="560" w:lineRule="exact"/>
        <w:ind w:firstLine="643" w:firstLineChars="200"/>
        <w:rPr>
          <w:rFonts w:ascii="仿宋" w:hAnsi="仿宋" w:eastAsia="仿宋"/>
          <w:spacing w:val="-17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四、其他资金：</w:t>
      </w:r>
      <w:r>
        <w:rPr>
          <w:rFonts w:hint="eastAsia" w:ascii="仿宋" w:hAnsi="仿宋" w:eastAsia="仿宋"/>
          <w:spacing w:val="-17"/>
          <w:sz w:val="32"/>
          <w:szCs w:val="32"/>
        </w:rPr>
        <w:t>包括事业收入、事业经营收入、其他收入等。</w:t>
      </w:r>
    </w:p>
    <w:p w14:paraId="0FD5BDEB"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五、基本支出：</w:t>
      </w:r>
      <w:r>
        <w:rPr>
          <w:rFonts w:hint="eastAsia" w:ascii="仿宋" w:hAnsi="仿宋" w:eastAsia="仿宋"/>
          <w:sz w:val="32"/>
          <w:szCs w:val="32"/>
        </w:rPr>
        <w:t>包括人员经费、公用经费（定额）。其中，人员经费包括工资福利支出、对个人和家庭的补助。</w:t>
      </w:r>
    </w:p>
    <w:p w14:paraId="59E3C30F"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六、项目支出：</w:t>
      </w:r>
      <w:r>
        <w:rPr>
          <w:rFonts w:hint="eastAsia" w:ascii="仿宋" w:hAnsi="仿宋" w:eastAsia="仿宋"/>
          <w:sz w:val="32"/>
          <w:szCs w:val="32"/>
        </w:rPr>
        <w:t>部门支出预算的组成部分，是</w:t>
      </w:r>
      <w:r>
        <w:rPr>
          <w:rFonts w:hint="eastAsia" w:ascii="仿宋" w:hAnsi="仿宋" w:eastAsia="仿宋"/>
          <w:sz w:val="32"/>
          <w:szCs w:val="32"/>
          <w:lang w:eastAsia="zh-CN"/>
        </w:rPr>
        <w:t>昌吉州</w:t>
      </w:r>
      <w:r>
        <w:rPr>
          <w:rFonts w:hint="eastAsia" w:ascii="仿宋" w:hAnsi="仿宋" w:eastAsia="仿宋"/>
          <w:sz w:val="32"/>
          <w:szCs w:val="32"/>
        </w:rPr>
        <w:t>本级部门为完成其特定的行政任务或事业发展目标，在基本支出预算之外编制的年度项目支出计划。</w:t>
      </w:r>
    </w:p>
    <w:p w14:paraId="2DFC70E3">
      <w:pPr>
        <w:spacing w:line="560" w:lineRule="exact"/>
        <w:ind w:firstLine="643" w:firstLineChars="200"/>
        <w:rPr>
          <w:rFonts w:ascii="仿宋" w:hAnsi="仿宋" w:eastAsia="仿宋"/>
          <w:spacing w:val="-6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七、“三公”经费：</w:t>
      </w:r>
      <w:r>
        <w:rPr>
          <w:rFonts w:hint="eastAsia" w:ascii="仿宋" w:hAnsi="仿宋" w:eastAsia="仿宋"/>
          <w:sz w:val="32"/>
          <w:szCs w:val="32"/>
        </w:rPr>
        <w:t>指</w:t>
      </w:r>
      <w:r>
        <w:rPr>
          <w:rFonts w:hint="eastAsia" w:ascii="仿宋" w:hAnsi="仿宋" w:eastAsia="仿宋"/>
          <w:sz w:val="32"/>
          <w:szCs w:val="32"/>
          <w:lang w:eastAsia="zh-CN"/>
        </w:rPr>
        <w:t>昌吉州</w:t>
      </w:r>
      <w:r>
        <w:rPr>
          <w:rFonts w:hint="eastAsia" w:ascii="仿宋" w:hAnsi="仿宋" w:eastAsia="仿宋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" w:hAnsi="仿宋" w:eastAsia="仿宋"/>
          <w:spacing w:val="-11"/>
          <w:sz w:val="32"/>
          <w:szCs w:val="32"/>
        </w:rPr>
        <w:t>务接待费指单位按规定开支的各类公务接待（含外宾接待）支出。</w:t>
      </w:r>
    </w:p>
    <w:p w14:paraId="3A4CAE9E">
      <w:pPr>
        <w:spacing w:line="560" w:lineRule="exact"/>
        <w:ind w:firstLine="643" w:firstLineChars="200"/>
        <w:rPr>
          <w:rFonts w:ascii="仿宋" w:hAnsi="仿宋" w:eastAsia="仿宋"/>
          <w:spacing w:val="-11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八、机关运行经费：</w:t>
      </w:r>
      <w:r>
        <w:rPr>
          <w:rFonts w:hint="eastAsia" w:ascii="仿宋" w:hAnsi="仿宋" w:eastAsia="仿宋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" w:hAnsi="仿宋" w:eastAsia="仿宋"/>
          <w:spacing w:val="-11"/>
          <w:sz w:val="32"/>
          <w:szCs w:val="32"/>
        </w:rPr>
        <w:t>取暖费、办公用房物业管理费、公务用车运行维护费及其他费用。</w:t>
      </w:r>
    </w:p>
    <w:p w14:paraId="72A6BAB4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</w:p>
    <w:p w14:paraId="78CD2164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昌吉州归国华侨联合会</w:t>
      </w:r>
    </w:p>
    <w:p w14:paraId="60731110"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    2022</w:t>
      </w:r>
      <w:r>
        <w:rPr>
          <w:rFonts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</w:rPr>
        <w:t>2</w:t>
      </w:r>
      <w:r>
        <w:rPr>
          <w:rFonts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</w:rPr>
        <w:t>12</w:t>
      </w:r>
      <w:r>
        <w:rPr>
          <w:rFonts w:ascii="仿宋" w:hAnsi="仿宋" w:eastAsia="仿宋" w:cs="宋体"/>
          <w:kern w:val="0"/>
          <w:sz w:val="32"/>
          <w:szCs w:val="32"/>
        </w:rPr>
        <w:t>日</w:t>
      </w:r>
    </w:p>
    <w:p w14:paraId="17936F6F">
      <w:pPr>
        <w:rPr>
          <w:rFonts w:ascii="仿宋" w:hAnsi="仿宋" w:eastAsia="仿宋"/>
        </w:rPr>
      </w:pPr>
    </w:p>
    <w:sectPr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37751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OnoRdqrAQAAPQMA&#10;AA4AAAAAAAAAAQAgAAAAIAEAAGRycy9lMm9Eb2MueG1sUEsFBgAAAAAGAAYAWQEAAD0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21E8085"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- 53 -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 w14:paraId="43262F2A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4754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529C9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28217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8" o:spid="_x0000_s1028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J1viy2rAQAAPQMA&#10;AA4AAAAAAAAAAQAgAAAAIAEAAGRycy9lMm9Eb2MueG1sUEsFBgAAAAAGAAYAWQEAAD0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CC0887D"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- 55 -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 w14:paraId="0C8EB621"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04864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7" o:spid="_x0000_s1027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bPU0HS&#10;AAAAAwEAAA8AAAAAAAAAAQAgAAAAIgAAAGRycy9kb3ducmV2LnhtbFBLAQIUABQAAAAIAIdO4kA5&#10;pQAGtAEAAEgDAAAOAAAAAAAAAAEAIAAAACEBAABkcnMvZTJvRG9jLnhtbFBLBQYAAAAABgAGAFkB&#10;AABH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C250649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76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 w14:paraId="0DF15E4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535C3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44CD2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FA9F0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D477F"/>
    <w:rsid w:val="00012D7E"/>
    <w:rsid w:val="001F0934"/>
    <w:rsid w:val="001F5270"/>
    <w:rsid w:val="00285A84"/>
    <w:rsid w:val="002E5250"/>
    <w:rsid w:val="003530E4"/>
    <w:rsid w:val="003923D8"/>
    <w:rsid w:val="00394EAD"/>
    <w:rsid w:val="00406C15"/>
    <w:rsid w:val="004265FD"/>
    <w:rsid w:val="00432BE1"/>
    <w:rsid w:val="0047118F"/>
    <w:rsid w:val="004D477F"/>
    <w:rsid w:val="004D5AF4"/>
    <w:rsid w:val="00527203"/>
    <w:rsid w:val="0059437A"/>
    <w:rsid w:val="005A2A98"/>
    <w:rsid w:val="005D58CB"/>
    <w:rsid w:val="00620C29"/>
    <w:rsid w:val="00725C9C"/>
    <w:rsid w:val="007418AD"/>
    <w:rsid w:val="00780F9E"/>
    <w:rsid w:val="007E1404"/>
    <w:rsid w:val="00801AFB"/>
    <w:rsid w:val="00863BC0"/>
    <w:rsid w:val="008D2CCA"/>
    <w:rsid w:val="0090107A"/>
    <w:rsid w:val="00944B81"/>
    <w:rsid w:val="009A4F8A"/>
    <w:rsid w:val="009B73F7"/>
    <w:rsid w:val="00AD2F65"/>
    <w:rsid w:val="00AF3F7E"/>
    <w:rsid w:val="00B141E5"/>
    <w:rsid w:val="00C12D75"/>
    <w:rsid w:val="00CE1C45"/>
    <w:rsid w:val="00CE4C77"/>
    <w:rsid w:val="00CE72CB"/>
    <w:rsid w:val="00D13A90"/>
    <w:rsid w:val="00D85033"/>
    <w:rsid w:val="00DB5C64"/>
    <w:rsid w:val="00DE3D61"/>
    <w:rsid w:val="00E47BB3"/>
    <w:rsid w:val="00E56140"/>
    <w:rsid w:val="00EF48C2"/>
    <w:rsid w:val="00F45A94"/>
    <w:rsid w:val="00F91EEB"/>
    <w:rsid w:val="00FA4874"/>
    <w:rsid w:val="00FC7301"/>
    <w:rsid w:val="00FD7201"/>
    <w:rsid w:val="0A200F3E"/>
    <w:rsid w:val="0F227C05"/>
    <w:rsid w:val="21AA44A0"/>
    <w:rsid w:val="245D0744"/>
    <w:rsid w:val="29270182"/>
    <w:rsid w:val="3EA92736"/>
    <w:rsid w:val="41AA51BB"/>
    <w:rsid w:val="43B464FE"/>
    <w:rsid w:val="49926BE5"/>
    <w:rsid w:val="65D91930"/>
    <w:rsid w:val="66FB674A"/>
    <w:rsid w:val="6D2F1B62"/>
    <w:rsid w:val="7FC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4345</Words>
  <Characters>5296</Characters>
  <Lines>89</Lines>
  <Paragraphs>25</Paragraphs>
  <TotalTime>9</TotalTime>
  <ScaleCrop>false</ScaleCrop>
  <LinksUpToDate>false</LinksUpToDate>
  <CharactersWithSpaces>5854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巴霍巴利</cp:lastModifiedBy>
  <cp:lastPrinted>2022-04-02T02:28:00Z</cp:lastPrinted>
  <dcterms:modified xsi:type="dcterms:W3CDTF">2025-02-07T11:17:34Z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eyJoZGlkIjoiMWZmMTdiY2E1NGExNjIwMTk1ZTgyNTgwZDZmYjIwMWIiLCJ1c2VySWQiOiI0MzI3ODY3NDQifQ==</vt:lpwstr>
  </property>
  <property fmtid="{D5CDD505-2E9C-101B-9397-08002B2CF9AE}" pid="4" name="ICV">
    <vt:lpwstr>6B03ED6B6F60479394613EAD2A298622_12</vt:lpwstr>
  </property>
</Properties>
</file>