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olor w:val="000000" w:themeColor="text1"/>
          <w:sz w:val="32"/>
          <w:szCs w:val="32"/>
          <w14:textFill>
            <w14:solidFill>
              <w14:schemeClr w14:val="tx1"/>
            </w14:solidFill>
          </w14:textFill>
        </w:rPr>
      </w:pPr>
      <w:bookmarkStart w:id="0" w:name="_GoBack"/>
      <w:bookmarkEnd w:id="0"/>
      <w:r>
        <w:rPr>
          <w:rFonts w:hint="eastAsia" w:ascii="黑体" w:hAnsi="黑体" w:eastAsia="黑体"/>
          <w:color w:val="000000" w:themeColor="text1"/>
          <w:sz w:val="32"/>
          <w:szCs w:val="32"/>
          <w14:textFill>
            <w14:solidFill>
              <w14:schemeClr w14:val="tx1"/>
            </w14:solidFill>
          </w14:textFill>
        </w:rPr>
        <w:t>附件：</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widowControl/>
        <w:spacing w:before="100" w:beforeAutospacing="1" w:after="100" w:afterAutospacing="1"/>
        <w:outlineLvl w:val="1"/>
        <w:rPr>
          <w:rFonts w:ascii="黑体" w:hAnsi="黑体" w:eastAsia="黑体" w:cs="宋体"/>
          <w:color w:val="000000" w:themeColor="text1"/>
          <w:kern w:val="0"/>
          <w:sz w:val="32"/>
          <w:szCs w:val="32"/>
          <w14:textFill>
            <w14:solidFill>
              <w14:schemeClr w14:val="tx1"/>
            </w14:solidFill>
          </w14:textFill>
        </w:rPr>
      </w:pPr>
    </w:p>
    <w:p>
      <w:pPr>
        <w:widowControl/>
        <w:spacing w:before="100" w:beforeAutospacing="1" w:after="100" w:afterAutospacing="1"/>
        <w:outlineLvl w:val="1"/>
        <w:rPr>
          <w:rFonts w:ascii="黑体" w:hAnsi="黑体" w:eastAsia="黑体" w:cs="宋体"/>
          <w:color w:val="000000" w:themeColor="text1"/>
          <w:kern w:val="0"/>
          <w:sz w:val="32"/>
          <w:szCs w:val="32"/>
          <w14:textFill>
            <w14:solidFill>
              <w14:schemeClr w14:val="tx1"/>
            </w14:solidFill>
          </w14:textFill>
        </w:rPr>
      </w:pPr>
    </w:p>
    <w:p>
      <w:pPr>
        <w:widowControl/>
        <w:spacing w:before="100" w:beforeAutospacing="1" w:after="100" w:afterAutospacing="1"/>
        <w:outlineLvl w:val="1"/>
        <w:rPr>
          <w:rFonts w:ascii="宋体" w:hAnsi="宋体" w:cs="宋体"/>
          <w:b/>
          <w:bCs/>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方正小标宋_GBK" w:hAnsi="宋体" w:eastAsia="方正小标宋_GBK"/>
          <w:color w:val="000000" w:themeColor="text1"/>
          <w:kern w:val="0"/>
          <w:sz w:val="44"/>
          <w:szCs w:val="44"/>
          <w14:textFill>
            <w14:solidFill>
              <w14:schemeClr w14:val="tx1"/>
            </w14:solidFill>
          </w14:textFill>
        </w:rPr>
      </w:pPr>
      <w:r>
        <w:rPr>
          <w:rFonts w:hint="eastAsia" w:ascii="方正小标宋_GBK" w:hAnsi="宋体" w:eastAsia="方正小标宋_GBK"/>
          <w:color w:val="000000" w:themeColor="text1"/>
          <w:kern w:val="0"/>
          <w:sz w:val="44"/>
          <w:szCs w:val="44"/>
          <w14:textFill>
            <w14:solidFill>
              <w14:schemeClr w14:val="tx1"/>
            </w14:solidFill>
          </w14:textFill>
        </w:rPr>
        <w:t>新疆昌吉方汇水电设计有限公司</w:t>
      </w:r>
    </w:p>
    <w:p>
      <w:pPr>
        <w:widowControl/>
        <w:spacing w:before="100" w:beforeAutospacing="1" w:after="100" w:afterAutospacing="1"/>
        <w:jc w:val="center"/>
        <w:outlineLvl w:val="1"/>
        <w:rPr>
          <w:rFonts w:ascii="方正小标宋_GBK" w:hAnsi="宋体" w:eastAsia="方正小标宋_GBK"/>
          <w:color w:val="000000" w:themeColor="text1"/>
          <w:kern w:val="0"/>
          <w:sz w:val="44"/>
          <w:szCs w:val="44"/>
          <w14:textFill>
            <w14:solidFill>
              <w14:schemeClr w14:val="tx1"/>
            </w14:solidFill>
          </w14:textFill>
        </w:rPr>
      </w:pPr>
      <w:r>
        <w:rPr>
          <w:rFonts w:hint="eastAsia" w:ascii="方正小标宋_GBK" w:hAnsi="宋体" w:eastAsia="方正小标宋_GBK"/>
          <w:color w:val="000000" w:themeColor="text1"/>
          <w:kern w:val="0"/>
          <w:sz w:val="44"/>
          <w:szCs w:val="44"/>
          <w14:textFill>
            <w14:solidFill>
              <w14:schemeClr w14:val="tx1"/>
            </w14:solidFill>
          </w14:textFill>
        </w:rPr>
        <w:t>2020年部门预算公开</w:t>
      </w: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before="100" w:beforeAutospacing="1" w:after="100" w:afterAutospacing="1"/>
        <w:jc w:val="center"/>
        <w:outlineLvl w:val="1"/>
        <w:rPr>
          <w:rFonts w:ascii="宋体" w:hAnsi="宋体"/>
          <w:b/>
          <w:color w:val="000000" w:themeColor="text1"/>
          <w:kern w:val="0"/>
          <w:sz w:val="44"/>
          <w:szCs w:val="44"/>
          <w14:textFill>
            <w14:solidFill>
              <w14:schemeClr w14:val="tx1"/>
            </w14:solidFill>
          </w14:textFill>
        </w:rPr>
      </w:pPr>
    </w:p>
    <w:p>
      <w:pPr>
        <w:widowControl/>
        <w:spacing w:line="500" w:lineRule="exact"/>
        <w:jc w:val="center"/>
        <w:outlineLvl w:val="1"/>
        <w:rPr>
          <w:rFonts w:ascii="黑体" w:hAnsi="黑体" w:eastAsia="黑体"/>
          <w:color w:val="000000" w:themeColor="text1"/>
          <w:kern w:val="0"/>
          <w:sz w:val="36"/>
          <w:szCs w:val="32"/>
          <w14:textFill>
            <w14:solidFill>
              <w14:schemeClr w14:val="tx1"/>
            </w14:solidFill>
          </w14:textFill>
        </w:rPr>
      </w:pPr>
    </w:p>
    <w:p>
      <w:pPr>
        <w:widowControl/>
        <w:spacing w:line="500" w:lineRule="exact"/>
        <w:jc w:val="center"/>
        <w:outlineLvl w:val="1"/>
        <w:rPr>
          <w:rFonts w:ascii="黑体" w:hAnsi="黑体" w:eastAsia="黑体"/>
          <w:color w:val="000000" w:themeColor="text1"/>
          <w:kern w:val="0"/>
          <w:sz w:val="36"/>
          <w:szCs w:val="32"/>
          <w14:textFill>
            <w14:solidFill>
              <w14:schemeClr w14:val="tx1"/>
            </w14:solidFill>
          </w14:textFill>
        </w:rPr>
      </w:pPr>
      <w:r>
        <w:rPr>
          <w:rFonts w:hint="eastAsia" w:ascii="黑体" w:hAnsi="黑体" w:eastAsia="黑体"/>
          <w:color w:val="000000" w:themeColor="text1"/>
          <w:kern w:val="0"/>
          <w:sz w:val="36"/>
          <w:szCs w:val="32"/>
          <w14:textFill>
            <w14:solidFill>
              <w14:schemeClr w14:val="tx1"/>
            </w14:solidFill>
          </w14:textFill>
        </w:rPr>
        <w:t>目 录</w:t>
      </w:r>
    </w:p>
    <w:p>
      <w:pPr>
        <w:widowControl/>
        <w:spacing w:line="460" w:lineRule="exact"/>
        <w:ind w:firstLine="643" w:firstLineChars="20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第一部分  新疆昌吉方汇水电设计有限公司单位概况</w:t>
      </w:r>
    </w:p>
    <w:p>
      <w:pPr>
        <w:widowControl/>
        <w:spacing w:line="46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一、主要职能</w:t>
      </w:r>
    </w:p>
    <w:p>
      <w:pPr>
        <w:widowControl/>
        <w:spacing w:line="46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二、机构设置及人员情况</w:t>
      </w:r>
    </w:p>
    <w:p>
      <w:pPr>
        <w:widowControl/>
        <w:spacing w:line="440" w:lineRule="exact"/>
        <w:ind w:firstLine="643" w:firstLineChars="20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第二部分  2020年部门预算公开表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一、部门收支总体情况表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二、部门收入总体情况表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三、部门支出总体情况表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四、财政拨款收支总体情况表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五、一般公共预算支出情况表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六、一般公共预算基本支出情况表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七、</w:t>
      </w:r>
      <w:r>
        <w:rPr>
          <w:rFonts w:hint="eastAsia" w:ascii="仿宋_GB2312" w:hAnsi="宋体" w:eastAsia="仿宋_GB2312"/>
          <w:bCs/>
          <w:color w:val="000000" w:themeColor="text1"/>
          <w:kern w:val="0"/>
          <w:sz w:val="32"/>
          <w:szCs w:val="32"/>
          <w14:textFill>
            <w14:solidFill>
              <w14:schemeClr w14:val="tx1"/>
            </w14:solidFill>
          </w14:textFill>
        </w:rPr>
        <w:t>项目支出情况表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八、一般公共预算“三公”经费支出情况表</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九、政府性基金预算支出情况表</w:t>
      </w:r>
    </w:p>
    <w:p>
      <w:pPr>
        <w:widowControl/>
        <w:spacing w:line="440" w:lineRule="exact"/>
        <w:ind w:firstLine="643" w:firstLineChars="20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第三部分  2020年部门预算情况说明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一、关于新疆昌吉方汇水电设计有限公司2020年收支预算情况的总体说明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二、关于新疆昌吉方汇水电设计有限公司2020年收入预算情况说明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三、关于新疆昌吉方汇水电设计有限公司2020年支出预算情况说明</w:t>
      </w:r>
    </w:p>
    <w:p>
      <w:pPr>
        <w:widowControl/>
        <w:spacing w:line="440" w:lineRule="exact"/>
        <w:ind w:firstLine="640" w:firstLineChars="200"/>
        <w:outlineLvl w:val="1"/>
        <w:rPr>
          <w:rFonts w:ascii="仿宋_GB2312" w:hAnsi="宋体" w:eastAsia="仿宋_GB2312"/>
          <w:bCs/>
          <w:color w:val="000000" w:themeColor="text1"/>
          <w:kern w:val="0"/>
          <w:sz w:val="32"/>
          <w:szCs w:val="32"/>
          <w14:textFill>
            <w14:solidFill>
              <w14:schemeClr w14:val="tx1"/>
            </w14:solidFill>
          </w14:textFill>
        </w:rPr>
      </w:pPr>
      <w:r>
        <w:rPr>
          <w:rFonts w:hint="eastAsia" w:ascii="仿宋_GB2312" w:hAnsi="宋体" w:eastAsia="仿宋_GB2312"/>
          <w:bCs/>
          <w:color w:val="000000" w:themeColor="text1"/>
          <w:kern w:val="0"/>
          <w:sz w:val="32"/>
          <w:szCs w:val="32"/>
          <w14:textFill>
            <w14:solidFill>
              <w14:schemeClr w14:val="tx1"/>
            </w14:solidFill>
          </w14:textFill>
        </w:rPr>
        <w:t>四、关于新疆昌吉方汇水电设计有限公司</w:t>
      </w:r>
      <w:r>
        <w:rPr>
          <w:rFonts w:hint="eastAsia" w:ascii="仿宋_GB2312" w:hAnsi="宋体" w:eastAsia="仿宋_GB2312"/>
          <w:color w:val="000000" w:themeColor="text1"/>
          <w:kern w:val="0"/>
          <w:sz w:val="32"/>
          <w:szCs w:val="32"/>
          <w14:textFill>
            <w14:solidFill>
              <w14:schemeClr w14:val="tx1"/>
            </w14:solidFill>
          </w14:textFill>
        </w:rPr>
        <w:t>2020</w:t>
      </w:r>
      <w:r>
        <w:rPr>
          <w:rFonts w:hint="eastAsia" w:ascii="仿宋_GB2312" w:hAnsi="宋体" w:eastAsia="仿宋_GB2312"/>
          <w:bCs/>
          <w:color w:val="000000" w:themeColor="text1"/>
          <w:kern w:val="0"/>
          <w:sz w:val="32"/>
          <w:szCs w:val="32"/>
          <w14:textFill>
            <w14:solidFill>
              <w14:schemeClr w14:val="tx1"/>
            </w14:solidFill>
          </w14:textFill>
        </w:rPr>
        <w:t>年财政拨款收支预算情况的总体说明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五、关于新疆昌吉方汇水电设计有限公司2020年一般公共预算当年拨款情况说明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六、关于新疆昌吉方汇水电设计有限公司2020年一般公共预算基本支出情况说明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七、关于新疆昌吉方汇水电设计有限公司2020年项目支出情况说明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八、关于新疆昌吉方汇水电设计有限公司2020年一般公共预算“三公”经费预算情况说明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九、关于新疆昌吉方汇水电设计有限公司2020年政府性基金预算拨款情况说明</w:t>
      </w:r>
    </w:p>
    <w:p>
      <w:pPr>
        <w:widowControl/>
        <w:spacing w:line="440" w:lineRule="exact"/>
        <w:ind w:firstLine="640" w:firstLineChars="200"/>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十、其他重要事项的情况说明</w:t>
      </w:r>
    </w:p>
    <w:p>
      <w:pPr>
        <w:widowControl/>
        <w:spacing w:line="440" w:lineRule="exact"/>
        <w:ind w:firstLine="643" w:firstLineChars="20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第四部分  名词解释</w:t>
      </w: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jc w:val="center"/>
        <w:outlineLvl w:val="1"/>
        <w:rPr>
          <w:rFonts w:ascii="黑体" w:hAnsi="黑体" w:eastAsia="黑体"/>
          <w:color w:val="000000" w:themeColor="text1"/>
          <w:kern w:val="0"/>
          <w:sz w:val="32"/>
          <w:szCs w:val="32"/>
          <w14:textFill>
            <w14:solidFill>
              <w14:schemeClr w14:val="tx1"/>
            </w14:solidFill>
          </w14:textFill>
        </w:rPr>
      </w:pPr>
    </w:p>
    <w:p>
      <w:pPr>
        <w:widowControl/>
        <w:spacing w:line="560" w:lineRule="exact"/>
        <w:jc w:val="center"/>
        <w:outlineLvl w:val="1"/>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第一部分 新疆昌吉方汇水电设计有限公司单位概况</w:t>
      </w:r>
    </w:p>
    <w:p>
      <w:pPr>
        <w:widowControl/>
        <w:spacing w:line="560" w:lineRule="exact"/>
        <w:jc w:val="center"/>
        <w:outlineLvl w:val="1"/>
        <w:rPr>
          <w:rFonts w:ascii="宋体" w:hAnsi="宋体"/>
          <w:b/>
          <w:color w:val="000000" w:themeColor="text1"/>
          <w:kern w:val="0"/>
          <w:sz w:val="32"/>
          <w:szCs w:val="32"/>
          <w14:textFill>
            <w14:solidFill>
              <w14:schemeClr w14:val="tx1"/>
            </w14:solidFill>
          </w14:textFill>
        </w:rPr>
      </w:pPr>
    </w:p>
    <w:p>
      <w:pPr>
        <w:widowControl/>
        <w:spacing w:line="560" w:lineRule="exact"/>
        <w:ind w:firstLine="640" w:firstLineChars="200"/>
        <w:jc w:val="left"/>
        <w:rPr>
          <w:rFonts w:ascii="黑体" w:hAnsi="黑体" w:eastAsia="黑体" w:cs="宋体"/>
          <w:bCs/>
          <w:color w:val="000000" w:themeColor="text1"/>
          <w:kern w:val="0"/>
          <w:sz w:val="32"/>
          <w:szCs w:val="32"/>
          <w14:textFill>
            <w14:solidFill>
              <w14:schemeClr w14:val="tx1"/>
            </w14:solidFill>
          </w14:textFill>
        </w:rPr>
      </w:pPr>
      <w:r>
        <w:rPr>
          <w:rFonts w:hint="eastAsia" w:ascii="黑体" w:hAnsi="黑体" w:eastAsia="黑体" w:cs="宋体"/>
          <w:bCs/>
          <w:color w:val="000000" w:themeColor="text1"/>
          <w:kern w:val="0"/>
          <w:sz w:val="32"/>
          <w:szCs w:val="32"/>
          <w14:textFill>
            <w14:solidFill>
              <w14:schemeClr w14:val="tx1"/>
            </w14:solidFill>
          </w14:textFill>
        </w:rPr>
        <w:t>一、主要职能</w:t>
      </w:r>
    </w:p>
    <w:p>
      <w:pPr>
        <w:spacing w:line="560" w:lineRule="exact"/>
        <w:ind w:firstLine="640" w:firstLineChars="200"/>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 xml:space="preserve">新疆昌吉方汇水电设计有限公司（原名为：昌吉州水电勘察设计院）于2002年根据昌吉回族自治州经济体制改革领导小组下发的：昌改【2002】14号文件精神完成改制，改制基准日为：2001年12月31日。 </w:t>
      </w:r>
    </w:p>
    <w:p>
      <w:pPr>
        <w:spacing w:line="560" w:lineRule="exact"/>
        <w:ind w:firstLine="640" w:firstLineChars="200"/>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 xml:space="preserve">根据昌吉回族自治州经济体制改革领导小组文件：昌改【2003】12号文件明确了关于水电设计院改制前已退休的干部经费规定：从2001年开始起离退休待遇调整纳入国家统一的事业单位离退休费调整范围，由财政部门按统一的补助标准和现有的经费渠道安排所需资金，并由离退休人员原单位负责发放。 </w:t>
      </w:r>
    </w:p>
    <w:p>
      <w:pPr>
        <w:spacing w:line="560" w:lineRule="exact"/>
        <w:ind w:firstLine="640" w:firstLineChars="200"/>
        <w:rPr>
          <w:rFonts w:ascii="仿宋_GB2312" w:hAnsi="宋体" w:eastAsia="仿宋_GB2312" w:cs="宋体"/>
          <w:bCs/>
          <w:color w:val="000000" w:themeColor="text1"/>
          <w:kern w:val="0"/>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我公司自改制以来一直认真按照文件规定执行，工资和各项经费均报</w:t>
      </w:r>
      <w:r>
        <w:rPr>
          <w:rFonts w:hint="eastAsia" w:ascii="仿宋_GB2312" w:hAnsi="宋体" w:eastAsia="仿宋_GB2312"/>
          <w:color w:val="000000" w:themeColor="text1"/>
          <w:sz w:val="32"/>
          <w:szCs w:val="32"/>
          <w:lang w:eastAsia="zh-CN"/>
          <w14:textFill>
            <w14:solidFill>
              <w14:schemeClr w14:val="tx1"/>
            </w14:solidFill>
          </w14:textFill>
        </w:rPr>
        <w:t>老干部局</w:t>
      </w:r>
      <w:r>
        <w:rPr>
          <w:rFonts w:ascii="仿宋_GB2312" w:hAnsi="宋体" w:eastAsia="仿宋_GB2312"/>
          <w:color w:val="000000" w:themeColor="text1"/>
          <w:sz w:val="32"/>
          <w:szCs w:val="32"/>
          <w14:textFill>
            <w14:solidFill>
              <w14:schemeClr w14:val="tx1"/>
            </w14:solidFill>
          </w14:textFill>
        </w:rPr>
        <w:t>和财政局审核发放。</w:t>
      </w:r>
      <w:r>
        <w:rPr>
          <w:rFonts w:hint="eastAsia" w:ascii="仿宋_GB2312" w:hAnsi="宋体" w:eastAsia="仿宋_GB2312" w:cs="宋体"/>
          <w:bCs/>
          <w:color w:val="000000" w:themeColor="text1"/>
          <w:kern w:val="0"/>
          <w:sz w:val="32"/>
          <w:szCs w:val="32"/>
          <w14:textFill>
            <w14:solidFill>
              <w14:schemeClr w14:val="tx1"/>
            </w14:solidFill>
          </w14:textFill>
        </w:rPr>
        <w:t xml:space="preserve"> </w:t>
      </w:r>
    </w:p>
    <w:p>
      <w:pPr>
        <w:widowControl/>
        <w:spacing w:line="560" w:lineRule="exact"/>
        <w:ind w:firstLine="640" w:firstLineChars="200"/>
        <w:jc w:val="left"/>
        <w:rPr>
          <w:rFonts w:ascii="黑体" w:hAnsi="黑体" w:eastAsia="黑体" w:cs="宋体"/>
          <w:bCs/>
          <w:color w:val="000000" w:themeColor="text1"/>
          <w:kern w:val="0"/>
          <w:sz w:val="32"/>
          <w:szCs w:val="32"/>
          <w14:textFill>
            <w14:solidFill>
              <w14:schemeClr w14:val="tx1"/>
            </w14:solidFill>
          </w14:textFill>
        </w:rPr>
      </w:pPr>
      <w:r>
        <w:rPr>
          <w:rFonts w:hint="eastAsia" w:ascii="黑体" w:hAnsi="黑体" w:eastAsia="黑体" w:cs="宋体"/>
          <w:bCs/>
          <w:color w:val="000000" w:themeColor="text1"/>
          <w:kern w:val="0"/>
          <w:sz w:val="32"/>
          <w:szCs w:val="32"/>
          <w14:textFill>
            <w14:solidFill>
              <w14:schemeClr w14:val="tx1"/>
            </w14:solidFill>
          </w14:textFill>
        </w:rPr>
        <w:t>二、机构设置及人员情况</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黑体" w:eastAsia="仿宋_GB2312" w:cs="宋体"/>
          <w:bCs/>
          <w:color w:val="000000" w:themeColor="text1"/>
          <w:kern w:val="0"/>
          <w:sz w:val="32"/>
          <w:szCs w:val="32"/>
          <w14:textFill>
            <w14:solidFill>
              <w14:schemeClr w14:val="tx1"/>
            </w14:solidFill>
          </w14:textFill>
        </w:rPr>
        <w:t>无下属预算单位，无下设   处室</w:t>
      </w:r>
      <w:r>
        <w:rPr>
          <w:rFonts w:hint="eastAsia" w:ascii="仿宋_GB2312" w:hAnsi="宋体" w:eastAsia="仿宋_GB2312" w:cs="宋体"/>
          <w:color w:val="000000" w:themeColor="text1"/>
          <w:kern w:val="0"/>
          <w:sz w:val="32"/>
          <w:szCs w:val="32"/>
          <w14:textFill>
            <w14:solidFill>
              <w14:schemeClr w14:val="tx1"/>
            </w14:solidFill>
          </w14:textFill>
        </w:rPr>
        <w:t>。</w:t>
      </w:r>
    </w:p>
    <w:p>
      <w:pPr>
        <w:widowControl/>
        <w:spacing w:line="56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编制数16 ，实有人数16 人，其中：在职0人，增加或减少0人； 退休16人，增加或减少0人；离休 0人，增加或减少0人。</w:t>
      </w:r>
    </w:p>
    <w:p>
      <w:pPr>
        <w:widowControl/>
        <w:spacing w:before="120" w:beforeLines="50"/>
        <w:jc w:val="center"/>
        <w:outlineLvl w:val="1"/>
        <w:rPr>
          <w:rFonts w:ascii="黑体" w:hAnsi="黑体" w:eastAsia="黑体"/>
          <w:color w:val="000000" w:themeColor="text1"/>
          <w:kern w:val="0"/>
          <w:sz w:val="32"/>
          <w:szCs w:val="32"/>
          <w14:textFill>
            <w14:solidFill>
              <w14:schemeClr w14:val="tx1"/>
            </w14:solidFill>
          </w14:textFill>
        </w:rPr>
      </w:pPr>
    </w:p>
    <w:p>
      <w:pPr>
        <w:widowControl/>
        <w:spacing w:before="120" w:beforeLines="50"/>
        <w:jc w:val="center"/>
        <w:outlineLvl w:val="1"/>
        <w:rPr>
          <w:rFonts w:ascii="黑体" w:hAnsi="黑体" w:eastAsia="黑体"/>
          <w:color w:val="000000" w:themeColor="text1"/>
          <w:kern w:val="0"/>
          <w:sz w:val="32"/>
          <w:szCs w:val="32"/>
          <w14:textFill>
            <w14:solidFill>
              <w14:schemeClr w14:val="tx1"/>
            </w14:solidFill>
          </w14:textFill>
        </w:rPr>
      </w:pPr>
    </w:p>
    <w:p>
      <w:pPr>
        <w:widowControl/>
        <w:spacing w:before="120" w:beforeLines="50"/>
        <w:jc w:val="center"/>
        <w:outlineLvl w:val="1"/>
        <w:rPr>
          <w:rFonts w:ascii="黑体" w:hAnsi="黑体" w:eastAsia="黑体"/>
          <w:color w:val="000000" w:themeColor="text1"/>
          <w:kern w:val="0"/>
          <w:sz w:val="32"/>
          <w:szCs w:val="32"/>
          <w14:textFill>
            <w14:solidFill>
              <w14:schemeClr w14:val="tx1"/>
            </w14:solidFill>
          </w14:textFill>
        </w:rPr>
      </w:pPr>
    </w:p>
    <w:p>
      <w:pPr>
        <w:widowControl/>
        <w:spacing w:before="120" w:beforeLines="50"/>
        <w:jc w:val="center"/>
        <w:outlineLvl w:val="1"/>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第二部分  2020年部门预算公开表</w:t>
      </w:r>
    </w:p>
    <w:p>
      <w:pPr>
        <w:widowControl/>
        <w:spacing w:before="120" w:beforeLines="5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表一：</w:t>
      </w: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部门收支总体情况表</w:t>
      </w:r>
    </w:p>
    <w:p>
      <w:pPr>
        <w:widowControl/>
        <w:outlineLvl w:val="1"/>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编制部门：新疆昌吉方汇水电设计有限公司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5"/>
                <w:szCs w:val="15"/>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color w:val="000000" w:themeColor="text1"/>
                <w:kern w:val="0"/>
                <w:sz w:val="18"/>
                <w:szCs w:val="18"/>
                <w:highlight w:val="yellow"/>
                <w14:textFill>
                  <w14:solidFill>
                    <w14:schemeClr w14:val="tx1"/>
                  </w14:solidFill>
                </w14:textFill>
              </w:rPr>
            </w:pPr>
            <w:r>
              <w:rPr>
                <w:rFonts w:hint="eastAsia" w:ascii="仿宋_GB2312" w:hAnsi="宋体" w:eastAsia="仿宋_GB2312" w:cs="宋体"/>
                <w:color w:val="000000" w:themeColor="text1"/>
                <w:kern w:val="0"/>
                <w:sz w:val="18"/>
                <w:szCs w:val="18"/>
                <w:highlight w:val="yellow"/>
                <w14:textFill>
                  <w14:solidFill>
                    <w14:schemeClr w14:val="tx1"/>
                  </w14:solidFill>
                </w14:textFill>
              </w:rPr>
              <w:t>14.93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18"/>
                <w:szCs w:val="18"/>
                <w:highlight w:val="yellow"/>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hint="default" w:ascii="仿宋_GB2312" w:hAnsi="宋体" w:eastAsia="仿宋_GB2312" w:cs="宋体"/>
                <w:color w:val="000000" w:themeColor="text1"/>
                <w:kern w:val="0"/>
                <w:sz w:val="18"/>
                <w:szCs w:val="18"/>
                <w:highlight w:val="yellow"/>
                <w:lang w:val="en-US" w:eastAsia="zh-CN"/>
                <w14:textFill>
                  <w14:solidFill>
                    <w14:schemeClr w14:val="tx1"/>
                  </w14:solidFill>
                </w14:textFill>
              </w:rPr>
            </w:pPr>
            <w:r>
              <w:rPr>
                <w:rFonts w:hint="eastAsia" w:ascii="仿宋_GB2312" w:hAnsi="宋体" w:eastAsia="仿宋_GB2312" w:cs="宋体"/>
                <w:color w:val="000000" w:themeColor="text1"/>
                <w:kern w:val="0"/>
                <w:sz w:val="18"/>
                <w:szCs w:val="18"/>
                <w:highlight w:val="yellow"/>
                <w14:textFill>
                  <w14:solidFill>
                    <w14:schemeClr w14:val="tx1"/>
                  </w14:solidFill>
                </w14:textFill>
              </w:rPr>
              <w:t>　</w:t>
            </w:r>
            <w:r>
              <w:rPr>
                <w:rFonts w:hint="eastAsia" w:ascii="仿宋_GB2312" w:hAnsi="宋体" w:eastAsia="仿宋_GB2312" w:cs="宋体"/>
                <w:color w:val="000000" w:themeColor="text1"/>
                <w:kern w:val="0"/>
                <w:sz w:val="18"/>
                <w:szCs w:val="18"/>
                <w:highlight w:val="yellow"/>
                <w:lang w:val="en-US" w:eastAsia="zh-CN"/>
                <w14:textFill>
                  <w14:solidFill>
                    <w14:schemeClr w14:val="tx1"/>
                  </w14:solidFill>
                </w14:textFill>
              </w:rPr>
              <w:t>14.93</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color w:val="000000" w:themeColor="text1"/>
                <w:kern w:val="0"/>
                <w:sz w:val="20"/>
                <w:szCs w:val="20"/>
                <w14:textFill>
                  <w14:solidFill>
                    <w14:schemeClr w14:val="tx1"/>
                  </w14:solidFill>
                </w14:textFill>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　</w:t>
            </w: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表二：</w:t>
      </w: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部门收入总体情况表</w:t>
      </w:r>
    </w:p>
    <w:p>
      <w:pPr>
        <w:widowControl/>
        <w:jc w:val="left"/>
        <w:outlineLvl w:val="1"/>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填报部门：新疆昌吉方汇水电设计有限公司                 单位：万元</w:t>
      </w:r>
    </w:p>
    <w:tbl>
      <w:tblPr>
        <w:tblStyle w:val="7"/>
        <w:tblW w:w="9654" w:type="dxa"/>
        <w:tblInd w:w="-450" w:type="dxa"/>
        <w:tblLayout w:type="autofit"/>
        <w:tblCellMar>
          <w:top w:w="0" w:type="dxa"/>
          <w:left w:w="108" w:type="dxa"/>
          <w:bottom w:w="0" w:type="dxa"/>
          <w:right w:w="108" w:type="dxa"/>
        </w:tblCellMar>
      </w:tblPr>
      <w:tblGrid>
        <w:gridCol w:w="486"/>
        <w:gridCol w:w="417"/>
        <w:gridCol w:w="417"/>
        <w:gridCol w:w="2076"/>
        <w:gridCol w:w="820"/>
        <w:gridCol w:w="680"/>
        <w:gridCol w:w="680"/>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themeColor="text1"/>
                <w:sz w:val="18"/>
                <w:szCs w:val="18"/>
                <w14:textFill>
                  <w14:solidFill>
                    <w14:schemeClr w14:val="tx1"/>
                  </w14:solidFill>
                </w14:textFill>
              </w:rPr>
            </w:pPr>
            <w:r>
              <w:rPr>
                <w:rFonts w:hint="eastAsia" w:ascii="仿宋_GB2312" w:eastAsia="仿宋_GB2312"/>
                <w:b/>
                <w:color w:val="000000" w:themeColor="text1"/>
                <w:sz w:val="18"/>
                <w:szCs w:val="18"/>
                <w14:textFill>
                  <w14:solidFill>
                    <w14:schemeClr w14:val="tx1"/>
                  </w14:solidFill>
                </w14:textFill>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themeColor="text1"/>
                <w:sz w:val="20"/>
                <w:szCs w:val="20"/>
                <w14:textFill>
                  <w14:solidFill>
                    <w14:schemeClr w14:val="tx1"/>
                  </w14:solidFill>
                </w14:textFill>
              </w:rPr>
            </w:pPr>
            <w:r>
              <w:rPr>
                <w:rFonts w:hint="eastAsia" w:ascii="仿宋_GB2312" w:eastAsia="仿宋_GB2312"/>
                <w:b/>
                <w:color w:val="000000" w:themeColor="text1"/>
                <w:sz w:val="20"/>
                <w:szCs w:val="20"/>
                <w14:textFill>
                  <w14:solidFill>
                    <w14:schemeClr w14:val="tx1"/>
                  </w14:solidFill>
                </w14:textFill>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213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03</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03</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机关服务</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14.93</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14.93</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0</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14.93</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r>
              <w:rPr>
                <w:rFonts w:hint="eastAsia" w:ascii="仿宋_GB2312" w:hAnsi="宋体" w:eastAsia="仿宋_GB2312" w:cs="宋体"/>
                <w:color w:val="000000" w:themeColor="text1"/>
                <w:sz w:val="18"/>
                <w:szCs w:val="18"/>
                <w14:textFill>
                  <w14:solidFill>
                    <w14:schemeClr w14:val="tx1"/>
                  </w14:solidFill>
                </w14:textFill>
              </w:rPr>
              <w:t>14.93</w:t>
            </w: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themeColor="text1"/>
                <w:sz w:val="18"/>
                <w:szCs w:val="18"/>
                <w14:textFill>
                  <w14:solidFill>
                    <w14:schemeClr w14:val="tx1"/>
                  </w14:solidFill>
                </w14:textFill>
              </w:rPr>
            </w:pP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表三：</w:t>
      </w: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部门支出总体情况表</w:t>
      </w:r>
    </w:p>
    <w:p>
      <w:pPr>
        <w:widowControl/>
        <w:jc w:val="left"/>
        <w:outlineLvl w:val="1"/>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编制部门：新疆昌吉方汇水电设计有限公司                       单位：万元</w:t>
      </w:r>
    </w:p>
    <w:tbl>
      <w:tblPr>
        <w:tblStyle w:val="7"/>
        <w:tblW w:w="9420" w:type="dxa"/>
        <w:tblInd w:w="-240" w:type="dxa"/>
        <w:tblLayout w:type="autofit"/>
        <w:tblCellMar>
          <w:top w:w="0" w:type="dxa"/>
          <w:left w:w="108" w:type="dxa"/>
          <w:bottom w:w="0" w:type="dxa"/>
          <w:right w:w="108" w:type="dxa"/>
        </w:tblCellMar>
      </w:tblPr>
      <w:tblGrid>
        <w:gridCol w:w="489"/>
        <w:gridCol w:w="400"/>
        <w:gridCol w:w="400"/>
        <w:gridCol w:w="2572"/>
        <w:gridCol w:w="1838"/>
        <w:gridCol w:w="1839"/>
        <w:gridCol w:w="1882"/>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themeColor="text1"/>
                <w:kern w:val="0"/>
                <w:sz w:val="20"/>
                <w:szCs w:val="20"/>
                <w14:textFill>
                  <w14:solidFill>
                    <w14:schemeClr w14:val="tx1"/>
                  </w14:solidFill>
                </w14:textFill>
              </w:rPr>
            </w:pPr>
            <w:r>
              <w:rPr>
                <w:rFonts w:hint="eastAsia" w:ascii="宋体" w:hAnsi="宋体" w:cs="宋体"/>
                <w:b/>
                <w:bCs/>
                <w:color w:val="000000" w:themeColor="text1"/>
                <w:kern w:val="0"/>
                <w:sz w:val="20"/>
                <w:szCs w:val="20"/>
                <w14:textFill>
                  <w14:solidFill>
                    <w14:schemeClr w14:val="tx1"/>
                  </w14:solidFill>
                </w14:textFill>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6"/>
                <w:szCs w:val="16"/>
                <w14:textFill>
                  <w14:solidFill>
                    <w14:schemeClr w14:val="tx1"/>
                  </w14:solidFill>
                </w14:textFill>
              </w:rPr>
            </w:pPr>
            <w:r>
              <w:rPr>
                <w:rFonts w:hint="eastAsia" w:ascii="宋体" w:hAnsi="宋体" w:cs="宋体"/>
                <w:b/>
                <w:bCs/>
                <w:color w:val="000000" w:themeColor="text1"/>
                <w:kern w:val="0"/>
                <w:sz w:val="16"/>
                <w:szCs w:val="16"/>
                <w14:textFill>
                  <w14:solidFill>
                    <w14:schemeClr w14:val="tx1"/>
                  </w14:solidFill>
                </w14:textFill>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6"/>
                <w:szCs w:val="16"/>
                <w14:textFill>
                  <w14:solidFill>
                    <w14:schemeClr w14:val="tx1"/>
                  </w14:solidFill>
                </w14:textFill>
              </w:rPr>
            </w:pPr>
            <w:r>
              <w:rPr>
                <w:rFonts w:hint="eastAsia" w:ascii="宋体" w:hAnsi="宋体" w:cs="宋体"/>
                <w:b/>
                <w:bCs/>
                <w:color w:val="000000" w:themeColor="text1"/>
                <w:kern w:val="0"/>
                <w:sz w:val="16"/>
                <w:szCs w:val="16"/>
                <w14:textFill>
                  <w14:solidFill>
                    <w14:schemeClr w14:val="tx1"/>
                  </w14:solidFill>
                </w14:textFill>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6"/>
                <w:szCs w:val="16"/>
                <w14:textFill>
                  <w14:solidFill>
                    <w14:schemeClr w14:val="tx1"/>
                  </w14:solidFill>
                </w14:textFill>
              </w:rPr>
            </w:pPr>
            <w:r>
              <w:rPr>
                <w:rFonts w:hint="eastAsia" w:ascii="宋体" w:hAnsi="宋体" w:cs="宋体"/>
                <w:b/>
                <w:bCs/>
                <w:color w:val="000000" w:themeColor="text1"/>
                <w:kern w:val="0"/>
                <w:sz w:val="16"/>
                <w:szCs w:val="16"/>
                <w14:textFill>
                  <w14:solidFill>
                    <w14:schemeClr w14:val="tx1"/>
                  </w14:solidFill>
                </w14:textFill>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03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03</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机关服务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14.93</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14.93</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spacing w:before="120" w:beforeLines="50"/>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表四：</w:t>
      </w:r>
    </w:p>
    <w:p>
      <w:pPr>
        <w:widowControl/>
        <w:spacing w:before="120" w:beforeLines="50"/>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财政拨款收支预算总体情况表</w:t>
      </w:r>
    </w:p>
    <w:p>
      <w:pPr>
        <w:widowControl/>
        <w:spacing w:before="120" w:beforeLines="50"/>
        <w:outlineLvl w:val="1"/>
        <w:rPr>
          <w:rFonts w:ascii="仿宋_GB2312" w:hAnsi="宋体" w:eastAsia="仿宋_GB2312"/>
          <w:color w:val="000000" w:themeColor="text1"/>
          <w:kern w:val="0"/>
          <w:sz w:val="28"/>
          <w:szCs w:val="28"/>
          <w14:textFill>
            <w14:solidFill>
              <w14:schemeClr w14:val="tx1"/>
            </w14:solidFill>
          </w14:textFill>
        </w:rPr>
      </w:pPr>
      <w:r>
        <w:rPr>
          <w:rFonts w:hint="eastAsia" w:ascii="仿宋_GB2312" w:hAnsi="宋体" w:eastAsia="仿宋_GB2312"/>
          <w:color w:val="000000" w:themeColor="text1"/>
          <w:kern w:val="0"/>
          <w:sz w:val="28"/>
          <w:szCs w:val="28"/>
          <w14:textFill>
            <w14:solidFill>
              <w14:schemeClr w14:val="tx1"/>
            </w14:solidFill>
          </w14:textFill>
        </w:rPr>
        <w:t>编制部门：新疆昌吉方汇水电设计有限公司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20"/>
                <w:szCs w:val="20"/>
                <w14:textFill>
                  <w14:solidFill>
                    <w14:schemeClr w14:val="tx1"/>
                  </w14:solidFill>
                </w14:textFill>
              </w:rPr>
            </w:pPr>
            <w:r>
              <w:rPr>
                <w:rFonts w:hint="eastAsia" w:ascii="仿宋_GB2312" w:hAnsi="宋体" w:eastAsia="仿宋_GB2312" w:cs="宋体"/>
                <w:b/>
                <w:color w:val="000000" w:themeColor="text1"/>
                <w:kern w:val="0"/>
                <w:sz w:val="20"/>
                <w:szCs w:val="20"/>
                <w14:textFill>
                  <w14:solidFill>
                    <w14:schemeClr w14:val="tx1"/>
                  </w14:solidFill>
                </w14:textFill>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22"/>
                <w:szCs w:val="22"/>
                <w14:textFill>
                  <w14:solidFill>
                    <w14:schemeClr w14:val="tx1"/>
                  </w14:solidFill>
                </w14:textFill>
              </w:rPr>
            </w:pPr>
            <w:r>
              <w:rPr>
                <w:rFonts w:hint="eastAsia" w:ascii="仿宋_GB2312" w:hAnsi="宋体" w:eastAsia="仿宋_GB2312" w:cs="宋体"/>
                <w:color w:val="000000" w:themeColor="text1"/>
                <w:kern w:val="0"/>
                <w:sz w:val="22"/>
                <w:szCs w:val="22"/>
                <w14:textFill>
                  <w14:solidFill>
                    <w14:schemeClr w14:val="tx1"/>
                  </w14:solidFill>
                </w14:textFill>
              </w:rPr>
              <w:t>14.93</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5"/>
                <w:szCs w:val="15"/>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14.93</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14.93</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5"/>
                <w:szCs w:val="15"/>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themeColor="text1"/>
                <w:kern w:val="0"/>
                <w:sz w:val="22"/>
                <w:szCs w:val="22"/>
                <w14:textFill>
                  <w14:solidFill>
                    <w14:schemeClr w14:val="tx1"/>
                  </w14:solidFill>
                </w14:textFill>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22"/>
                <w:szCs w:val="22"/>
                <w14:textFill>
                  <w14:solidFill>
                    <w14:schemeClr w14:val="tx1"/>
                  </w14:solidFill>
                </w14:textFill>
              </w:rPr>
            </w:pPr>
            <w:r>
              <w:rPr>
                <w:rFonts w:hint="eastAsia" w:ascii="仿宋_GB2312" w:hAnsi="宋体" w:eastAsia="仿宋_GB2312" w:cs="宋体"/>
                <w:color w:val="000000" w:themeColor="text1"/>
                <w:kern w:val="0"/>
                <w:sz w:val="22"/>
                <w:szCs w:val="22"/>
                <w14:textFill>
                  <w14:solidFill>
                    <w14:schemeClr w14:val="tx1"/>
                  </w14:solidFill>
                </w14:textFill>
              </w:rPr>
              <w:t>14.93</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themeColor="text1"/>
                <w:kern w:val="0"/>
                <w:sz w:val="20"/>
                <w:szCs w:val="20"/>
                <w14:textFill>
                  <w14:solidFill>
                    <w14:schemeClr w14:val="tx1"/>
                  </w14:solidFill>
                </w14:textFill>
              </w:rPr>
            </w:pPr>
            <w:r>
              <w:rPr>
                <w:rFonts w:hint="eastAsia" w:ascii="仿宋_GB2312" w:hAnsi="宋体" w:eastAsia="仿宋_GB2312" w:cs="宋体"/>
                <w:color w:val="000000" w:themeColor="text1"/>
                <w:kern w:val="0"/>
                <w:sz w:val="20"/>
                <w:szCs w:val="20"/>
                <w14:textFill>
                  <w14:solidFill>
                    <w14:schemeClr w14:val="tx1"/>
                  </w14:solidFill>
                </w14:textFill>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14.93</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14:textFill>
                  <w14:solidFill>
                    <w14:schemeClr w14:val="tx1"/>
                  </w14:solidFill>
                </w14:textFill>
              </w:rPr>
              <w:t>14.93</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22"/>
                <w:szCs w:val="22"/>
                <w14:textFill>
                  <w14:solidFill>
                    <w14:schemeClr w14:val="tx1"/>
                  </w14:solidFill>
                </w14:textFill>
              </w:rPr>
            </w:pP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3270"/>
        <w:gridCol w:w="360"/>
        <w:gridCol w:w="56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一般公共预算支出情况表</w:t>
            </w:r>
          </w:p>
        </w:tc>
      </w:tr>
      <w:tr>
        <w:tblPrEx>
          <w:tblCellMar>
            <w:top w:w="0" w:type="dxa"/>
            <w:left w:w="108" w:type="dxa"/>
            <w:bottom w:w="0" w:type="dxa"/>
            <w:right w:w="108" w:type="dxa"/>
          </w:tblCellMar>
        </w:tblPrEx>
        <w:trPr>
          <w:trHeight w:val="285" w:hRule="atLeast"/>
        </w:trPr>
        <w:tc>
          <w:tcPr>
            <w:tcW w:w="474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编制部门：新疆昌吉方汇水电设计有限公司</w:t>
            </w:r>
          </w:p>
        </w:tc>
        <w:tc>
          <w:tcPr>
            <w:tcW w:w="3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p>
        </w:tc>
        <w:tc>
          <w:tcPr>
            <w:tcW w:w="78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单位：万元</w:t>
            </w:r>
          </w:p>
        </w:tc>
      </w:tr>
      <w:tr>
        <w:tblPrEx>
          <w:tblCellMar>
            <w:top w:w="0" w:type="dxa"/>
            <w:left w:w="108" w:type="dxa"/>
            <w:bottom w:w="0" w:type="dxa"/>
            <w:right w:w="108" w:type="dxa"/>
          </w:tblCellMar>
        </w:tblPrEx>
        <w:trPr>
          <w:trHeight w:val="405" w:hRule="atLeast"/>
        </w:trPr>
        <w:tc>
          <w:tcPr>
            <w:tcW w:w="474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项目</w:t>
            </w:r>
          </w:p>
        </w:tc>
        <w:tc>
          <w:tcPr>
            <w:tcW w:w="446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功能分类科目编码</w:t>
            </w:r>
          </w:p>
        </w:tc>
        <w:tc>
          <w:tcPr>
            <w:tcW w:w="327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功能分类科目名称</w:t>
            </w:r>
          </w:p>
        </w:tc>
        <w:tc>
          <w:tcPr>
            <w:tcW w:w="92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项</w:t>
            </w:r>
          </w:p>
        </w:tc>
        <w:tc>
          <w:tcPr>
            <w:tcW w:w="327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p>
        </w:tc>
        <w:tc>
          <w:tcPr>
            <w:tcW w:w="92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03</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03</w:t>
            </w: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机关服务</w:t>
            </w: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14.93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14.93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27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合计</w:t>
            </w:r>
          </w:p>
        </w:tc>
        <w:tc>
          <w:tcPr>
            <w:tcW w:w="92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3487"/>
        <w:gridCol w:w="987"/>
        <w:gridCol w:w="118"/>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一般公共预算基本支出情况表</w:t>
            </w:r>
          </w:p>
        </w:tc>
      </w:tr>
      <w:tr>
        <w:tblPrEx>
          <w:tblCellMar>
            <w:top w:w="0" w:type="dxa"/>
            <w:left w:w="108" w:type="dxa"/>
            <w:bottom w:w="0" w:type="dxa"/>
            <w:right w:w="108" w:type="dxa"/>
          </w:tblCellMar>
        </w:tblPrEx>
        <w:trPr>
          <w:trHeight w:val="405" w:hRule="atLeast"/>
        </w:trPr>
        <w:tc>
          <w:tcPr>
            <w:tcW w:w="4821"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编制部门：新疆昌吉方汇水电设计有限公司</w:t>
            </w:r>
          </w:p>
        </w:tc>
        <w:tc>
          <w:tcPr>
            <w:tcW w:w="987"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p>
        </w:tc>
        <w:tc>
          <w:tcPr>
            <w:tcW w:w="1094"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单位：万元</w:t>
            </w:r>
          </w:p>
        </w:tc>
      </w:tr>
      <w:tr>
        <w:tblPrEx>
          <w:tblCellMar>
            <w:top w:w="0" w:type="dxa"/>
            <w:left w:w="108" w:type="dxa"/>
            <w:bottom w:w="0" w:type="dxa"/>
            <w:right w:w="108" w:type="dxa"/>
          </w:tblCellMar>
        </w:tblPrEx>
        <w:trPr>
          <w:trHeight w:val="390" w:hRule="atLeast"/>
        </w:trPr>
        <w:tc>
          <w:tcPr>
            <w:tcW w:w="482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项目</w:t>
            </w:r>
          </w:p>
        </w:tc>
        <w:tc>
          <w:tcPr>
            <w:tcW w:w="450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经济分类科目编码</w:t>
            </w:r>
          </w:p>
        </w:tc>
        <w:tc>
          <w:tcPr>
            <w:tcW w:w="348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经济分类科目名称</w:t>
            </w:r>
          </w:p>
        </w:tc>
        <w:tc>
          <w:tcPr>
            <w:tcW w:w="1105"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Cs w:val="21"/>
                <w14:textFill>
                  <w14:solidFill>
                    <w14:schemeClr w14:val="tx1"/>
                  </w14:solidFill>
                </w14:textFill>
              </w:rPr>
            </w:pPr>
            <w:r>
              <w:rPr>
                <w:rFonts w:hint="eastAsia" w:ascii="仿宋_GB2312" w:hAnsi="宋体" w:eastAsia="仿宋_GB2312" w:cs="宋体"/>
                <w:b/>
                <w:bCs/>
                <w:color w:val="000000" w:themeColor="text1"/>
                <w:kern w:val="0"/>
                <w:szCs w:val="21"/>
                <w14:textFill>
                  <w14:solidFill>
                    <w14:schemeClr w14:val="tx1"/>
                  </w14:solidFill>
                </w14:textFill>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r>
              <w:rPr>
                <w:rFonts w:hint="eastAsia" w:ascii="仿宋_GB2312" w:hAnsi="宋体" w:eastAsia="仿宋_GB2312" w:cs="宋体"/>
                <w:b/>
                <w:bCs/>
                <w:color w:val="000000" w:themeColor="text1"/>
                <w:kern w:val="0"/>
                <w:sz w:val="20"/>
                <w:szCs w:val="20"/>
                <w14:textFill>
                  <w14:solidFill>
                    <w14:schemeClr w14:val="tx1"/>
                  </w14:solidFill>
                </w14:textFill>
              </w:rPr>
              <w:t>款</w:t>
            </w:r>
          </w:p>
        </w:tc>
        <w:tc>
          <w:tcPr>
            <w:tcW w:w="348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0"/>
                <w:szCs w:val="20"/>
                <w14:textFill>
                  <w14:solidFill>
                    <w14:schemeClr w14:val="tx1"/>
                  </w14:solidFill>
                </w14:textFill>
              </w:rPr>
            </w:pPr>
          </w:p>
        </w:tc>
        <w:tc>
          <w:tcPr>
            <w:tcW w:w="110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213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03</w:t>
            </w: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机关服务</w:t>
            </w: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12.58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348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合计</w:t>
            </w:r>
          </w:p>
        </w:tc>
        <w:tc>
          <w:tcPr>
            <w:tcW w:w="1105"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14.93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12.58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r>
              <w:rPr>
                <w:rFonts w:hint="eastAsia" w:ascii="仿宋_GB2312" w:hAnsi="宋体" w:eastAsia="仿宋_GB2312" w:cs="宋体"/>
                <w:color w:val="000000" w:themeColor="text1"/>
                <w:kern w:val="0"/>
                <w:sz w:val="18"/>
                <w:szCs w:val="18"/>
                <w14:textFill>
                  <w14:solidFill>
                    <w14:schemeClr w14:val="tx1"/>
                  </w14:solidFill>
                </w14:textFill>
              </w:rPr>
              <w:t>2.35</w:t>
            </w:r>
          </w:p>
        </w:tc>
      </w:tr>
    </w:tbl>
    <w:p>
      <w:pPr>
        <w:widowControl/>
        <w:outlineLvl w:val="1"/>
        <w:rPr>
          <w:rFonts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809"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编制部门：新疆昌吉方汇水电设计有限公司</w:t>
            </w:r>
          </w:p>
        </w:tc>
        <w:tc>
          <w:tcPr>
            <w:tcW w:w="536"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科目</w:t>
            </w:r>
          </w:p>
        </w:tc>
        <w:tc>
          <w:tcPr>
            <w:tcW w:w="1456" w:type="dxa"/>
            <w:vMerge w:val="restart"/>
            <w:shd w:val="clear" w:color="auto" w:fill="auto"/>
            <w:noWrap/>
            <w:vAlign w:val="center"/>
          </w:tcPr>
          <w:p>
            <w:pPr>
              <w:jc w:val="center"/>
              <w:rPr>
                <w:rFonts w:ascii="Calibri" w:hAnsi="Calibri"/>
                <w:color w:val="000000" w:themeColor="text1"/>
                <w:sz w:val="24"/>
                <w14:textFill>
                  <w14:solidFill>
                    <w14:schemeClr w14:val="tx1"/>
                  </w14:solidFill>
                </w14:textFill>
              </w:rPr>
            </w:pPr>
            <w:r>
              <w:rPr>
                <w:rFonts w:hint="eastAsia" w:ascii="仿宋_GB2312" w:hAnsi="宋体" w:eastAsia="仿宋_GB2312"/>
                <w:b/>
                <w:color w:val="000000" w:themeColor="text1"/>
                <w:kern w:val="0"/>
                <w:sz w:val="24"/>
                <w14:textFill>
                  <w14:solidFill>
                    <w14:schemeClr w14:val="tx1"/>
                  </w14:solidFill>
                </w14:textFill>
              </w:rPr>
              <w:t>项目名称</w:t>
            </w:r>
          </w:p>
        </w:tc>
        <w:tc>
          <w:tcPr>
            <w:tcW w:w="750"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项目支出合计</w:t>
            </w:r>
          </w:p>
        </w:tc>
        <w:tc>
          <w:tcPr>
            <w:tcW w:w="569"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工资福利支出</w:t>
            </w:r>
          </w:p>
        </w:tc>
        <w:tc>
          <w:tcPr>
            <w:tcW w:w="536"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资本性支出</w:t>
            </w:r>
          </w:p>
        </w:tc>
        <w:tc>
          <w:tcPr>
            <w:tcW w:w="578"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对企业补助</w:t>
            </w:r>
          </w:p>
        </w:tc>
        <w:tc>
          <w:tcPr>
            <w:tcW w:w="420" w:type="dxa"/>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75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397"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851"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1456" w:type="dxa"/>
            <w:shd w:val="clear" w:color="auto" w:fill="auto"/>
            <w:vAlign w:val="center"/>
          </w:tcPr>
          <w:p>
            <w:pPr>
              <w:widowControl/>
              <w:jc w:val="center"/>
              <w:outlineLvl w:val="1"/>
              <w:rPr>
                <w:rFonts w:ascii="仿宋_GB2312" w:hAnsi="宋体" w:eastAsia="仿宋_GB2312"/>
                <w:b/>
                <w:color w:val="000000" w:themeColor="text1"/>
                <w:kern w:val="0"/>
                <w:sz w:val="18"/>
                <w:szCs w:val="18"/>
                <w14:textFill>
                  <w14:solidFill>
                    <w14:schemeClr w14:val="tx1"/>
                  </w14:solidFill>
                </w14:textFill>
              </w:rPr>
            </w:pPr>
            <w:r>
              <w:rPr>
                <w:rFonts w:hint="eastAsia" w:ascii="仿宋_GB2312" w:hAnsi="宋体" w:eastAsia="仿宋_GB2312"/>
                <w:b/>
                <w:color w:val="000000" w:themeColor="text1"/>
                <w:kern w:val="0"/>
                <w:sz w:val="18"/>
                <w:szCs w:val="18"/>
                <w14:textFill>
                  <w14:solidFill>
                    <w14:schemeClr w14:val="tx1"/>
                  </w14:solidFill>
                </w14:textFill>
              </w:rPr>
              <w:t>合计</w:t>
            </w:r>
          </w:p>
        </w:tc>
        <w:tc>
          <w:tcPr>
            <w:tcW w:w="750" w:type="dxa"/>
            <w:shd w:val="clear" w:color="auto" w:fill="auto"/>
            <w:vAlign w:val="center"/>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6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36"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652"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19"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578"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20" w:type="dxa"/>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c>
          <w:tcPr>
            <w:tcW w:w="468" w:type="dxa"/>
            <w:gridSpan w:val="2"/>
            <w:shd w:val="clear" w:color="auto" w:fill="auto"/>
          </w:tcPr>
          <w:p>
            <w:pPr>
              <w:widowControl/>
              <w:jc w:val="center"/>
              <w:outlineLvl w:val="1"/>
              <w:rPr>
                <w:rFonts w:ascii="仿宋_GB2312" w:hAnsi="宋体" w:eastAsia="仿宋_GB2312"/>
                <w:color w:val="000000" w:themeColor="text1"/>
                <w:kern w:val="0"/>
                <w:sz w:val="18"/>
                <w:szCs w:val="18"/>
                <w14:textFill>
                  <w14:solidFill>
                    <w14:schemeClr w14:val="tx1"/>
                  </w14:solidFill>
                </w14:textFill>
              </w:rPr>
            </w:pPr>
          </w:p>
        </w:tc>
      </w:tr>
    </w:tbl>
    <w:p>
      <w:pPr>
        <w:widowControl/>
        <w:outlineLvl w:val="1"/>
        <w:rPr>
          <w:rFonts w:hint="eastAsia" w:ascii="仿宋_GB2312" w:hAnsi="宋体" w:eastAsia="仿宋_GB2312"/>
          <w:b/>
          <w:color w:val="000000" w:themeColor="text1"/>
          <w:kern w:val="0"/>
          <w:sz w:val="28"/>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spacing w:line="560" w:lineRule="exact"/>
        <w:ind w:firstLine="640" w:firstLineChars="200"/>
        <w:rPr>
          <w:rFonts w:hint="eastAsia" w:ascii="仿宋_GB2312" w:hAnsi="宋体" w:eastAsia="仿宋_GB2312"/>
          <w:color w:val="000000" w:themeColor="text1"/>
          <w:sz w:val="32"/>
          <w:szCs w:val="32"/>
          <w:lang w:eastAsia="zh-CN"/>
          <w14:textFill>
            <w14:solidFill>
              <w14:schemeClr w14:val="tx1"/>
            </w14:solidFill>
          </w14:textFill>
        </w:rPr>
      </w:pPr>
      <w:r>
        <w:rPr>
          <w:rFonts w:hint="eastAsia" w:ascii="仿宋_GB2312" w:hAnsi="宋体" w:eastAsia="仿宋_GB2312"/>
          <w:color w:val="000000" w:themeColor="text1"/>
          <w:sz w:val="32"/>
          <w:szCs w:val="32"/>
          <w:lang w:eastAsia="zh-CN"/>
          <w14:textFill>
            <w14:solidFill>
              <w14:schemeClr w14:val="tx1"/>
            </w14:solidFill>
          </w14:textFill>
        </w:rPr>
        <w:t>新疆昌吉方汇水电设计有限公司无项目支出。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b/>
          <w:color w:val="000000" w:themeColor="text1"/>
          <w:kern w:val="0"/>
          <w:sz w:val="28"/>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12月31日。我公司自改制以来一直认真按照文件规定执行，</w:t>
      </w:r>
      <w:r>
        <w:rPr>
          <w:rFonts w:hint="eastAsia" w:ascii="仿宋_GB2312" w:hAnsi="宋体" w:eastAsia="仿宋_GB2312"/>
          <w:color w:val="000000" w:themeColor="text1"/>
          <w:sz w:val="32"/>
          <w:szCs w:val="32"/>
          <w14:textFill>
            <w14:solidFill>
              <w14:schemeClr w14:val="tx1"/>
            </w14:solidFill>
          </w14:textFill>
        </w:rPr>
        <w:t>2016年将退休人员工资交付社保局发放</w:t>
      </w:r>
      <w:r>
        <w:rPr>
          <w:rFonts w:hint="eastAsia" w:ascii="仿宋_GB2312" w:hAnsi="宋体" w:eastAsia="仿宋_GB2312"/>
          <w:color w:val="000000" w:themeColor="text1"/>
          <w:sz w:val="32"/>
          <w:szCs w:val="32"/>
          <w:lang w:eastAsia="zh-CN"/>
          <w14:textFill>
            <w14:solidFill>
              <w14:schemeClr w14:val="tx1"/>
            </w14:solidFill>
          </w14:textFill>
        </w:rPr>
        <w:t>。我单位负责代缴原事业单位退休人员基本医疗保险、公务员医疗补助、代发退休人员活动费、采暖费等。</w:t>
      </w:r>
    </w:p>
    <w:p>
      <w:pPr>
        <w:widowControl/>
        <w:outlineLvl w:val="1"/>
        <w:rPr>
          <w:rFonts w:hint="eastAsia" w:ascii="仿宋_GB2312" w:hAnsi="宋体" w:eastAsia="仿宋_GB2312"/>
          <w:b/>
          <w:color w:val="000000" w:themeColor="text1"/>
          <w:kern w:val="0"/>
          <w:sz w:val="28"/>
          <w:szCs w:val="32"/>
          <w14:textFill>
            <w14:solidFill>
              <w14:schemeClr w14:val="tx1"/>
            </w14:solidFill>
          </w14:textFill>
        </w:rPr>
      </w:pP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表八：</w:t>
      </w: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一般公共预算“三公”经费支出情况表</w:t>
      </w: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p>
    <w:p>
      <w:pPr>
        <w:widowControl/>
        <w:jc w:val="left"/>
        <w:outlineLvl w:val="1"/>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编制单位：新疆昌吉方汇水电设计有限公司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22"/>
                <w:szCs w:val="22"/>
                <w14:textFill>
                  <w14:solidFill>
                    <w14:schemeClr w14:val="tx1"/>
                  </w14:solidFill>
                </w14:textFill>
              </w:rPr>
            </w:pPr>
            <w:r>
              <w:rPr>
                <w:rFonts w:hint="eastAsia" w:ascii="宋体" w:hAnsi="宋体" w:cs="宋体"/>
                <w:b/>
                <w:bCs/>
                <w:color w:val="000000" w:themeColor="text1"/>
                <w:kern w:val="0"/>
                <w:sz w:val="22"/>
                <w:szCs w:val="22"/>
                <w14:textFill>
                  <w14:solidFill>
                    <w14:schemeClr w14:val="tx1"/>
                  </w14:solidFill>
                </w14:textFill>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themeColor="text1"/>
                <w:kern w:val="0"/>
                <w:sz w:val="22"/>
                <w:szCs w:val="22"/>
                <w14:textFill>
                  <w14:solidFill>
                    <w14:schemeClr w14:val="tx1"/>
                  </w14:solidFill>
                </w14:textFill>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themeColor="text1"/>
                <w:kern w:val="0"/>
                <w:sz w:val="22"/>
                <w:szCs w:val="22"/>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2"/>
                <w:szCs w:val="22"/>
                <w14:textFill>
                  <w14:solidFill>
                    <w14:schemeClr w14:val="tx1"/>
                  </w14:solidFill>
                </w14:textFill>
              </w:rPr>
            </w:pPr>
            <w:r>
              <w:rPr>
                <w:rFonts w:hint="eastAsia" w:ascii="仿宋_GB2312" w:hAnsi="宋体" w:eastAsia="仿宋_GB2312" w:cs="宋体"/>
                <w:b/>
                <w:bCs/>
                <w:color w:val="000000" w:themeColor="text1"/>
                <w:kern w:val="0"/>
                <w:sz w:val="22"/>
                <w:szCs w:val="22"/>
                <w14:textFill>
                  <w14:solidFill>
                    <w14:schemeClr w14:val="tx1"/>
                  </w14:solidFill>
                </w14:textFill>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themeColor="text1"/>
                <w:kern w:val="0"/>
                <w:sz w:val="22"/>
                <w:szCs w:val="22"/>
                <w14:textFill>
                  <w14:solidFill>
                    <w14:schemeClr w14:val="tx1"/>
                  </w14:solidFill>
                </w14:textFill>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bl>
    <w:p>
      <w:pPr>
        <w:widowControl/>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keepNext w:val="0"/>
        <w:keepLines w:val="0"/>
        <w:pageBreakBefore w:val="0"/>
        <w:widowControl/>
        <w:kinsoku/>
        <w:wordWrap/>
        <w:overflowPunct/>
        <w:topLinePunct w:val="0"/>
        <w:autoSpaceDE/>
        <w:autoSpaceDN/>
        <w:bidi w:val="0"/>
        <w:adjustRightInd/>
        <w:snapToGrid/>
        <w:spacing w:line="560" w:lineRule="exact"/>
        <w:ind w:firstLine="620"/>
        <w:textAlignment w:val="auto"/>
        <w:outlineLvl w:val="1"/>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新疆昌吉方汇水电设计有限公司无“三公”经费支出。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olor w:val="000000" w:themeColor="text1"/>
          <w:sz w:val="32"/>
          <w:szCs w:val="32"/>
          <w14:textFill>
            <w14:solidFill>
              <w14:schemeClr w14:val="tx1"/>
            </w14:solidFill>
          </w14:textFill>
        </w:rPr>
      </w:pPr>
      <w:r>
        <w:rPr>
          <w:rFonts w:ascii="仿宋_GB2312" w:hAnsi="宋体" w:eastAsia="仿宋_GB2312"/>
          <w:color w:val="000000" w:themeColor="text1"/>
          <w:sz w:val="32"/>
          <w:szCs w:val="32"/>
          <w14:textFill>
            <w14:solidFill>
              <w14:schemeClr w14:val="tx1"/>
            </w14:solidFill>
          </w14:textFill>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12月31日。我公司自改制以来一直认真按照文件规定执行，</w:t>
      </w:r>
      <w:r>
        <w:rPr>
          <w:rFonts w:hint="eastAsia" w:ascii="仿宋_GB2312" w:hAnsi="宋体" w:eastAsia="仿宋_GB2312"/>
          <w:color w:val="000000" w:themeColor="text1"/>
          <w:sz w:val="32"/>
          <w:szCs w:val="32"/>
          <w14:textFill>
            <w14:solidFill>
              <w14:schemeClr w14:val="tx1"/>
            </w14:solidFill>
          </w14:textFill>
        </w:rPr>
        <w:t>2016年将退休人员工资交付社保局发放</w:t>
      </w:r>
      <w:r>
        <w:rPr>
          <w:rFonts w:hint="eastAsia" w:ascii="仿宋_GB2312" w:hAnsi="宋体" w:eastAsia="仿宋_GB2312"/>
          <w:color w:val="000000" w:themeColor="text1"/>
          <w:sz w:val="32"/>
          <w:szCs w:val="32"/>
          <w:lang w:eastAsia="zh-CN"/>
          <w14:textFill>
            <w14:solidFill>
              <w14:schemeClr w14:val="tx1"/>
            </w14:solidFill>
          </w14:textFill>
        </w:rPr>
        <w:t>。我单位负责代缴原事业单位退休人员基本医疗保险、公务员医疗补助、代发退休人员活动费、采暖费等。</w:t>
      </w:r>
    </w:p>
    <w:p>
      <w:pPr>
        <w:widowControl/>
        <w:outlineLvl w:val="1"/>
        <w:rPr>
          <w:rFonts w:ascii="仿宋_GB2312" w:hAnsi="宋体" w:eastAsia="仿宋_GB2312"/>
          <w:color w:val="000000" w:themeColor="text1"/>
          <w:kern w:val="0"/>
          <w:sz w:val="32"/>
          <w:szCs w:val="32"/>
          <w14:textFill>
            <w14:solidFill>
              <w14:schemeClr w14:val="tx1"/>
            </w14:solidFill>
          </w14:textFill>
        </w:rPr>
      </w:pPr>
    </w:p>
    <w:p>
      <w:pPr>
        <w:widowControl/>
        <w:outlineLvl w:val="1"/>
        <w:rPr>
          <w:rFonts w:ascii="仿宋_GB2312" w:hAnsi="宋体" w:eastAsia="仿宋_GB2312"/>
          <w:color w:val="000000" w:themeColor="text1"/>
          <w:kern w:val="0"/>
          <w:sz w:val="32"/>
          <w:szCs w:val="32"/>
          <w14:textFill>
            <w14:solidFill>
              <w14:schemeClr w14:val="tx1"/>
            </w14:solidFill>
          </w14:textFill>
        </w:rPr>
      </w:pPr>
    </w:p>
    <w:p>
      <w:pPr>
        <w:widowControl/>
        <w:outlineLvl w:val="1"/>
        <w:rPr>
          <w:rFonts w:ascii="仿宋_GB2312" w:hAnsi="宋体" w:eastAsia="仿宋_GB2312"/>
          <w:color w:val="000000" w:themeColor="text1"/>
          <w:kern w:val="0"/>
          <w:sz w:val="32"/>
          <w:szCs w:val="32"/>
          <w14:textFill>
            <w14:solidFill>
              <w14:schemeClr w14:val="tx1"/>
            </w14:solidFill>
          </w14:textFill>
        </w:rPr>
      </w:pPr>
    </w:p>
    <w:p>
      <w:pPr>
        <w:widowControl/>
        <w:outlineLvl w:val="1"/>
        <w:rPr>
          <w:rFonts w:ascii="仿宋_GB2312" w:hAnsi="宋体" w:eastAsia="仿宋_GB2312"/>
          <w:color w:val="000000" w:themeColor="text1"/>
          <w:kern w:val="0"/>
          <w:sz w:val="32"/>
          <w:szCs w:val="32"/>
          <w14:textFill>
            <w14:solidFill>
              <w14:schemeClr w14:val="tx1"/>
            </w14:solidFill>
          </w14:textFill>
        </w:rPr>
      </w:pPr>
    </w:p>
    <w:p>
      <w:pPr>
        <w:widowControl/>
        <w:outlineLvl w:val="1"/>
        <w:rPr>
          <w:rFonts w:ascii="仿宋_GB2312" w:hAnsi="宋体" w:eastAsia="仿宋_GB2312"/>
          <w:color w:val="000000" w:themeColor="text1"/>
          <w:kern w:val="0"/>
          <w:sz w:val="32"/>
          <w:szCs w:val="32"/>
          <w14:textFill>
            <w14:solidFill>
              <w14:schemeClr w14:val="tx1"/>
            </w14:solidFill>
          </w14:textFill>
        </w:rPr>
      </w:pPr>
    </w:p>
    <w:p>
      <w:pPr>
        <w:widowControl/>
        <w:jc w:val="left"/>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表九：</w:t>
      </w:r>
    </w:p>
    <w:p>
      <w:pPr>
        <w:widowControl/>
        <w:jc w:val="center"/>
        <w:outlineLvl w:val="1"/>
        <w:rPr>
          <w:rFonts w:ascii="仿宋_GB2312" w:hAnsi="宋体" w:eastAsia="仿宋_GB2312"/>
          <w:b/>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政府性基金预算支出情况表</w:t>
      </w:r>
    </w:p>
    <w:p>
      <w:pPr>
        <w:widowControl/>
        <w:outlineLvl w:val="1"/>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编制单位：新疆昌吉方汇水电设计有限公司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r>
              <w:rPr>
                <w:rFonts w:hint="eastAsia" w:ascii="仿宋_GB2312" w:hAnsi="宋体" w:eastAsia="仿宋_GB2312" w:cs="宋体"/>
                <w:b/>
                <w:bCs/>
                <w:color w:val="000000" w:themeColor="text1"/>
                <w:kern w:val="0"/>
                <w:sz w:val="18"/>
                <w:szCs w:val="18"/>
                <w14:textFill>
                  <w14:solidFill>
                    <w14:schemeClr w14:val="tx1"/>
                  </w14:solidFill>
                </w14:textFill>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24"/>
                <w14:textFill>
                  <w14:solidFill>
                    <w14:schemeClr w14:val="tx1"/>
                  </w14:solidFill>
                </w14:textFill>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4"/>
                <w14:textFill>
                  <w14:solidFill>
                    <w14:schemeClr w14:val="tx1"/>
                  </w14:solidFill>
                </w14:textFill>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4"/>
                <w14:textFill>
                  <w14:solidFill>
                    <w14:schemeClr w14:val="tx1"/>
                  </w14:solidFill>
                </w14:textFill>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4"/>
                <w14:textFill>
                  <w14:solidFill>
                    <w14:schemeClr w14:val="tx1"/>
                  </w14:solidFill>
                </w14:textFill>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themeColor="text1"/>
                <w:kern w:val="0"/>
                <w:sz w:val="18"/>
                <w:szCs w:val="18"/>
                <w14:textFill>
                  <w14:solidFill>
                    <w14:schemeClr w14:val="tx1"/>
                  </w14:solidFill>
                </w14:textFill>
              </w:rPr>
            </w:pPr>
            <w:r>
              <w:rPr>
                <w:rFonts w:hint="eastAsia" w:ascii="仿宋_GB2312" w:hAnsi="宋体" w:eastAsia="仿宋_GB2312" w:cs="宋体"/>
                <w:b/>
                <w:color w:val="000000" w:themeColor="text1"/>
                <w:kern w:val="0"/>
                <w:sz w:val="18"/>
                <w:szCs w:val="18"/>
                <w14:textFill>
                  <w14:solidFill>
                    <w14:schemeClr w14:val="tx1"/>
                  </w14:solidFill>
                </w14:textFill>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themeColor="text1"/>
                <w:kern w:val="0"/>
                <w:sz w:val="18"/>
                <w:szCs w:val="18"/>
                <w14:textFill>
                  <w14:solidFill>
                    <w14:schemeClr w14:val="tx1"/>
                  </w14:solidFill>
                </w14:textFill>
              </w:rPr>
            </w:pPr>
          </w:p>
        </w:tc>
      </w:tr>
    </w:tbl>
    <w:p>
      <w:pPr>
        <w:widowControl/>
        <w:outlineLvl w:val="1"/>
        <w:rPr>
          <w:rFonts w:ascii="仿宋_GB2312" w:hAnsi="宋体" w:eastAsia="仿宋_GB2312"/>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28"/>
          <w:szCs w:val="32"/>
          <w14:textFill>
            <w14:solidFill>
              <w14:schemeClr w14:val="tx1"/>
            </w14:solidFill>
          </w14:textFill>
        </w:rPr>
        <w:t>备注：无内容应公开空表并说明情况。</w:t>
      </w:r>
    </w:p>
    <w:p>
      <w:pPr>
        <w:keepNext w:val="0"/>
        <w:keepLines w:val="0"/>
        <w:pageBreakBefore w:val="0"/>
        <w:widowControl/>
        <w:kinsoku/>
        <w:wordWrap/>
        <w:overflowPunct/>
        <w:topLinePunct w:val="0"/>
        <w:autoSpaceDE/>
        <w:autoSpaceDN/>
        <w:bidi w:val="0"/>
        <w:adjustRightInd/>
        <w:snapToGrid/>
        <w:spacing w:line="560" w:lineRule="exact"/>
        <w:ind w:firstLine="620"/>
        <w:textAlignment w:val="auto"/>
        <w:outlineLvl w:val="1"/>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en-US" w:eastAsia="zh-CN"/>
          <w14:textFill>
            <w14:solidFill>
              <w14:schemeClr w14:val="tx1"/>
            </w14:solidFill>
          </w14:textFill>
        </w:rPr>
        <w:t>新疆昌吉方汇水电设计有限公司无政府性基金预算支出。</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1"/>
        <w:rPr>
          <w:rFonts w:ascii="仿宋_GB2312" w:hAnsi="宋体" w:eastAsia="仿宋_GB2312"/>
          <w:color w:val="000000" w:themeColor="text1"/>
          <w:kern w:val="0"/>
          <w:sz w:val="32"/>
          <w:szCs w:val="32"/>
          <w14:textFill>
            <w14:solidFill>
              <w14:schemeClr w14:val="tx1"/>
            </w14:solidFill>
          </w14:textFill>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ascii="仿宋_GB2312" w:hAnsi="宋体" w:eastAsia="仿宋_GB2312"/>
          <w:color w:val="000000" w:themeColor="text1"/>
          <w:sz w:val="32"/>
          <w:szCs w:val="32"/>
          <w14:textFill>
            <w14:solidFill>
              <w14:schemeClr w14:val="tx1"/>
            </w14:solidFill>
          </w14:textFill>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12月31日。我公司自改制以来一直认真按照文件规定执行，</w:t>
      </w:r>
      <w:r>
        <w:rPr>
          <w:rFonts w:hint="eastAsia" w:ascii="仿宋_GB2312" w:hAnsi="宋体" w:eastAsia="仿宋_GB2312"/>
          <w:color w:val="000000" w:themeColor="text1"/>
          <w:sz w:val="32"/>
          <w:szCs w:val="32"/>
          <w14:textFill>
            <w14:solidFill>
              <w14:schemeClr w14:val="tx1"/>
            </w14:solidFill>
          </w14:textFill>
        </w:rPr>
        <w:t>2016年将退休人员工资交付社保局发放</w:t>
      </w:r>
      <w:r>
        <w:rPr>
          <w:rFonts w:hint="eastAsia" w:ascii="仿宋_GB2312" w:hAnsi="宋体" w:eastAsia="仿宋_GB2312"/>
          <w:color w:val="000000" w:themeColor="text1"/>
          <w:sz w:val="32"/>
          <w:szCs w:val="32"/>
          <w:lang w:eastAsia="zh-CN"/>
          <w14:textFill>
            <w14:solidFill>
              <w14:schemeClr w14:val="tx1"/>
            </w14:solidFill>
          </w14:textFill>
        </w:rPr>
        <w:t>。我单位负责代缴原事业单位退休人员基本医疗保险、公务员医疗补助、代发退休人员活动费、采暖费等。</w:t>
      </w:r>
    </w:p>
    <w:p>
      <w:pPr>
        <w:spacing w:line="560" w:lineRule="exact"/>
        <w:jc w:val="center"/>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第三部分  2020年部门预算情况说明</w:t>
      </w:r>
    </w:p>
    <w:p>
      <w:pPr>
        <w:spacing w:line="560" w:lineRule="exact"/>
        <w:jc w:val="center"/>
        <w:rPr>
          <w:rFonts w:ascii="黑体" w:hAnsi="黑体" w:eastAsia="黑体"/>
          <w:color w:val="000000" w:themeColor="text1"/>
          <w:kern w:val="0"/>
          <w:sz w:val="32"/>
          <w:szCs w:val="32"/>
          <w14:textFill>
            <w14:solidFill>
              <w14:schemeClr w14:val="tx1"/>
            </w14:solidFill>
          </w14:textFill>
        </w:rPr>
      </w:pPr>
    </w:p>
    <w:p>
      <w:pPr>
        <w:spacing w:line="560" w:lineRule="exact"/>
        <w:ind w:firstLine="320" w:firstLineChars="100"/>
        <w:rPr>
          <w:rFonts w:ascii="黑体" w:hAnsi="宋体" w:eastAsia="黑体" w:cs="宋体"/>
          <w:color w:val="000000" w:themeColor="text1"/>
          <w:kern w:val="0"/>
          <w:sz w:val="32"/>
          <w:szCs w:val="32"/>
          <w14:textFill>
            <w14:solidFill>
              <w14:schemeClr w14:val="tx1"/>
            </w14:solidFill>
          </w14:textFill>
        </w:rPr>
      </w:pPr>
      <w:r>
        <w:rPr>
          <w:rFonts w:hint="eastAsia" w:ascii="黑体" w:hAnsi="黑体" w:eastAsia="黑体" w:cs="宋体"/>
          <w:bCs/>
          <w:color w:val="000000" w:themeColor="text1"/>
          <w:kern w:val="0"/>
          <w:sz w:val="32"/>
          <w:szCs w:val="32"/>
          <w14:textFill>
            <w14:solidFill>
              <w14:schemeClr w14:val="tx1"/>
            </w14:solidFill>
          </w14:textFill>
        </w:rPr>
        <w:t>一、</w:t>
      </w:r>
      <w:r>
        <w:rPr>
          <w:rFonts w:hint="eastAsia" w:ascii="黑体" w:hAnsi="宋体" w:eastAsia="黑体" w:cs="宋体"/>
          <w:color w:val="000000" w:themeColor="text1"/>
          <w:kern w:val="0"/>
          <w:sz w:val="32"/>
          <w:szCs w:val="32"/>
          <w14:textFill>
            <w14:solidFill>
              <w14:schemeClr w14:val="tx1"/>
            </w14:solidFill>
          </w14:textFill>
        </w:rPr>
        <w:t>关新疆昌吉方汇水电设计有限公司2020年收支预算情况的总体说明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按照全口径预算的原则，</w:t>
      </w: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2020年所有收入和支出均纳入部门预算管理。收支总预算14.93万元。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收入预算包括：一般公共预算14.93万元。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支出预算包括：农林水支出14.93万元。</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二、关于新疆昌吉方汇水电设计有限公司2020年收入预算情况说明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收入预算14.93万元，其中：</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一般公共预算14.93万元，占100%，比上年减少7.09万元，主要原因是退休人员减少及退休人员医疗保险缴费比例下调。    </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政府性基金预算未安排。0万元，比上年增加（减少）0万元，主要原因是无政府性基金预算安排；</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财政专户管理资金0万元，占0 %，比上年增加（减少）   万元，主要原因是无财政专户管理资金；</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事业收入0万元，占0 %，比上年增加（减少）0 万元，主要原因是无事业收入；</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事业单位经营收入0万元，占0 %，比上年增加（减少）   0万元，主要原因是无事业单位经营收入；</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其他收入0万元，占0%，比上年增加（减少）0万元，主要原因是无其他收入；</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用事业基金弥补收支差额0万元，占0%，比上年增加（减少）0 万元，主要原因是无事业基金弥补收支差额。</w:t>
      </w:r>
    </w:p>
    <w:p>
      <w:pPr>
        <w:widowControl/>
        <w:spacing w:line="580" w:lineRule="exact"/>
        <w:ind w:firstLine="640"/>
        <w:jc w:val="left"/>
        <w:rPr>
          <w:rFonts w:ascii="仿宋_GB2312" w:hAnsi="宋体" w:eastAsia="仿宋_GB2312" w:cs="宋体"/>
          <w:b/>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单位上年结余（不包括国库集中支付额度结余）0 万元，占0%，比上年增加（减少）0万元，主要原因是无上年结余。</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三、关于新疆昌吉方汇水电设计有限公司2020年支出预算情况说明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单位2020年支出预算14.93万元，其中：</w:t>
      </w:r>
    </w:p>
    <w:p>
      <w:pPr>
        <w:widowControl/>
        <w:spacing w:line="580" w:lineRule="exact"/>
        <w:ind w:firstLine="640"/>
        <w:jc w:val="left"/>
        <w:rPr>
          <w:rFonts w:ascii="仿宋_GB2312" w:hAnsi="宋体" w:eastAsia="仿宋_GB2312" w:cs="宋体"/>
          <w:b/>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基本支出14.93万元，占100%，比上年减少7.09万元，主要原因是退休人员减少及退休人员医疗保险缴费比例下调。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项目支出0万元，占0 %，比上年增加（减少）0万元。项目无增减变化的主要原因是我公司是原事业单位改制后的私营企业，只负责代管原事业单位退休的人员经费，所以没有项目支出。</w:t>
      </w:r>
    </w:p>
    <w:p>
      <w:pPr>
        <w:numPr>
          <w:ilvl w:val="0"/>
          <w:numId w:val="1"/>
        </w:numPr>
        <w:spacing w:line="560" w:lineRule="exact"/>
        <w:ind w:firstLine="640" w:firstLineChars="200"/>
        <w:rPr>
          <w:rFonts w:hint="eastAsia" w:ascii="黑体" w:hAnsi="黑体" w:eastAsia="黑体" w:cs="宋体"/>
          <w:bCs/>
          <w:color w:val="000000" w:themeColor="text1"/>
          <w:kern w:val="0"/>
          <w:sz w:val="32"/>
          <w:szCs w:val="32"/>
          <w:highlight w:val="yellow"/>
          <w14:textFill>
            <w14:solidFill>
              <w14:schemeClr w14:val="tx1"/>
            </w14:solidFill>
          </w14:textFill>
        </w:rPr>
      </w:pPr>
      <w:r>
        <w:rPr>
          <w:rFonts w:hint="eastAsia" w:ascii="黑体" w:hAnsi="黑体" w:eastAsia="黑体" w:cs="宋体"/>
          <w:bCs/>
          <w:color w:val="000000" w:themeColor="text1"/>
          <w:kern w:val="0"/>
          <w:sz w:val="32"/>
          <w:szCs w:val="32"/>
          <w:highlight w:val="yellow"/>
          <w14:textFill>
            <w14:solidFill>
              <w14:schemeClr w14:val="tx1"/>
            </w14:solidFill>
          </w14:textFill>
        </w:rPr>
        <w:t>关于新疆昌吉方汇水电设计有限公司2020年财政拨款收支预算情况的总体说明</w:t>
      </w:r>
    </w:p>
    <w:p>
      <w:pPr>
        <w:spacing w:line="560" w:lineRule="exact"/>
        <w:ind w:firstLine="640" w:firstLineChars="200"/>
        <w:rPr>
          <w:rFonts w:hint="eastAsia" w:ascii="黑体" w:hAnsi="黑体" w:eastAsia="黑体" w:cs="宋体"/>
          <w:bCs/>
          <w:color w:val="000000" w:themeColor="text1"/>
          <w:kern w:val="0"/>
          <w:sz w:val="32"/>
          <w:szCs w:val="32"/>
          <w:highlight w:val="yellow"/>
          <w14:textFill>
            <w14:solidFill>
              <w14:schemeClr w14:val="tx1"/>
            </w14:solidFill>
          </w14:textFill>
        </w:rPr>
      </w:pPr>
      <w:r>
        <w:rPr>
          <w:rFonts w:hint="eastAsia" w:ascii="仿宋_GB2312" w:hAnsi="宋体" w:eastAsia="仿宋_GB2312" w:cs="宋体"/>
          <w:kern w:val="0"/>
          <w:sz w:val="32"/>
          <w:szCs w:val="32"/>
        </w:rPr>
        <w:t>2020年财政拨款收支总预算</w:t>
      </w:r>
      <w:r>
        <w:rPr>
          <w:rFonts w:hint="eastAsia" w:ascii="仿宋_GB2312" w:hAnsi="宋体" w:eastAsia="仿宋_GB2312" w:cs="宋体"/>
          <w:kern w:val="0"/>
          <w:sz w:val="32"/>
          <w:szCs w:val="32"/>
          <w:lang w:val="en-US" w:eastAsia="zh-CN"/>
        </w:rPr>
        <w:t>14.93</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16"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eastAsia="zh-CN"/>
        </w:rPr>
        <w:t>财政拨款收入：一般公共预算</w:t>
      </w:r>
      <w:r>
        <w:rPr>
          <w:rFonts w:hint="eastAsia" w:ascii="仿宋_GB2312" w:hAnsi="宋体" w:eastAsia="仿宋_GB2312" w:cs="宋体"/>
          <w:spacing w:val="-6"/>
          <w:kern w:val="0"/>
          <w:sz w:val="32"/>
          <w:szCs w:val="32"/>
          <w:lang w:val="en-US" w:eastAsia="zh-CN"/>
        </w:rPr>
        <w:t>14.93万元。</w:t>
      </w:r>
    </w:p>
    <w:p>
      <w:pPr>
        <w:spacing w:line="560" w:lineRule="exact"/>
        <w:rPr>
          <w:rFonts w:hint="default" w:ascii="仿宋_GB2312" w:hAnsi="宋体" w:eastAsia="仿宋_GB2312" w:cs="宋体"/>
          <w:color w:val="000000" w:themeColor="text1"/>
          <w:spacing w:val="-6"/>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spacing w:val="-6"/>
          <w:kern w:val="0"/>
          <w:sz w:val="32"/>
          <w:szCs w:val="32"/>
          <w:lang w:val="en-US" w:eastAsia="zh-CN"/>
          <w14:textFill>
            <w14:solidFill>
              <w14:schemeClr w14:val="tx1"/>
            </w14:solidFill>
          </w14:textFill>
        </w:rPr>
        <w:t xml:space="preserve">    财政拨款支出：农林水支出14.93万元。</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五、关于新疆昌吉方汇水电设计有限公司2020年一般公共预算当年拨款情况说明</w:t>
      </w:r>
    </w:p>
    <w:p>
      <w:pPr>
        <w:widowControl/>
        <w:spacing w:line="580" w:lineRule="exact"/>
        <w:ind w:firstLine="642"/>
        <w:jc w:val="lef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（一）一般公用预算当年拨款规模变化情况</w:t>
      </w:r>
    </w:p>
    <w:p>
      <w:pPr>
        <w:widowControl/>
        <w:spacing w:line="580" w:lineRule="exact"/>
        <w:ind w:firstLine="640"/>
        <w:jc w:val="left"/>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kern w:val="0"/>
          <w:sz w:val="32"/>
          <w:szCs w:val="32"/>
        </w:rPr>
        <w:t>2020年一般公共预算拨款基本支出</w:t>
      </w:r>
      <w:r>
        <w:rPr>
          <w:rFonts w:hint="eastAsia" w:ascii="仿宋_GB2312" w:hAnsi="宋体" w:eastAsia="仿宋_GB2312" w:cs="宋体"/>
          <w:kern w:val="0"/>
          <w:sz w:val="32"/>
          <w:szCs w:val="32"/>
          <w:lang w:val="en-US" w:eastAsia="zh-CN"/>
        </w:rPr>
        <w:t>14.93</w:t>
      </w:r>
      <w:r>
        <w:rPr>
          <w:rFonts w:hint="eastAsia" w:ascii="仿宋_GB2312" w:hAnsi="宋体" w:eastAsia="仿宋_GB2312" w:cs="宋体"/>
          <w:kern w:val="0"/>
          <w:sz w:val="32"/>
          <w:szCs w:val="32"/>
        </w:rPr>
        <w:t>万元，比上年执行数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15.03</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100.67</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主要原因是退休人员减少</w:t>
      </w:r>
      <w:r>
        <w:rPr>
          <w:rFonts w:hint="eastAsia" w:ascii="仿宋_GB2312" w:hAnsi="宋体" w:eastAsia="仿宋_GB2312" w:cs="宋体"/>
          <w:color w:val="000000" w:themeColor="text1"/>
          <w:kern w:val="0"/>
          <w:sz w:val="32"/>
          <w:szCs w:val="32"/>
          <w:lang w:eastAsia="zh-CN"/>
          <w14:textFill>
            <w14:solidFill>
              <w14:schemeClr w14:val="tx1"/>
            </w14:solidFill>
          </w14:textFill>
        </w:rPr>
        <w:t>申领抚恤金</w:t>
      </w:r>
      <w:r>
        <w:rPr>
          <w:rFonts w:hint="eastAsia" w:ascii="仿宋_GB2312" w:hAnsi="宋体" w:eastAsia="仿宋_GB2312" w:cs="宋体"/>
          <w:color w:val="000000" w:themeColor="text1"/>
          <w:kern w:val="0"/>
          <w:sz w:val="32"/>
          <w:szCs w:val="32"/>
          <w14:textFill>
            <w14:solidFill>
              <w14:schemeClr w14:val="tx1"/>
            </w14:solidFill>
          </w14:textFill>
        </w:rPr>
        <w:t>及退休人员医疗保险缴费比例下调</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widowControl/>
        <w:spacing w:line="580" w:lineRule="exact"/>
        <w:ind w:firstLine="642"/>
        <w:jc w:val="left"/>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（二）一般公共预算当年拨款结构情况</w:t>
      </w:r>
    </w:p>
    <w:p>
      <w:pPr>
        <w:spacing w:line="580" w:lineRule="exact"/>
        <w:ind w:firstLine="64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1.农林水支出</w:t>
      </w:r>
      <w:r>
        <w:rPr>
          <w:rFonts w:hint="eastAsia" w:ascii="仿宋_GB2312" w:eastAsia="仿宋_GB2312"/>
          <w:color w:val="000000" w:themeColor="text1"/>
          <w:sz w:val="32"/>
          <w:szCs w:val="32"/>
          <w:highlight w:val="yellow"/>
          <w14:textFill>
            <w14:solidFill>
              <w14:schemeClr w14:val="tx1"/>
            </w14:solidFill>
          </w14:textFill>
        </w:rPr>
        <w:t>（类）</w:t>
      </w:r>
      <w:r>
        <w:rPr>
          <w:rFonts w:hint="eastAsia" w:ascii="仿宋_GB2312" w:eastAsia="仿宋_GB2312"/>
          <w:color w:val="000000" w:themeColor="text1"/>
          <w:sz w:val="32"/>
          <w:szCs w:val="32"/>
          <w14:textFill>
            <w14:solidFill>
              <w14:schemeClr w14:val="tx1"/>
            </w14:solidFill>
          </w14:textFill>
        </w:rPr>
        <w:t>14.93</w:t>
      </w:r>
      <w:r>
        <w:rPr>
          <w:rFonts w:hint="eastAsia" w:ascii="仿宋_GB2312" w:hAnsi="宋体" w:eastAsia="仿宋_GB2312" w:cs="宋体"/>
          <w:color w:val="000000" w:themeColor="text1"/>
          <w:kern w:val="0"/>
          <w:sz w:val="32"/>
          <w:szCs w:val="32"/>
          <w14:textFill>
            <w14:solidFill>
              <w14:schemeClr w14:val="tx1"/>
            </w14:solidFill>
          </w14:textFill>
        </w:rPr>
        <w:t>万元，占100 %。</w:t>
      </w:r>
    </w:p>
    <w:p>
      <w:pPr>
        <w:widowControl/>
        <w:spacing w:line="580" w:lineRule="exact"/>
        <w:ind w:firstLine="642"/>
        <w:jc w:val="left"/>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（三）一般公共预算当年拨款具体使用情况</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1.农林水</w:t>
      </w:r>
      <w:r>
        <w:rPr>
          <w:rFonts w:ascii="仿宋_GB2312" w:hAnsi="宋体" w:eastAsia="仿宋_GB2312" w:cs="宋体"/>
          <w:color w:val="000000" w:themeColor="text1"/>
          <w:kern w:val="0"/>
          <w:sz w:val="32"/>
          <w:szCs w:val="32"/>
          <w14:textFill>
            <w14:solidFill>
              <w14:schemeClr w14:val="tx1"/>
            </w14:solidFill>
          </w14:textFill>
        </w:rPr>
        <w:t>支出</w:t>
      </w:r>
      <w:r>
        <w:rPr>
          <w:rFonts w:ascii="仿宋_GB2312" w:hAnsi="宋体" w:eastAsia="仿宋_GB2312" w:cs="宋体"/>
          <w:color w:val="000000" w:themeColor="text1"/>
          <w:kern w:val="0"/>
          <w:sz w:val="32"/>
          <w:szCs w:val="32"/>
          <w:highlight w:val="yellow"/>
          <w14:textFill>
            <w14:solidFill>
              <w14:schemeClr w14:val="tx1"/>
            </w14:solidFill>
          </w14:textFill>
        </w:rPr>
        <w:t>（类）</w:t>
      </w:r>
      <w:r>
        <w:rPr>
          <w:rFonts w:hint="eastAsia" w:ascii="仿宋_GB2312" w:hAnsi="宋体" w:eastAsia="仿宋_GB2312" w:cs="宋体"/>
          <w:color w:val="000000" w:themeColor="text1"/>
          <w:kern w:val="0"/>
          <w:sz w:val="32"/>
          <w:szCs w:val="32"/>
          <w14:textFill>
            <w14:solidFill>
              <w14:schemeClr w14:val="tx1"/>
            </w14:solidFill>
          </w14:textFill>
        </w:rPr>
        <w:t>水利</w:t>
      </w:r>
      <w:r>
        <w:rPr>
          <w:rFonts w:ascii="仿宋_GB2312" w:hAnsi="宋体" w:eastAsia="仿宋_GB2312" w:cs="宋体"/>
          <w:color w:val="000000" w:themeColor="text1"/>
          <w:kern w:val="0"/>
          <w:sz w:val="32"/>
          <w:szCs w:val="32"/>
          <w:highlight w:val="yellow"/>
          <w14:textFill>
            <w14:solidFill>
              <w14:schemeClr w14:val="tx1"/>
            </w14:solidFill>
          </w14:textFill>
        </w:rPr>
        <w:t>（款）</w:t>
      </w:r>
      <w:r>
        <w:rPr>
          <w:rFonts w:hint="eastAsia" w:ascii="仿宋_GB2312" w:hAnsi="宋体" w:eastAsia="仿宋_GB2312" w:cs="宋体"/>
          <w:color w:val="000000" w:themeColor="text1"/>
          <w:kern w:val="0"/>
          <w:sz w:val="32"/>
          <w:szCs w:val="32"/>
          <w14:textFill>
            <w14:solidFill>
              <w14:schemeClr w14:val="tx1"/>
            </w14:solidFill>
          </w14:textFill>
        </w:rPr>
        <w:t>机关</w:t>
      </w:r>
      <w:r>
        <w:rPr>
          <w:rFonts w:ascii="仿宋_GB2312" w:hAnsi="宋体" w:eastAsia="仿宋_GB2312" w:cs="宋体"/>
          <w:color w:val="000000" w:themeColor="text1"/>
          <w:kern w:val="0"/>
          <w:sz w:val="32"/>
          <w:szCs w:val="32"/>
          <w14:textFill>
            <w14:solidFill>
              <w14:schemeClr w14:val="tx1"/>
            </w14:solidFill>
          </w14:textFill>
        </w:rPr>
        <w:t>服务</w:t>
      </w:r>
      <w:r>
        <w:rPr>
          <w:rFonts w:ascii="仿宋_GB2312" w:hAnsi="宋体" w:eastAsia="仿宋_GB2312" w:cs="宋体"/>
          <w:color w:val="000000" w:themeColor="text1"/>
          <w:kern w:val="0"/>
          <w:sz w:val="32"/>
          <w:szCs w:val="32"/>
          <w:highlight w:val="yellow"/>
          <w14:textFill>
            <w14:solidFill>
              <w14:schemeClr w14:val="tx1"/>
            </w14:solidFill>
          </w14:textFill>
        </w:rPr>
        <w:t>（项）</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w:t>
      </w:r>
      <w:r>
        <w:rPr>
          <w:rFonts w:ascii="仿宋_GB2312" w:hAnsi="宋体" w:eastAsia="仿宋_GB2312" w:cs="宋体"/>
          <w:color w:val="000000" w:themeColor="text1"/>
          <w:kern w:val="0"/>
          <w:sz w:val="32"/>
          <w:szCs w:val="32"/>
          <w14:textFill>
            <w14:solidFill>
              <w14:schemeClr w14:val="tx1"/>
            </w14:solidFill>
          </w14:textFill>
        </w:rPr>
        <w:t>年预算数为</w:t>
      </w:r>
      <w:r>
        <w:rPr>
          <w:rFonts w:hint="eastAsia" w:ascii="仿宋_GB2312" w:hAnsi="宋体" w:eastAsia="仿宋_GB2312" w:cs="宋体"/>
          <w:color w:val="000000" w:themeColor="text1"/>
          <w:kern w:val="0"/>
          <w:sz w:val="32"/>
          <w:szCs w:val="32"/>
          <w14:textFill>
            <w14:solidFill>
              <w14:schemeClr w14:val="tx1"/>
            </w14:solidFill>
          </w14:textFill>
        </w:rPr>
        <w:t>14.93</w:t>
      </w:r>
      <w:r>
        <w:rPr>
          <w:rFonts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color w:val="000000" w:themeColor="text1"/>
          <w:kern w:val="0"/>
          <w:sz w:val="32"/>
          <w:szCs w:val="32"/>
          <w14:textFill>
            <w14:solidFill>
              <w14:schemeClr w14:val="tx1"/>
            </w14:solidFill>
          </w14:textFill>
        </w:rPr>
        <w:t>比上年执行数减少</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15.03</w:t>
      </w:r>
      <w:r>
        <w:rPr>
          <w:rFonts w:hint="eastAsia" w:ascii="仿宋_GB2312" w:hAnsi="宋体" w:eastAsia="仿宋_GB2312" w:cs="宋体"/>
          <w:color w:val="000000" w:themeColor="text1"/>
          <w:kern w:val="0"/>
          <w:sz w:val="32"/>
          <w:szCs w:val="32"/>
          <w14:textFill>
            <w14:solidFill>
              <w14:schemeClr w14:val="tx1"/>
            </w14:solidFill>
          </w14:textFill>
        </w:rPr>
        <w:t>万元，下降</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100.67</w:t>
      </w:r>
      <w:r>
        <w:rPr>
          <w:rFonts w:hint="eastAsia" w:ascii="仿宋_GB2312" w:hAnsi="宋体" w:eastAsia="仿宋_GB2312" w:cs="宋体"/>
          <w:color w:val="000000" w:themeColor="text1"/>
          <w:kern w:val="0"/>
          <w:sz w:val="32"/>
          <w:szCs w:val="32"/>
          <w14:textFill>
            <w14:solidFill>
              <w14:schemeClr w14:val="tx1"/>
            </w14:solidFill>
          </w14:textFill>
        </w:rPr>
        <w:t>%，主要原因是退休人员减少</w:t>
      </w:r>
      <w:r>
        <w:rPr>
          <w:rFonts w:hint="eastAsia" w:ascii="仿宋_GB2312" w:hAnsi="宋体" w:eastAsia="仿宋_GB2312" w:cs="宋体"/>
          <w:color w:val="000000" w:themeColor="text1"/>
          <w:kern w:val="0"/>
          <w:sz w:val="32"/>
          <w:szCs w:val="32"/>
          <w:lang w:eastAsia="zh-CN"/>
          <w14:textFill>
            <w14:solidFill>
              <w14:schemeClr w14:val="tx1"/>
            </w14:solidFill>
          </w14:textFill>
        </w:rPr>
        <w:t>申领抚恤金</w:t>
      </w:r>
      <w:r>
        <w:rPr>
          <w:rFonts w:hint="eastAsia" w:ascii="仿宋_GB2312" w:hAnsi="宋体" w:eastAsia="仿宋_GB2312" w:cs="宋体"/>
          <w:color w:val="000000" w:themeColor="text1"/>
          <w:kern w:val="0"/>
          <w:sz w:val="32"/>
          <w:szCs w:val="32"/>
          <w14:textFill>
            <w14:solidFill>
              <w14:schemeClr w14:val="tx1"/>
            </w14:solidFill>
          </w14:textFill>
        </w:rPr>
        <w:t xml:space="preserve">及退休人员医疗保险缴费比例下调。     </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六、关于新疆昌吉方汇水电设计有限公司2020年一般公共预算基本支出情况说明</w:t>
      </w:r>
    </w:p>
    <w:p>
      <w:pPr>
        <w:widowControl/>
        <w:spacing w:line="580" w:lineRule="exact"/>
        <w:ind w:firstLine="640"/>
        <w:jc w:val="left"/>
        <w:rPr>
          <w:rFonts w:ascii="仿宋_GB2312" w:hAnsi="宋体" w:eastAsia="仿宋_GB2312" w:cs="宋体"/>
          <w:color w:val="000000" w:themeColor="text1"/>
          <w:kern w:val="0"/>
          <w:sz w:val="32"/>
          <w:szCs w:val="32"/>
          <w:highlight w:val="yellow"/>
          <w14:textFill>
            <w14:solidFill>
              <w14:schemeClr w14:val="tx1"/>
            </w14:solidFill>
          </w14:textFill>
        </w:rPr>
      </w:pPr>
      <w:r>
        <w:rPr>
          <w:rFonts w:hint="eastAsia" w:ascii="仿宋_GB2312" w:hAnsi="宋体" w:eastAsia="仿宋_GB2312"/>
          <w:color w:val="000000" w:themeColor="text1"/>
          <w:kern w:val="0"/>
          <w:sz w:val="32"/>
          <w:szCs w:val="32"/>
          <w:highlight w:val="yellow"/>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highlight w:val="yellow"/>
          <w14:textFill>
            <w14:solidFill>
              <w14:schemeClr w14:val="tx1"/>
            </w14:solidFill>
          </w14:textFill>
        </w:rPr>
        <w:t>2020年一般公共预算基本支出14.93万元，</w:t>
      </w:r>
    </w:p>
    <w:p>
      <w:pPr>
        <w:widowControl/>
        <w:spacing w:line="580" w:lineRule="exact"/>
        <w:ind w:firstLine="640"/>
        <w:jc w:val="left"/>
        <w:rPr>
          <w:rFonts w:ascii="仿宋_GB2312" w:hAnsi="宋体" w:eastAsia="仿宋_GB2312" w:cs="宋体"/>
          <w:color w:val="000000" w:themeColor="text1"/>
          <w:kern w:val="0"/>
          <w:sz w:val="32"/>
          <w:szCs w:val="32"/>
          <w:highlight w:val="yellow"/>
          <w14:textFill>
            <w14:solidFill>
              <w14:schemeClr w14:val="tx1"/>
            </w14:solidFill>
          </w14:textFill>
        </w:rPr>
      </w:pPr>
      <w:r>
        <w:rPr>
          <w:rFonts w:hint="eastAsia" w:ascii="仿宋_GB2312" w:hAnsi="宋体" w:eastAsia="仿宋_GB2312" w:cs="宋体"/>
          <w:color w:val="000000" w:themeColor="text1"/>
          <w:kern w:val="0"/>
          <w:sz w:val="32"/>
          <w:szCs w:val="32"/>
          <w:highlight w:val="yellow"/>
          <w14:textFill>
            <w14:solidFill>
              <w14:schemeClr w14:val="tx1"/>
            </w14:solidFill>
          </w14:textFill>
        </w:rPr>
        <w:t>其中：人员经费12.58万元，主要包括：职工基本医疗保险缴费7.73万元、公务员医疗补助缴费3.25万元、其他对个人和家庭的补助1.6万元。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highlight w:val="yellow"/>
          <w14:textFill>
            <w14:solidFill>
              <w14:schemeClr w14:val="tx1"/>
            </w14:solidFill>
          </w14:textFill>
        </w:rPr>
        <w:t>公用经费2.35万元，主要包括：其他商品和服务支出2.35万元。</w:t>
      </w:r>
    </w:p>
    <w:p>
      <w:pPr>
        <w:widowControl/>
        <w:spacing w:line="580" w:lineRule="exact"/>
        <w:ind w:firstLine="640"/>
        <w:jc w:val="left"/>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七、关于新疆昌吉方汇水电设计有限公司2020年项目支出情况说明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新疆昌吉方汇水电设计有限公司无项目支出。</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八、关于新疆昌吉方汇水电设计有限公司2020年一般公共预算“三公”经费预算情况说明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2020年“三公”经费财政拨款预算数为0万元，其中：因公出国（境）费0万元，公务用车购置0万元，公务用车运行费0万元，公务接待费0万元。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2020年“三公”经费财政拨款预算比上年减少0万元，其中：因公出国（境）费增加（减少）0</w:t>
      </w:r>
      <w:r>
        <w:rPr>
          <w:rFonts w:ascii="仿宋_GB2312" w:hAnsi="宋体" w:eastAsia="仿宋_GB2312" w:cs="宋体"/>
          <w:color w:val="000000" w:themeColor="text1"/>
          <w:kern w:val="0"/>
          <w:sz w:val="32"/>
          <w:szCs w:val="32"/>
          <w14:textFill>
            <w14:solidFill>
              <w14:schemeClr w14:val="tx1"/>
            </w14:solidFill>
          </w14:textFill>
        </w:rPr>
        <w:tab/>
      </w:r>
      <w:r>
        <w:rPr>
          <w:rFonts w:hint="eastAsia" w:ascii="仿宋_GB2312" w:hAnsi="宋体" w:eastAsia="仿宋_GB2312" w:cs="宋体"/>
          <w:color w:val="000000" w:themeColor="text1"/>
          <w:kern w:val="0"/>
          <w:sz w:val="32"/>
          <w:szCs w:val="32"/>
          <w14:textFill>
            <w14:solidFill>
              <w14:schemeClr w14:val="tx1"/>
            </w14:solidFill>
          </w14:textFill>
        </w:rPr>
        <w:t>万元，未安排预算；公务用车购置费为0，未安排预算。公务用车运行费增加0万元；公务接待费减少0万元，主要原因是</w:t>
      </w:r>
      <w:r>
        <w:rPr>
          <w:rFonts w:hint="eastAsia" w:ascii="仿宋_GB2312" w:hAnsi="宋体" w:eastAsia="仿宋_GB2312"/>
          <w:color w:val="000000" w:themeColor="text1"/>
          <w:sz w:val="32"/>
          <w:szCs w:val="32"/>
          <w14:textFill>
            <w14:solidFill>
              <w14:schemeClr w14:val="tx1"/>
            </w14:solidFill>
          </w14:textFill>
        </w:rPr>
        <w:t>我公司是改制后的私营企业只负责原事业单位退休人员经费，所以财政无三公经费拨款。</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九、关于新疆昌吉方汇水电设计有限公司2020年政府性基金预算拨款情况说明</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2020没有使用政府性基金预算拨款安排的支出，政府性基金预算支出情况表为空表。</w:t>
      </w: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hint="eastAsia" w:ascii="黑体" w:hAnsi="宋体" w:eastAsia="黑体" w:cs="宋体"/>
          <w:color w:val="000000" w:themeColor="text1"/>
          <w:kern w:val="0"/>
          <w:sz w:val="32"/>
          <w:szCs w:val="32"/>
          <w14:textFill>
            <w14:solidFill>
              <w14:schemeClr w14:val="tx1"/>
            </w14:solidFill>
          </w14:textFill>
        </w:rPr>
      </w:pP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十、其他重要事项的情况说明</w:t>
      </w:r>
    </w:p>
    <w:p>
      <w:pPr>
        <w:spacing w:line="560" w:lineRule="exact"/>
        <w:ind w:firstLine="643" w:firstLineChars="200"/>
        <w:rPr>
          <w:rFonts w:ascii="楷体_GB2312" w:hAnsi="宋体" w:eastAsia="楷体_GB2312" w:cs="宋体"/>
          <w:b/>
          <w:color w:val="000000" w:themeColor="text1"/>
          <w:kern w:val="0"/>
          <w:sz w:val="32"/>
          <w:szCs w:val="32"/>
          <w:highlight w:val="yellow"/>
          <w:shd w:val="clear" w:color="auto" w:fill="auto"/>
          <w14:textFill>
            <w14:solidFill>
              <w14:schemeClr w14:val="tx1"/>
            </w14:solidFill>
          </w14:textFill>
        </w:rPr>
      </w:pPr>
      <w:r>
        <w:rPr>
          <w:rFonts w:hint="eastAsia" w:ascii="楷体_GB2312" w:hAnsi="宋体" w:eastAsia="楷体_GB2312" w:cs="宋体"/>
          <w:b/>
          <w:color w:val="000000" w:themeColor="text1"/>
          <w:kern w:val="0"/>
          <w:sz w:val="32"/>
          <w:szCs w:val="32"/>
          <w:highlight w:val="yellow"/>
          <w:shd w:val="clear" w:color="auto" w:fill="auto"/>
          <w14:textFill>
            <w14:solidFill>
              <w14:schemeClr w14:val="tx1"/>
            </w14:solidFill>
          </w14:textFill>
        </w:rPr>
        <w:t>（一）机关运行经费情况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我单位只负责代缴</w:t>
      </w:r>
      <w:r>
        <w:rPr>
          <w:rFonts w:hint="eastAsia" w:ascii="仿宋_GB2312" w:hAnsi="宋体" w:eastAsia="仿宋_GB2312" w:cs="宋体"/>
          <w:kern w:val="0"/>
          <w:sz w:val="32"/>
          <w:szCs w:val="32"/>
          <w:lang w:val="en-US" w:eastAsia="zh-CN"/>
        </w:rPr>
        <w:t>退休人员基本医疗和公务员医疗补助</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（二）政府采购情况</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2020年，</w:t>
      </w: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olor w:val="000000" w:themeColor="text1"/>
          <w:sz w:val="32"/>
          <w14:textFill>
            <w14:solidFill>
              <w14:schemeClr w14:val="tx1"/>
            </w14:solidFill>
          </w14:textFill>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（三）国有资产占用使用情况</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截至2019年底，</w:t>
      </w:r>
      <w:r>
        <w:rPr>
          <w:rFonts w:hint="eastAsia" w:ascii="仿宋_GB2312" w:hAnsi="宋体" w:eastAsia="仿宋_GB2312"/>
          <w:color w:val="000000" w:themeColor="text1"/>
          <w:kern w:val="0"/>
          <w:sz w:val="32"/>
          <w:szCs w:val="32"/>
          <w14:textFill>
            <w14:solidFill>
              <w14:schemeClr w14:val="tx1"/>
            </w14:solidFill>
          </w14:textFill>
        </w:rPr>
        <w:t>新疆昌吉方汇水电设计有限公司</w:t>
      </w:r>
      <w:r>
        <w:rPr>
          <w:rFonts w:hint="eastAsia" w:ascii="仿宋_GB2312" w:hAnsi="宋体" w:eastAsia="仿宋_GB2312" w:cs="宋体"/>
          <w:color w:val="000000" w:themeColor="text1"/>
          <w:kern w:val="0"/>
          <w:sz w:val="32"/>
          <w:szCs w:val="32"/>
          <w14:textFill>
            <w14:solidFill>
              <w14:schemeClr w14:val="tx1"/>
            </w14:solidFill>
          </w14:textFill>
        </w:rPr>
        <w:t>占用使用国有资产总体情况为：</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1.房屋0平方米，价值0万元。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2.车辆0 辆，价值0万元；其中：一般公务用车0辆，价值0万元；执法执勤用车0辆，价值0万元；其他车辆0辆，价值0万元。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3.办公家具价值0万元。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4.其他资产价值0万元。</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单位价值50万元以上大型设备0 台（套），单位价值100万元以上大型设备0台（套）。</w:t>
      </w:r>
    </w:p>
    <w:p>
      <w:pPr>
        <w:widowControl/>
        <w:spacing w:line="580" w:lineRule="exact"/>
        <w:ind w:firstLine="64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2020年部门预算未安排购置车辆经费（或安排购置车辆经费0万元），未安排购置50万元以上大型设备，单位价值100万元以上大型设备0台（套）。</w:t>
      </w:r>
    </w:p>
    <w:p>
      <w:pPr>
        <w:spacing w:line="560" w:lineRule="exact"/>
        <w:ind w:firstLine="643" w:firstLineChars="200"/>
        <w:rPr>
          <w:rFonts w:ascii="楷体_GB2312" w:hAnsi="宋体" w:eastAsia="楷体_GB2312" w:cs="宋体"/>
          <w:b/>
          <w:color w:val="000000" w:themeColor="text1"/>
          <w:kern w:val="0"/>
          <w:sz w:val="32"/>
          <w:szCs w:val="32"/>
          <w:highlight w:val="yellow"/>
          <w14:textFill>
            <w14:solidFill>
              <w14:schemeClr w14:val="tx1"/>
            </w14:solidFill>
          </w14:textFill>
        </w:rPr>
      </w:pPr>
      <w:r>
        <w:rPr>
          <w:rFonts w:hint="eastAsia" w:ascii="楷体_GB2312" w:hAnsi="宋体" w:eastAsia="楷体_GB2312" w:cs="宋体"/>
          <w:b/>
          <w:color w:val="000000" w:themeColor="text1"/>
          <w:kern w:val="0"/>
          <w:sz w:val="32"/>
          <w:szCs w:val="32"/>
          <w:highlight w:val="yellow"/>
          <w14:textFill>
            <w14:solidFill>
              <w14:schemeClr w14:val="tx1"/>
            </w14:solidFill>
          </w14:textFill>
        </w:rPr>
        <w:t>（四）预算绩效情况</w:t>
      </w:r>
    </w:p>
    <w:p>
      <w:pPr>
        <w:spacing w:line="560" w:lineRule="exact"/>
        <w:ind w:firstLine="640" w:firstLineChars="200"/>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r>
        <w:rPr>
          <w:rFonts w:hint="eastAsia" w:ascii="仿宋_GB2312" w:hAnsi="宋体" w:eastAsia="仿宋_GB2312" w:cs="宋体"/>
          <w:kern w:val="0"/>
          <w:sz w:val="32"/>
          <w:szCs w:val="32"/>
        </w:rPr>
        <w:t>2020年度，本年度实行绩效管理的项目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个，涉及预算金额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color w:val="000000" w:themeColor="text1"/>
          <w:kern w:val="0"/>
          <w:sz w:val="32"/>
          <w:szCs w:val="32"/>
          <w14:textFill>
            <w14:solidFill>
              <w14:schemeClr w14:val="tx1"/>
            </w14:solidFill>
          </w14:textFill>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color w:val="000000" w:themeColor="text1"/>
                <w:kern w:val="0"/>
                <w:sz w:val="32"/>
                <w:szCs w:val="32"/>
                <w14:textFill>
                  <w14:solidFill>
                    <w14:schemeClr w14:val="tx1"/>
                  </w14:solidFill>
                </w14:textFill>
              </w:rPr>
            </w:pPr>
            <w:r>
              <w:rPr>
                <w:rFonts w:hint="eastAsia" w:ascii="仿宋_GB2312" w:hAnsi="宋体" w:eastAsia="仿宋_GB2312"/>
                <w:b/>
                <w:color w:val="000000" w:themeColor="text1"/>
                <w:kern w:val="0"/>
                <w:sz w:val="32"/>
                <w:szCs w:val="32"/>
                <w14:textFill>
                  <w14:solidFill>
                    <w14:schemeClr w14:val="tx1"/>
                  </w14:solidFill>
                </w14:textFill>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themeColor="text1"/>
                <w:kern w:val="0"/>
                <w:sz w:val="22"/>
                <w14:textFill>
                  <w14:solidFill>
                    <w14:schemeClr w14:val="tx1"/>
                  </w14:solidFill>
                </w14:textFill>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新疆昌吉方汇水电设计有限公司</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无</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0</w:t>
            </w:r>
            <w:r>
              <w:rPr>
                <w:rFonts w:hint="eastAsia" w:ascii="宋体" w:hAnsi="宋体" w:cs="宋体"/>
                <w:color w:val="000000" w:themeColor="text1"/>
                <w:kern w:val="0"/>
                <w:sz w:val="18"/>
                <w:szCs w:val="18"/>
                <w14:textFill>
                  <w14:solidFill>
                    <w14:schemeClr w14:val="tx1"/>
                  </w14:solidFill>
                </w14:textFill>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r>
              <w:rPr>
                <w:rFonts w:hint="eastAsia" w:ascii="宋体" w:hAnsi="宋体" w:cs="宋体"/>
                <w:color w:val="000000" w:themeColor="text1"/>
                <w:kern w:val="0"/>
                <w:sz w:val="18"/>
                <w:szCs w:val="18"/>
                <w:lang w:val="en-US" w:eastAsia="zh-CN"/>
                <w14:textFill>
                  <w14:solidFill>
                    <w14:schemeClr w14:val="tx1"/>
                  </w14:solidFill>
                </w14:textFill>
              </w:rPr>
              <w:t>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0</w:t>
            </w: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18"/>
                <w:szCs w:val="18"/>
                <w14:textFill>
                  <w14:solidFill>
                    <w14:schemeClr w14:val="tx1"/>
                  </w14:solidFill>
                </w14:textFill>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kern w:val="0"/>
                <w:sz w:val="18"/>
                <w:szCs w:val="18"/>
                <w14:textFill>
                  <w14:solidFill>
                    <w14:schemeClr w14:val="tx1"/>
                  </w14:solidFill>
                </w14:textFill>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　</w:t>
            </w:r>
          </w:p>
        </w:tc>
      </w:tr>
    </w:tbl>
    <w:p>
      <w:pPr>
        <w:widowControl/>
        <w:spacing w:line="560" w:lineRule="exact"/>
        <w:ind w:firstLine="630" w:firstLineChars="196"/>
        <w:jc w:val="left"/>
        <w:rPr>
          <w:rFonts w:ascii="楷体_GB2312" w:hAnsi="宋体" w:eastAsia="楷体_GB2312" w:cs="宋体"/>
          <w:b/>
          <w:color w:val="000000" w:themeColor="text1"/>
          <w:kern w:val="0"/>
          <w:sz w:val="32"/>
          <w:szCs w:val="32"/>
          <w14:textFill>
            <w14:solidFill>
              <w14:schemeClr w14:val="tx1"/>
            </w14:solidFill>
          </w14:textFill>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color w:val="000000" w:themeColor="text1"/>
          <w:kern w:val="0"/>
          <w:sz w:val="32"/>
          <w:szCs w:val="32"/>
          <w14:textFill>
            <w14:solidFill>
              <w14:schemeClr w14:val="tx1"/>
            </w14:solidFill>
          </w14:textFill>
        </w:rPr>
      </w:pPr>
      <w:r>
        <w:rPr>
          <w:rFonts w:hint="eastAsia" w:ascii="楷体_GB2312" w:hAnsi="宋体" w:eastAsia="楷体_GB2312" w:cs="宋体"/>
          <w:b/>
          <w:color w:val="000000" w:themeColor="text1"/>
          <w:kern w:val="0"/>
          <w:sz w:val="32"/>
          <w:szCs w:val="32"/>
          <w14:textFill>
            <w14:solidFill>
              <w14:schemeClr w14:val="tx1"/>
            </w14:solidFill>
          </w14:textFill>
        </w:rPr>
        <w:t>（五）其他需说明的事项</w:t>
      </w:r>
    </w:p>
    <w:p>
      <w:pPr>
        <w:widowControl/>
        <w:spacing w:line="52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无其他需说明的事项。</w:t>
      </w: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     </w:t>
      </w:r>
    </w:p>
    <w:p>
      <w:pPr>
        <w:widowControl/>
        <w:spacing w:before="156" w:beforeLines="50" w:line="520" w:lineRule="exact"/>
        <w:jc w:val="center"/>
        <w:outlineLvl w:val="1"/>
        <w:rPr>
          <w:rFonts w:ascii="黑体" w:hAnsi="黑体" w:eastAsia="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第四部分  名词解释</w:t>
      </w:r>
    </w:p>
    <w:p>
      <w:pPr>
        <w:widowControl/>
        <w:spacing w:before="156" w:beforeLines="50" w:line="520" w:lineRule="exact"/>
        <w:jc w:val="center"/>
        <w:outlineLvl w:val="1"/>
        <w:rPr>
          <w:rFonts w:ascii="黑体" w:hAnsi="黑体" w:eastAsia="黑体"/>
          <w:color w:val="000000" w:themeColor="text1"/>
          <w:kern w:val="0"/>
          <w:sz w:val="32"/>
          <w:szCs w:val="32"/>
          <w14:textFill>
            <w14:solidFill>
              <w14:schemeClr w14:val="tx1"/>
            </w14:solidFill>
          </w14:textFill>
        </w:rPr>
      </w:pPr>
    </w:p>
    <w:p>
      <w:pPr>
        <w:widowControl/>
        <w:spacing w:line="520" w:lineRule="exact"/>
        <w:ind w:firstLine="640"/>
        <w:jc w:val="left"/>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名词解释：</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一、财政拨款：</w:t>
      </w:r>
      <w:r>
        <w:rPr>
          <w:rFonts w:hint="eastAsia" w:ascii="仿宋_GB2312" w:eastAsia="仿宋_GB2312"/>
          <w:color w:val="000000" w:themeColor="text1"/>
          <w:sz w:val="32"/>
          <w:szCs w:val="32"/>
          <w14:textFill>
            <w14:solidFill>
              <w14:schemeClr w14:val="tx1"/>
            </w14:solidFill>
          </w14:textFill>
        </w:rPr>
        <w:t>指由一般公共预算、政府性基金预算安排的财政拨款数。</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二、一般公共预算：</w:t>
      </w:r>
      <w:r>
        <w:rPr>
          <w:rFonts w:hint="eastAsia" w:ascii="仿宋_GB2312" w:eastAsia="仿宋_GB2312"/>
          <w:color w:val="000000" w:themeColor="text1"/>
          <w:spacing w:val="-6"/>
          <w:sz w:val="32"/>
          <w:szCs w:val="32"/>
          <w14:textFill>
            <w14:solidFill>
              <w14:schemeClr w14:val="tx1"/>
            </w14:solidFill>
          </w14:textFill>
        </w:rPr>
        <w:t>包括公共财政拨款（补助）资金、专项收入。</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三、财政专户管理资金：</w:t>
      </w:r>
      <w:r>
        <w:rPr>
          <w:rFonts w:hint="eastAsia" w:ascii="仿宋_GB2312" w:eastAsia="仿宋_GB2312"/>
          <w:color w:val="000000" w:themeColor="text1"/>
          <w:sz w:val="32"/>
          <w:szCs w:val="32"/>
          <w14:textFill>
            <w14:solidFill>
              <w14:schemeClr w14:val="tx1"/>
            </w14:solidFill>
          </w14:textFill>
        </w:rPr>
        <w:t>包括专户管理行政事业性收费（主要是教育收费）、其他非税收入。</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四、其他资金：</w:t>
      </w:r>
      <w:r>
        <w:rPr>
          <w:rFonts w:hint="eastAsia" w:ascii="仿宋_GB2312" w:eastAsia="仿宋_GB2312"/>
          <w:color w:val="000000" w:themeColor="text1"/>
          <w:sz w:val="32"/>
          <w:szCs w:val="32"/>
          <w14:textFill>
            <w14:solidFill>
              <w14:schemeClr w14:val="tx1"/>
            </w14:solidFill>
          </w14:textFill>
        </w:rPr>
        <w:t>包括事业收入、经营收入、其他收入等。</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五、基本支出：</w:t>
      </w:r>
      <w:r>
        <w:rPr>
          <w:rFonts w:hint="eastAsia" w:ascii="仿宋_GB2312" w:eastAsia="仿宋_GB2312"/>
          <w:color w:val="000000" w:themeColor="text1"/>
          <w:sz w:val="32"/>
          <w:szCs w:val="32"/>
          <w14:textFill>
            <w14:solidFill>
              <w14:schemeClr w14:val="tx1"/>
            </w14:solidFill>
          </w14:textFill>
        </w:rPr>
        <w:t>包括人员经费、商品和服务支出（定额）。其中，人员经费包括工资福利支出、对个人和家庭的补助。</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六、项目支出：</w:t>
      </w:r>
      <w:r>
        <w:rPr>
          <w:rFonts w:hint="eastAsia" w:ascii="仿宋_GB2312" w:eastAsia="仿宋_GB2312"/>
          <w:color w:val="000000" w:themeColor="text1"/>
          <w:sz w:val="32"/>
          <w:szCs w:val="32"/>
          <w14:textFill>
            <w14:solidFill>
              <w14:schemeClr w14:val="tx1"/>
            </w14:solidFill>
          </w14:textFill>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七、“三公”经费：</w:t>
      </w:r>
      <w:r>
        <w:rPr>
          <w:rFonts w:hint="eastAsia" w:ascii="仿宋_GB2312" w:eastAsia="仿宋_GB2312"/>
          <w:color w:val="000000" w:themeColor="text1"/>
          <w:sz w:val="32"/>
          <w:szCs w:val="32"/>
          <w14:textFill>
            <w14:solidFill>
              <w14:schemeClr w14:val="tx1"/>
            </w14:solidFill>
          </w14:textFill>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八、机关运行经费：</w:t>
      </w:r>
      <w:r>
        <w:rPr>
          <w:rFonts w:hint="eastAsia" w:ascii="仿宋_GB2312" w:eastAsia="仿宋_GB2312"/>
          <w:color w:val="000000" w:themeColor="text1"/>
          <w:sz w:val="32"/>
          <w:szCs w:val="32"/>
          <w14:textFill>
            <w14:solidFill>
              <w14:schemeClr w14:val="tx1"/>
            </w14:solidFill>
          </w14:textFill>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     </w:t>
      </w: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                       新疆昌吉方汇水电设计有限公司</w:t>
      </w:r>
    </w:p>
    <w:p>
      <w:pPr>
        <w:widowControl/>
        <w:spacing w:line="520" w:lineRule="exact"/>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                                2020</w:t>
      </w:r>
      <w:r>
        <w:rPr>
          <w:rFonts w:ascii="仿宋_GB2312" w:hAnsi="宋体" w:eastAsia="仿宋_GB2312" w:cs="宋体"/>
          <w:color w:val="000000" w:themeColor="text1"/>
          <w:kern w:val="0"/>
          <w:sz w:val="32"/>
          <w:szCs w:val="32"/>
          <w14:textFill>
            <w14:solidFill>
              <w14:schemeClr w14:val="tx1"/>
            </w14:solidFill>
          </w14:textFill>
        </w:rPr>
        <w:t>年</w:t>
      </w: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月</w:t>
      </w:r>
      <w:r>
        <w:rPr>
          <w:rFonts w:hint="eastAsia" w:ascii="仿宋_GB2312" w:hAnsi="宋体" w:eastAsia="仿宋_GB2312" w:cs="宋体"/>
          <w:color w:val="000000" w:themeColor="text1"/>
          <w:kern w:val="0"/>
          <w:sz w:val="32"/>
          <w:szCs w:val="32"/>
          <w14:textFill>
            <w14:solidFill>
              <w14:schemeClr w14:val="tx1"/>
            </w14:solidFill>
          </w14:textFill>
        </w:rPr>
        <w:t>22</w:t>
      </w:r>
      <w:r>
        <w:rPr>
          <w:rFonts w:ascii="仿宋_GB2312" w:hAnsi="宋体" w:eastAsia="仿宋_GB2312" w:cs="宋体"/>
          <w:color w:val="000000" w:themeColor="text1"/>
          <w:kern w:val="0"/>
          <w:sz w:val="32"/>
          <w:szCs w:val="32"/>
          <w14:textFill>
            <w14:solidFill>
              <w14:schemeClr w14:val="tx1"/>
            </w14:solidFill>
          </w14:textFill>
        </w:rPr>
        <w:t>日</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- 32 -</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7BE023"/>
    <w:multiLevelType w:val="singleLevel"/>
    <w:tmpl w:val="B67BE02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206E59"/>
    <w:rsid w:val="002A1A64"/>
    <w:rsid w:val="0036057E"/>
    <w:rsid w:val="003E370E"/>
    <w:rsid w:val="005618A6"/>
    <w:rsid w:val="00575B0A"/>
    <w:rsid w:val="007D41D9"/>
    <w:rsid w:val="0091715F"/>
    <w:rsid w:val="00944B81"/>
    <w:rsid w:val="00C44ADB"/>
    <w:rsid w:val="00C8617D"/>
    <w:rsid w:val="00D00CDC"/>
    <w:rsid w:val="00D85033"/>
    <w:rsid w:val="00E57B05"/>
    <w:rsid w:val="00ED0B39"/>
    <w:rsid w:val="00EF52F1"/>
    <w:rsid w:val="00F85E47"/>
    <w:rsid w:val="04A96CC9"/>
    <w:rsid w:val="06E514AA"/>
    <w:rsid w:val="0B4D290C"/>
    <w:rsid w:val="0CBD46DC"/>
    <w:rsid w:val="19CC054F"/>
    <w:rsid w:val="1BA03CA5"/>
    <w:rsid w:val="1E923139"/>
    <w:rsid w:val="1F804E12"/>
    <w:rsid w:val="3B046F52"/>
    <w:rsid w:val="405C151D"/>
    <w:rsid w:val="43B40ED8"/>
    <w:rsid w:val="447445A3"/>
    <w:rsid w:val="44A6631C"/>
    <w:rsid w:val="4B65004E"/>
    <w:rsid w:val="50B81A08"/>
    <w:rsid w:val="5903009E"/>
    <w:rsid w:val="5D5143E9"/>
    <w:rsid w:val="67B81FB7"/>
    <w:rsid w:val="694D713E"/>
    <w:rsid w:val="6B690573"/>
    <w:rsid w:val="74054FAC"/>
    <w:rsid w:val="74FB5ABF"/>
    <w:rsid w:val="769C4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9112DB-DD9F-4B1F-BD01-8D602E5A02C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1314</Words>
  <Characters>7493</Characters>
  <Lines>62</Lines>
  <Paragraphs>17</Paragraphs>
  <TotalTime>1</TotalTime>
  <ScaleCrop>false</ScaleCrop>
  <LinksUpToDate>false</LinksUpToDate>
  <CharactersWithSpaces>8790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cp:lastPrinted>2021-05-28T03:04:00Z</cp:lastPrinted>
  <dcterms:modified xsi:type="dcterms:W3CDTF">2023-09-13T05:10:37Z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