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bookmarkStart w:id="0" w:name="_GoBack"/>
      <w:bookmarkEnd w:id="0"/>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lang w:eastAsia="zh-CN"/>
        </w:rPr>
        <w:t>新疆昌吉方汇水电设计有限公司</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新疆昌吉方汇水电设计有限公司</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新疆昌吉方汇水电设计有限公司</w:t>
      </w:r>
      <w:r>
        <w:rPr>
          <w:rFonts w:hint="eastAsia" w:ascii="仿宋_GB2312" w:hAnsi="宋体" w:eastAsia="仿宋_GB2312"/>
          <w:kern w:val="0"/>
          <w:sz w:val="32"/>
          <w:szCs w:val="32"/>
        </w:rPr>
        <w:t>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both"/>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ascii="仿宋_GB2312" w:hAnsi="宋体" w:eastAsia="仿宋_GB2312"/>
          <w:color w:val="000000" w:themeColor="text1"/>
          <w:sz w:val="32"/>
          <w:szCs w:val="32"/>
          <w14:textFill>
            <w14:solidFill>
              <w14:schemeClr w14:val="tx1"/>
            </w14:solidFill>
          </w14:textFill>
        </w:rPr>
        <w:t xml:space="preserve">新疆昌吉方汇水电设计有限公司（原名为：昌吉州水电勘察设计院）于2002年根据昌吉回族自治州经济体制改革领导小组下发的：昌改【2002】14号文件精神完成改制，改制基准日为：2001年12月31日。 </w:t>
      </w:r>
    </w:p>
    <w:p>
      <w:pPr>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 xml:space="preserve">根据昌吉回族自治州经济体制改革领导小组文件：昌改【2003】12号文件明确了关于水电设计院改制前已退休的干部经费规定：从2001年开始起离退休待遇调整纳入国家统一的事业单位离退休费调整范围，由财政部门按统一的补助标准和现有的经费渠道安排所需资金，并由离退休人员原单位负责发放。 </w:t>
      </w:r>
    </w:p>
    <w:p>
      <w:pPr>
        <w:widowControl/>
        <w:spacing w:line="480" w:lineRule="exact"/>
        <w:jc w:val="left"/>
        <w:rPr>
          <w:rFonts w:ascii="仿宋_GB2312" w:hAnsi="宋体" w:eastAsia="仿宋_GB2312" w:cs="宋体"/>
          <w:bCs/>
          <w:kern w:val="0"/>
          <w:sz w:val="32"/>
          <w:szCs w:val="32"/>
        </w:rPr>
      </w:pPr>
      <w:r>
        <w:rPr>
          <w:rFonts w:ascii="仿宋_GB2312" w:hAnsi="宋体" w:eastAsia="仿宋_GB2312"/>
          <w:color w:val="000000" w:themeColor="text1"/>
          <w:sz w:val="32"/>
          <w:szCs w:val="32"/>
          <w14:textFill>
            <w14:solidFill>
              <w14:schemeClr w14:val="tx1"/>
            </w14:solidFill>
          </w14:textFill>
        </w:rPr>
        <w:t>我公司自改制以来一直认真按照文件规定执行，工资和各项经费均报</w:t>
      </w:r>
      <w:r>
        <w:rPr>
          <w:rFonts w:hint="eastAsia" w:ascii="仿宋_GB2312" w:hAnsi="宋体" w:eastAsia="仿宋_GB2312"/>
          <w:color w:val="000000" w:themeColor="text1"/>
          <w:sz w:val="32"/>
          <w:szCs w:val="32"/>
          <w:lang w:eastAsia="zh-CN"/>
          <w14:textFill>
            <w14:solidFill>
              <w14:schemeClr w14:val="tx1"/>
            </w14:solidFill>
          </w14:textFill>
        </w:rPr>
        <w:t>老干部局</w:t>
      </w:r>
      <w:r>
        <w:rPr>
          <w:rFonts w:ascii="仿宋_GB2312" w:hAnsi="宋体" w:eastAsia="仿宋_GB2312"/>
          <w:color w:val="000000" w:themeColor="text1"/>
          <w:sz w:val="32"/>
          <w:szCs w:val="32"/>
          <w14:textFill>
            <w14:solidFill>
              <w14:schemeClr w14:val="tx1"/>
            </w14:solidFill>
          </w14:textFill>
        </w:rPr>
        <w:t>和财政局审核发放。</w:t>
      </w:r>
      <w:r>
        <w:rPr>
          <w:rFonts w:hint="eastAsia" w:ascii="仿宋_GB2312" w:hAnsi="宋体" w:eastAsia="仿宋_GB2312" w:cs="宋体"/>
          <w:bCs/>
          <w:kern w:val="0"/>
          <w:sz w:val="32"/>
          <w:szCs w:val="32"/>
        </w:rPr>
        <w:t xml:space="preserve">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新疆昌吉方汇水电设计有限公司无下属预算单位，无下设   处室。</w:t>
      </w:r>
    </w:p>
    <w:p>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编制数1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14:textFill>
            <w14:solidFill>
              <w14:schemeClr w14:val="tx1"/>
            </w14:solidFill>
          </w14:textFill>
        </w:rPr>
        <w:t xml:space="preserve"> ，实有人数1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14:textFill>
            <w14:solidFill>
              <w14:schemeClr w14:val="tx1"/>
            </w14:solidFill>
          </w14:textFill>
        </w:rPr>
        <w:t xml:space="preserve"> 人，其中：在职0人，减少0人； 退休1</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14:textFill>
            <w14:solidFill>
              <w14:schemeClr w14:val="tx1"/>
            </w14:solidFill>
          </w14:textFill>
        </w:rPr>
        <w:t>人，减少0人；离休0人，减少0人。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新疆昌吉方汇水电设计有限公司</w:t>
      </w:r>
      <w:r>
        <w:rPr>
          <w:rFonts w:hint="eastAsia" w:ascii="仿宋_GB2312" w:hAnsi="宋体" w:eastAsia="仿宋_GB2312"/>
          <w:b/>
          <w:kern w:val="0"/>
          <w:sz w:val="32"/>
          <w:szCs w:val="32"/>
        </w:rPr>
        <w:t>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rPr>
        <w:t xml:space="preserve">                单位：万元</w:t>
      </w:r>
    </w:p>
    <w:tbl>
      <w:tblPr>
        <w:tblStyle w:val="6"/>
        <w:tblW w:w="8662" w:type="dxa"/>
        <w:tblInd w:w="93" w:type="dxa"/>
        <w:tblLayout w:type="autofit"/>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17.6</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13.56</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4.04</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17.6</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shd w:val="clear" w:color="auto" w:fill="auto"/>
            <w:vAlign w:val="center"/>
          </w:tcPr>
          <w:p>
            <w:pPr>
              <w:jc w:val="both"/>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10.17</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10.17</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sz w:val="18"/>
                <w:szCs w:val="18"/>
                <w:lang w:val="en-US" w:eastAsia="zh-CN"/>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lang w:val="en-US" w:eastAsia="zh-CN"/>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sz w:val="18"/>
                <w:szCs w:val="18"/>
                <w:lang w:val="en-US" w:eastAsia="zh-CN"/>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sz w:val="18"/>
                <w:szCs w:val="18"/>
                <w:lang w:val="en-US" w:eastAsia="zh-CN"/>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sz w:val="18"/>
                <w:szCs w:val="18"/>
                <w:lang w:val="en-US" w:eastAsia="zh-CN"/>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themeColor="text1"/>
                <w:sz w:val="18"/>
                <w:szCs w:val="18"/>
                <w:lang w:val="en-US" w:eastAsia="zh-CN"/>
                <w14:textFill>
                  <w14:solidFill>
                    <w14:schemeClr w14:val="tx1"/>
                  </w14:solidFill>
                </w14:textFill>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themeColor="text1"/>
                <w:sz w:val="18"/>
                <w:szCs w:val="18"/>
                <w:lang w:val="en-US" w:eastAsia="zh-CN"/>
                <w14:textFill>
                  <w14:solidFill>
                    <w14:schemeClr w14:val="tx1"/>
                  </w14:solidFill>
                </w14:textFill>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themeColor="text1"/>
                <w:sz w:val="18"/>
                <w:szCs w:val="18"/>
                <w:lang w:val="en-US" w:eastAsia="zh-CN"/>
                <w14:textFill>
                  <w14:solidFill>
                    <w14:schemeClr w14:val="tx1"/>
                  </w14:solidFill>
                </w14:textFill>
              </w:rPr>
              <w:t>02</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10.17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公务员医疗补助</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农林水支出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水利</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机关服务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17.6</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17.6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rPr>
        <w:t xml:space="preserve">                  单位：万元</w:t>
      </w:r>
    </w:p>
    <w:tbl>
      <w:tblPr>
        <w:tblStyle w:val="6"/>
        <w:tblW w:w="9420" w:type="dxa"/>
        <w:tblInd w:w="-240" w:type="dxa"/>
        <w:tblLayout w:type="autofit"/>
        <w:tblCellMar>
          <w:top w:w="0" w:type="dxa"/>
          <w:left w:w="108" w:type="dxa"/>
          <w:bottom w:w="0" w:type="dxa"/>
          <w:right w:w="108" w:type="dxa"/>
        </w:tblCellMar>
      </w:tblPr>
      <w:tblGrid>
        <w:gridCol w:w="489"/>
        <w:gridCol w:w="400"/>
        <w:gridCol w:w="400"/>
        <w:gridCol w:w="2572"/>
        <w:gridCol w:w="1838"/>
        <w:gridCol w:w="1839"/>
        <w:gridCol w:w="1882"/>
      </w:tblGrid>
      <w:tr>
        <w:tblPrEx>
          <w:tblCellMar>
            <w:top w:w="0" w:type="dxa"/>
            <w:left w:w="108" w:type="dxa"/>
            <w:bottom w:w="0" w:type="dxa"/>
            <w:right w:w="108" w:type="dxa"/>
          </w:tblCellMar>
        </w:tblPrEx>
        <w:trPr>
          <w:trHeight w:val="345" w:hRule="atLeast"/>
        </w:trPr>
        <w:tc>
          <w:tcPr>
            <w:tcW w:w="386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5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卫生健康支出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10.17</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10.17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themeColor="text1"/>
                <w:sz w:val="18"/>
                <w:szCs w:val="18"/>
                <w:lang w:val="en-US" w:eastAsia="zh-CN"/>
                <w14:textFill>
                  <w14:solidFill>
                    <w14:schemeClr w14:val="tx1"/>
                  </w14:solidFill>
                </w14:textFill>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10.17</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10.17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themeColor="text1"/>
                <w:sz w:val="18"/>
                <w:szCs w:val="18"/>
                <w:lang w:val="en-US" w:eastAsia="zh-CN"/>
                <w14:textFill>
                  <w14:solidFill>
                    <w14:schemeClr w14:val="tx1"/>
                  </w14:solidFill>
                </w14:textFill>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themeColor="text1"/>
                <w:sz w:val="18"/>
                <w:szCs w:val="18"/>
                <w:lang w:val="en-US" w:eastAsia="zh-CN"/>
                <w14:textFill>
                  <w14:solidFill>
                    <w14:schemeClr w14:val="tx1"/>
                  </w14:solidFill>
                </w14:textFill>
              </w:rPr>
              <w:t>02</w:t>
            </w: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事业单位医疗</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10.17</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10.17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卫生健康支出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公务员医疗补助</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农林水支出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水利</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72"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机关服务</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新疆昌吉方汇水电设计有限公司</w:t>
      </w:r>
      <w:r>
        <w:rPr>
          <w:rFonts w:hint="eastAsia" w:ascii="仿宋_GB2312" w:hAnsi="宋体" w:eastAsia="仿宋_GB2312"/>
          <w:kern w:val="0"/>
          <w:szCs w:val="21"/>
        </w:rPr>
        <w:t xml:space="preserve">                            单位：万元</w:t>
      </w:r>
    </w:p>
    <w:tbl>
      <w:tblPr>
        <w:tblStyle w:val="6"/>
        <w:tblW w:w="10583" w:type="dxa"/>
        <w:tblInd w:w="-240"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17.6</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13.56</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13.56</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4.04</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4.04</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autofit"/>
        <w:tblCellMar>
          <w:top w:w="0" w:type="dxa"/>
          <w:left w:w="108" w:type="dxa"/>
          <w:bottom w:w="0" w:type="dxa"/>
          <w:right w:w="108" w:type="dxa"/>
        </w:tblCellMar>
      </w:tblPr>
      <w:tblGrid>
        <w:gridCol w:w="568"/>
        <w:gridCol w:w="492"/>
        <w:gridCol w:w="417"/>
        <w:gridCol w:w="2510"/>
        <w:gridCol w:w="760"/>
        <w:gridCol w:w="360"/>
        <w:gridCol w:w="564"/>
        <w:gridCol w:w="216"/>
        <w:gridCol w:w="1626"/>
        <w:gridCol w:w="1701"/>
      </w:tblGrid>
      <w:tr>
        <w:tblPrEx>
          <w:tblCellMar>
            <w:top w:w="0" w:type="dxa"/>
            <w:left w:w="108" w:type="dxa"/>
            <w:bottom w:w="0" w:type="dxa"/>
            <w:right w:w="108" w:type="dxa"/>
          </w:tblCellMar>
        </w:tblPrEx>
        <w:trPr>
          <w:trHeight w:val="450" w:hRule="atLeast"/>
        </w:trPr>
        <w:tc>
          <w:tcPr>
            <w:tcW w:w="9214" w:type="dxa"/>
            <w:gridSpan w:val="10"/>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themeColor="text1"/>
                <w:kern w:val="0"/>
                <w:sz w:val="32"/>
                <w:szCs w:val="32"/>
                <w14:textFill>
                  <w14:solidFill>
                    <w14:schemeClr w14:val="tx1"/>
                  </w14:solidFill>
                </w14:textFill>
              </w:rPr>
              <w:t>一般公共预算支出情况表</w:t>
            </w:r>
          </w:p>
        </w:tc>
      </w:tr>
      <w:tr>
        <w:tblPrEx>
          <w:tblCellMar>
            <w:top w:w="0" w:type="dxa"/>
            <w:left w:w="108" w:type="dxa"/>
            <w:bottom w:w="0" w:type="dxa"/>
            <w:right w:w="108" w:type="dxa"/>
          </w:tblCellMar>
        </w:tblPrEx>
        <w:trPr>
          <w:trHeight w:val="285" w:hRule="atLeast"/>
        </w:trPr>
        <w:tc>
          <w:tcPr>
            <w:tcW w:w="4747"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编制部门：</w:t>
            </w:r>
            <w:r>
              <w:rPr>
                <w:rFonts w:hint="eastAsia" w:ascii="仿宋_GB2312" w:hAnsi="宋体" w:eastAsia="仿宋_GB2312" w:cs="宋体"/>
                <w:color w:val="000000" w:themeColor="text1"/>
                <w:kern w:val="0"/>
                <w:sz w:val="24"/>
                <w:lang w:eastAsia="zh-CN"/>
                <w14:textFill>
                  <w14:solidFill>
                    <w14:schemeClr w14:val="tx1"/>
                  </w14:solidFill>
                </w14:textFill>
              </w:rPr>
              <w:t>新疆昌吉方汇水电设计有限公司</w:t>
            </w:r>
          </w:p>
        </w:tc>
        <w:tc>
          <w:tcPr>
            <w:tcW w:w="360" w:type="dxa"/>
            <w:tcBorders>
              <w:top w:val="nil"/>
              <w:left w:val="nil"/>
              <w:bottom w:val="nil"/>
              <w:right w:val="nil"/>
            </w:tcBorders>
            <w:noWrap/>
            <w:vAlign w:val="center"/>
          </w:tcPr>
          <w:p>
            <w:pPr>
              <w:widowControl/>
              <w:jc w:val="left"/>
            </w:pPr>
          </w:p>
        </w:tc>
        <w:tc>
          <w:tcPr>
            <w:tcW w:w="780" w:type="dxa"/>
            <w:gridSpan w:val="2"/>
            <w:tcBorders>
              <w:top w:val="nil"/>
              <w:left w:val="nil"/>
              <w:bottom w:val="nil"/>
              <w:right w:val="nil"/>
            </w:tcBorders>
            <w:noWrap/>
            <w:vAlign w:val="center"/>
          </w:tcPr>
          <w:p>
            <w:pPr>
              <w:widowControl/>
              <w:jc w:val="left"/>
            </w:pPr>
            <w:r>
              <w:rPr>
                <w:rFonts w:hint="eastAsia" w:ascii="仿宋_GB2312" w:hAnsi="宋体" w:eastAsia="仿宋_GB2312" w:cs="宋体"/>
                <w:color w:val="000000" w:themeColor="text1"/>
                <w:kern w:val="0"/>
                <w:sz w:val="24"/>
                <w14:textFill>
                  <w14:solidFill>
                    <w14:schemeClr w14:val="tx1"/>
                  </w14:solidFill>
                </w14:textFill>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6"/>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3"/>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卫生健康支出</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10.17</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10.17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eastAsia="zh-CN"/>
              </w:rPr>
              <w:t>行政事业单位医疗</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10.17</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10.17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02</w:t>
            </w: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事业单位医疗</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10.17</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sz w:val="18"/>
                <w:szCs w:val="18"/>
                <w:lang w:val="en-US" w:eastAsia="zh-CN"/>
              </w:rPr>
              <w:t>10.17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卫生健康支出</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公务员医疗补助</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3.39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农林水支出</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水利</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机关服务</w:t>
            </w:r>
          </w:p>
        </w:tc>
        <w:tc>
          <w:tcPr>
            <w:tcW w:w="1684" w:type="dxa"/>
            <w:gridSpan w:val="3"/>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3"/>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编制部门：</w:t>
            </w:r>
            <w:r>
              <w:rPr>
                <w:rFonts w:hint="eastAsia" w:ascii="仿宋_GB2312" w:hAnsi="宋体" w:eastAsia="仿宋_GB2312" w:cs="宋体"/>
                <w:color w:val="000000" w:themeColor="text1"/>
                <w:kern w:val="0"/>
                <w:sz w:val="24"/>
                <w:lang w:eastAsia="zh-CN"/>
                <w14:textFill>
                  <w14:solidFill>
                    <w14:schemeClr w14:val="tx1"/>
                  </w14:solidFill>
                </w14:textFill>
              </w:rPr>
              <w:t>新疆昌吉方汇水电设计有限公司</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10.17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10.17</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10</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10.17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10.17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3.39</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3.39</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14:textFill>
                  <w14:solidFill>
                    <w14:schemeClr w14:val="tx1"/>
                  </w14:solidFill>
                </w14:textFill>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3.39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3.39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2.44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2.44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themeColor="text1"/>
                <w:kern w:val="0"/>
                <w:sz w:val="18"/>
                <w:szCs w:val="18"/>
                <w:lang w:val="en-US" w:eastAsia="zh-CN" w:bidi="ar-SA"/>
                <w14:textFill>
                  <w14:solidFill>
                    <w14:schemeClr w14:val="tx1"/>
                  </w14:solidFill>
                </w14:textFill>
              </w:rPr>
            </w:pPr>
            <w:r>
              <w:rPr>
                <w:rFonts w:hint="eastAsia" w:ascii="仿宋_GB2312" w:hAnsi="宋体" w:eastAsia="仿宋_GB2312" w:cs="宋体"/>
                <w:color w:val="000000" w:themeColor="text1"/>
                <w:kern w:val="0"/>
                <w:sz w:val="18"/>
                <w:szCs w:val="18"/>
                <w:lang w:eastAsia="zh-CN"/>
                <w14:textFill>
                  <w14:solidFill>
                    <w14:schemeClr w14:val="tx1"/>
                  </w14:solidFill>
                </w14:textFill>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15.16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2.44</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autofit"/>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编制部门：</w:t>
            </w:r>
            <w:r>
              <w:rPr>
                <w:rFonts w:hint="eastAsia" w:ascii="仿宋_GB2312" w:hAnsi="宋体" w:eastAsia="仿宋_GB2312" w:cs="宋体"/>
                <w:color w:val="000000" w:themeColor="text1"/>
                <w:kern w:val="0"/>
                <w:sz w:val="24"/>
                <w:lang w:eastAsia="zh-CN"/>
                <w14:textFill>
                  <w14:solidFill>
                    <w14:schemeClr w14:val="tx1"/>
                  </w14:solidFill>
                </w14:textFill>
              </w:rPr>
              <w:t>新疆昌吉方汇水电设计有限公司</w:t>
            </w:r>
          </w:p>
        </w:tc>
        <w:tc>
          <w:tcPr>
            <w:tcW w:w="2426"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themeColor="text1"/>
                <w:kern w:val="0"/>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备注：我单位无项目支出预算，此表为空表</w:t>
      </w:r>
      <w:r>
        <w:rPr>
          <w:rFonts w:hint="eastAsia" w:ascii="仿宋_GB2312" w:hAnsi="宋体" w:eastAsia="仿宋_GB2312"/>
          <w:b/>
          <w:kern w:val="0"/>
          <w:sz w:val="28"/>
          <w:szCs w:val="32"/>
          <w:lang w:eastAsia="zh-CN"/>
        </w:rPr>
        <w:t>。</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rPr>
        <w:t xml:space="preserve">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hint="eastAsia" w:ascii="仿宋_GB2312" w:hAnsi="宋体" w:eastAsia="仿宋_GB2312"/>
          <w:b/>
          <w:kern w:val="0"/>
          <w:sz w:val="32"/>
          <w:szCs w:val="32"/>
          <w:lang w:eastAsia="zh-CN"/>
        </w:rPr>
      </w:pPr>
      <w:r>
        <w:rPr>
          <w:rFonts w:hint="eastAsia" w:ascii="仿宋_GB2312" w:hAnsi="宋体" w:eastAsia="仿宋_GB2312"/>
          <w:b/>
          <w:kern w:val="0"/>
          <w:sz w:val="28"/>
          <w:szCs w:val="32"/>
        </w:rPr>
        <w:t>备注：我单位无“三公”经费预算，此表为空表</w:t>
      </w:r>
      <w:r>
        <w:rPr>
          <w:rFonts w:hint="eastAsia" w:ascii="仿宋_GB2312" w:hAnsi="宋体" w:eastAsia="仿宋_GB2312"/>
          <w:b/>
          <w:kern w:val="0"/>
          <w:sz w:val="28"/>
          <w:szCs w:val="32"/>
          <w:lang w:eastAsia="zh-CN"/>
        </w:rPr>
        <w:t>。</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新疆昌吉方汇水电设计有限公司</w:t>
      </w:r>
      <w:r>
        <w:rPr>
          <w:rFonts w:hint="eastAsia" w:ascii="仿宋_GB2312" w:hAnsi="宋体" w:eastAsia="仿宋_GB2312"/>
          <w:kern w:val="0"/>
          <w:sz w:val="24"/>
        </w:rPr>
        <w:t xml:space="preserve">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hint="eastAsia" w:ascii="黑体" w:hAnsi="黑体" w:eastAsia="黑体"/>
          <w:kern w:val="0"/>
          <w:sz w:val="32"/>
          <w:szCs w:val="32"/>
          <w:lang w:eastAsia="zh-CN"/>
        </w:rPr>
      </w:pPr>
      <w:r>
        <w:rPr>
          <w:rFonts w:hint="eastAsia" w:ascii="黑体" w:hAnsi="黑体" w:eastAsia="黑体"/>
          <w:kern w:val="0"/>
          <w:sz w:val="32"/>
          <w:szCs w:val="32"/>
        </w:rPr>
        <w:t>第三部分  2021年</w:t>
      </w:r>
      <w:r>
        <w:rPr>
          <w:rFonts w:hint="eastAsia" w:ascii="黑体" w:hAnsi="黑体" w:eastAsia="黑体"/>
          <w:kern w:val="0"/>
          <w:sz w:val="32"/>
          <w:szCs w:val="32"/>
          <w:lang w:eastAsia="zh-CN"/>
        </w:rPr>
        <w:t>新疆昌吉方汇水电设计有限公司</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2021年所有收入和支出均纳入部门（单位）预算管理。收支总预算</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17.6万元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b/>
          <w:kern w:val="0"/>
          <w:sz w:val="32"/>
          <w:szCs w:val="32"/>
          <w:lang w:eastAsia="zh-CN"/>
        </w:rPr>
      </w:pPr>
      <w:r>
        <w:rPr>
          <w:rFonts w:hint="eastAsia" w:ascii="仿宋_GB2312" w:hAnsi="宋体" w:eastAsia="仿宋_GB2312" w:cs="宋体"/>
          <w:kern w:val="0"/>
          <w:sz w:val="32"/>
          <w:szCs w:val="32"/>
        </w:rPr>
        <w:t>支出预算包括：卫生健康支出</w:t>
      </w:r>
      <w:r>
        <w:rPr>
          <w:rFonts w:hint="eastAsia" w:ascii="仿宋_GB2312" w:hAnsi="宋体" w:eastAsia="仿宋_GB2312" w:cs="宋体"/>
          <w:kern w:val="0"/>
          <w:sz w:val="32"/>
          <w:szCs w:val="32"/>
          <w:lang w:val="en-US" w:eastAsia="zh-CN"/>
        </w:rPr>
        <w:t>13.56万元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4.04万元</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万元，占100%，</w:t>
      </w:r>
      <w:r>
        <w:rPr>
          <w:rFonts w:hint="eastAsia" w:ascii="仿宋_GB2312" w:hAnsi="宋体" w:eastAsia="仿宋_GB2312" w:cs="宋体"/>
          <w:color w:val="000000" w:themeColor="text1"/>
          <w:kern w:val="0"/>
          <w:sz w:val="32"/>
          <w:szCs w:val="32"/>
          <w14:textFill>
            <w14:solidFill>
              <w14:schemeClr w14:val="tx1"/>
            </w14:solidFill>
          </w14:textFill>
        </w:rPr>
        <w:t>比上年</w:t>
      </w:r>
      <w:r>
        <w:rPr>
          <w:rFonts w:hint="eastAsia" w:ascii="仿宋_GB2312" w:hAnsi="宋体" w:eastAsia="仿宋_GB2312" w:cs="宋体"/>
          <w:color w:val="000000" w:themeColor="text1"/>
          <w:kern w:val="0"/>
          <w:sz w:val="32"/>
          <w:szCs w:val="32"/>
          <w:lang w:eastAsia="zh-CN"/>
          <w14:textFill>
            <w14:solidFill>
              <w14:schemeClr w14:val="tx1"/>
            </w14:solidFill>
          </w14:textFill>
        </w:rPr>
        <w:t>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2.67</w:t>
      </w:r>
      <w:r>
        <w:rPr>
          <w:rFonts w:hint="eastAsia" w:ascii="仿宋_GB2312" w:hAnsi="宋体" w:eastAsia="仿宋_GB2312" w:cs="宋体"/>
          <w:color w:val="000000" w:themeColor="text1"/>
          <w:kern w:val="0"/>
          <w:sz w:val="32"/>
          <w:szCs w:val="32"/>
          <w14:textFill>
            <w14:solidFill>
              <w14:schemeClr w14:val="tx1"/>
            </w14:solidFill>
          </w14:textFill>
        </w:rPr>
        <w:t>万元，主要原因是退休人员医疗保险缴费</w:t>
      </w:r>
      <w:r>
        <w:rPr>
          <w:rFonts w:hint="eastAsia" w:ascii="仿宋_GB2312" w:hAnsi="宋体" w:eastAsia="仿宋_GB2312" w:cs="宋体"/>
          <w:color w:val="000000" w:themeColor="text1"/>
          <w:kern w:val="0"/>
          <w:sz w:val="32"/>
          <w:szCs w:val="32"/>
          <w:lang w:eastAsia="zh-CN"/>
          <w14:textFill>
            <w14:solidFill>
              <w14:schemeClr w14:val="tx1"/>
            </w14:solidFill>
          </w14:textFill>
        </w:rPr>
        <w:t>比例上调</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2021年支出预算</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比上年</w:t>
      </w:r>
      <w:r>
        <w:rPr>
          <w:rFonts w:hint="eastAsia" w:ascii="仿宋_GB2312" w:hAnsi="宋体" w:eastAsia="仿宋_GB2312" w:cs="宋体"/>
          <w:color w:val="000000" w:themeColor="text1"/>
          <w:kern w:val="0"/>
          <w:sz w:val="32"/>
          <w:szCs w:val="32"/>
          <w:lang w:eastAsia="zh-CN"/>
          <w14:textFill>
            <w14:solidFill>
              <w14:schemeClr w14:val="tx1"/>
            </w14:solidFill>
          </w14:textFill>
        </w:rPr>
        <w:t>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2.67</w:t>
      </w:r>
      <w:r>
        <w:rPr>
          <w:rFonts w:hint="eastAsia" w:ascii="仿宋_GB2312" w:hAnsi="宋体" w:eastAsia="仿宋_GB2312" w:cs="宋体"/>
          <w:color w:val="000000" w:themeColor="text1"/>
          <w:kern w:val="0"/>
          <w:sz w:val="32"/>
          <w:szCs w:val="32"/>
          <w14:textFill>
            <w14:solidFill>
              <w14:schemeClr w14:val="tx1"/>
            </w14:solidFill>
          </w14:textFill>
        </w:rPr>
        <w:t>万元，主要原因是退休人员医疗保险缴费</w:t>
      </w:r>
      <w:r>
        <w:rPr>
          <w:rFonts w:hint="eastAsia" w:ascii="仿宋_GB2312" w:hAnsi="宋体" w:eastAsia="仿宋_GB2312" w:cs="宋体"/>
          <w:color w:val="000000" w:themeColor="text1"/>
          <w:kern w:val="0"/>
          <w:sz w:val="32"/>
          <w:szCs w:val="32"/>
          <w:lang w:eastAsia="zh-CN"/>
          <w14:textFill>
            <w14:solidFill>
              <w14:schemeClr w14:val="tx1"/>
            </w14:solidFill>
          </w14:textFill>
        </w:rPr>
        <w:t>比例上调</w:t>
      </w:r>
      <w:r>
        <w:rPr>
          <w:rFonts w:hint="eastAsia" w:ascii="仿宋_GB2312" w:hAnsi="宋体" w:eastAsia="仿宋_GB2312" w:cs="宋体"/>
          <w:color w:val="000000" w:themeColor="text1"/>
          <w:kern w:val="0"/>
          <w:sz w:val="32"/>
          <w:szCs w:val="32"/>
          <w14:textFill>
            <w14:solidFill>
              <w14:schemeClr w14:val="tx1"/>
            </w14:solidFill>
          </w14:textFill>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color w:val="000000" w:themeColor="text1"/>
          <w:kern w:val="0"/>
          <w:sz w:val="32"/>
          <w:szCs w:val="32"/>
          <w14:textFill>
            <w14:solidFill>
              <w14:schemeClr w14:val="tx1"/>
            </w14:solidFill>
          </w14:textFill>
        </w:rPr>
        <w:t>我公司是原事业单位改制后的私营企业，只负责代管原事业单位退休的人员经费，所以没有项目支出。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17.6</w:t>
      </w:r>
      <w:r>
        <w:rPr>
          <w:rFonts w:hint="eastAsia" w:ascii="仿宋_GB2312" w:hAnsi="宋体" w:eastAsia="仿宋_GB2312" w:cs="宋体"/>
          <w:spacing w:val="-6"/>
          <w:kern w:val="0"/>
          <w:sz w:val="32"/>
          <w:szCs w:val="32"/>
        </w:rPr>
        <w:t>万元。</w:t>
      </w:r>
    </w:p>
    <w:p>
      <w:pPr>
        <w:spacing w:line="580" w:lineRule="exact"/>
        <w:ind w:firstLine="64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spacing w:val="-6"/>
          <w:kern w:val="0"/>
          <w:sz w:val="32"/>
          <w:szCs w:val="32"/>
          <w:lang w:val="en-US" w:eastAsia="zh-CN"/>
        </w:rPr>
        <w:t>17.6</w:t>
      </w:r>
      <w:r>
        <w:rPr>
          <w:rFonts w:hint="eastAsia" w:ascii="仿宋_GB2312" w:hAnsi="宋体" w:eastAsia="仿宋_GB2312" w:cs="宋体"/>
          <w:spacing w:val="-6"/>
          <w:kern w:val="0"/>
          <w:sz w:val="32"/>
          <w:szCs w:val="32"/>
        </w:rPr>
        <w:t>万元，主要用于</w:t>
      </w:r>
      <w:r>
        <w:rPr>
          <w:rFonts w:hint="eastAsia" w:ascii="仿宋_GB2312" w:eastAsia="仿宋_GB2312"/>
          <w:color w:val="000000" w:themeColor="text1"/>
          <w:sz w:val="32"/>
          <w:szCs w:val="32"/>
          <w14:textFill>
            <w14:solidFill>
              <w14:schemeClr w14:val="tx1"/>
            </w14:solidFill>
          </w14:textFill>
        </w:rPr>
        <w:t>农林水支出</w:t>
      </w:r>
      <w:r>
        <w:rPr>
          <w:rFonts w:hint="eastAsia" w:ascii="仿宋_GB2312" w:eastAsia="仿宋_GB2312"/>
          <w:color w:val="000000" w:themeColor="text1"/>
          <w:sz w:val="32"/>
          <w:szCs w:val="32"/>
          <w:lang w:val="en-US" w:eastAsia="zh-CN"/>
          <w14:textFill>
            <w14:solidFill>
              <w14:schemeClr w14:val="tx1"/>
            </w14:solidFill>
          </w14:textFill>
        </w:rPr>
        <w:t>4.04</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卫生健康支</w:t>
      </w:r>
      <w:r>
        <w:rPr>
          <w:rFonts w:hint="eastAsia" w:ascii="仿宋_GB2312" w:eastAsia="仿宋_GB2312"/>
          <w:color w:val="000000" w:themeColor="text1"/>
          <w:sz w:val="32"/>
          <w:szCs w:val="32"/>
          <w:lang w:eastAsia="zh-CN"/>
          <w14:textFill>
            <w14:solidFill>
              <w14:schemeClr w14:val="tx1"/>
            </w14:solidFill>
          </w14:textFill>
        </w:rPr>
        <w:t>出</w:t>
      </w:r>
      <w:r>
        <w:rPr>
          <w:rFonts w:hint="eastAsia" w:ascii="仿宋_GB2312" w:eastAsia="仿宋_GB2312"/>
          <w:color w:val="000000" w:themeColor="text1"/>
          <w:sz w:val="32"/>
          <w:szCs w:val="32"/>
          <w:lang w:val="en-US" w:eastAsia="zh-CN"/>
          <w14:textFill>
            <w14:solidFill>
              <w14:schemeClr w14:val="tx1"/>
            </w14:solidFill>
          </w14:textFill>
        </w:rPr>
        <w:t>13.56万元。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20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21</w:t>
      </w:r>
      <w:r>
        <w:rPr>
          <w:rFonts w:hint="eastAsia" w:ascii="仿宋_GB2312" w:hAnsi="宋体" w:eastAsia="仿宋_GB2312" w:cs="宋体"/>
          <w:color w:val="000000" w:themeColor="text1"/>
          <w:kern w:val="0"/>
          <w:sz w:val="32"/>
          <w:szCs w:val="32"/>
          <w14:textFill>
            <w14:solidFill>
              <w14:schemeClr w14:val="tx1"/>
            </w14:solidFill>
          </w14:textFill>
        </w:rPr>
        <w:t>年一般公共预算拨款基本支出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17.6</w:t>
      </w:r>
      <w:r>
        <w:rPr>
          <w:rFonts w:hint="eastAsia" w:ascii="仿宋_GB2312" w:hAnsi="宋体" w:eastAsia="仿宋_GB2312" w:cs="宋体"/>
          <w:color w:val="000000" w:themeColor="text1"/>
          <w:kern w:val="0"/>
          <w:sz w:val="32"/>
          <w:szCs w:val="32"/>
          <w14:textFill>
            <w14:solidFill>
              <w14:schemeClr w14:val="tx1"/>
            </w14:solidFill>
          </w14:textFill>
        </w:rPr>
        <w:t>万元，比上年执行数</w:t>
      </w:r>
      <w:r>
        <w:rPr>
          <w:rFonts w:hint="eastAsia" w:ascii="仿宋_GB2312" w:hAnsi="宋体" w:eastAsia="仿宋_GB2312" w:cs="宋体"/>
          <w:color w:val="000000" w:themeColor="text1"/>
          <w:kern w:val="0"/>
          <w:sz w:val="32"/>
          <w:szCs w:val="32"/>
          <w:lang w:eastAsia="zh-CN"/>
          <w14:textFill>
            <w14:solidFill>
              <w14:schemeClr w14:val="tx1"/>
            </w14:solidFill>
          </w14:textFill>
        </w:rPr>
        <w:t>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2.67</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lang w:eastAsia="zh-CN"/>
          <w14:textFill>
            <w14:solidFill>
              <w14:schemeClr w14:val="tx1"/>
            </w14:solidFill>
          </w14:textFill>
        </w:rPr>
        <w:t>增长</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17.88%，</w:t>
      </w:r>
      <w:r>
        <w:rPr>
          <w:rFonts w:hint="eastAsia" w:ascii="仿宋_GB2312" w:hAnsi="宋体" w:eastAsia="仿宋_GB2312" w:cs="宋体"/>
          <w:color w:val="000000" w:themeColor="text1"/>
          <w:kern w:val="0"/>
          <w:sz w:val="32"/>
          <w:szCs w:val="32"/>
          <w14:textFill>
            <w14:solidFill>
              <w14:schemeClr w14:val="tx1"/>
            </w14:solidFill>
          </w14:textFill>
        </w:rPr>
        <w:t>主要原因是退休人员医疗保险缴费</w:t>
      </w:r>
      <w:r>
        <w:rPr>
          <w:rFonts w:hint="eastAsia" w:ascii="仿宋_GB2312" w:hAnsi="宋体" w:eastAsia="仿宋_GB2312" w:cs="宋体"/>
          <w:color w:val="000000" w:themeColor="text1"/>
          <w:kern w:val="0"/>
          <w:sz w:val="32"/>
          <w:szCs w:val="32"/>
          <w:lang w:eastAsia="zh-CN"/>
          <w14:textFill>
            <w14:solidFill>
              <w14:schemeClr w14:val="tx1"/>
            </w14:solidFill>
          </w14:textFill>
        </w:rPr>
        <w:t>比例上调</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eastAsia="仿宋_GB2312"/>
          <w:b/>
          <w:sz w:val="32"/>
          <w:szCs w:val="32"/>
        </w:rPr>
      </w:pPr>
      <w:r>
        <w:rPr>
          <w:rFonts w:hint="eastAsia" w:ascii="仿宋_GB2312" w:eastAsia="仿宋_GB2312"/>
          <w:sz w:val="32"/>
          <w:szCs w:val="32"/>
        </w:rPr>
        <w:t>1</w:t>
      </w:r>
      <w:r>
        <w:rPr>
          <w:rFonts w:hint="eastAsia" w:ascii="仿宋_GB2312" w:eastAsia="仿宋_GB2312"/>
          <w:color w:val="000000" w:themeColor="text1"/>
          <w:sz w:val="32"/>
          <w:szCs w:val="32"/>
          <w14:textFill>
            <w14:solidFill>
              <w14:schemeClr w14:val="tx1"/>
            </w14:solidFill>
          </w14:textFill>
        </w:rPr>
        <w:t>.农林水支出（类）</w:t>
      </w:r>
      <w:r>
        <w:rPr>
          <w:rFonts w:hint="eastAsia" w:ascii="仿宋_GB2312" w:eastAsia="仿宋_GB2312"/>
          <w:color w:val="000000" w:themeColor="text1"/>
          <w:sz w:val="32"/>
          <w:szCs w:val="32"/>
          <w:lang w:val="en-US" w:eastAsia="zh-CN"/>
          <w14:textFill>
            <w14:solidFill>
              <w14:schemeClr w14:val="tx1"/>
            </w14:solidFill>
          </w14:textFill>
        </w:rPr>
        <w:t>4.04</w:t>
      </w:r>
      <w:r>
        <w:rPr>
          <w:rFonts w:hint="eastAsia" w:ascii="仿宋_GB2312" w:hAnsi="宋体" w:eastAsia="仿宋_GB2312" w:cs="宋体"/>
          <w:color w:val="000000" w:themeColor="text1"/>
          <w:kern w:val="0"/>
          <w:sz w:val="32"/>
          <w:szCs w:val="32"/>
          <w14:textFill>
            <w14:solidFill>
              <w14:schemeClr w14:val="tx1"/>
            </w14:solidFill>
          </w14:textFill>
        </w:rPr>
        <w:t>万元，占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23</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卫生健康支</w:t>
      </w:r>
      <w:r>
        <w:rPr>
          <w:rFonts w:hint="eastAsia" w:ascii="仿宋_GB2312" w:eastAsia="仿宋_GB2312"/>
          <w:color w:val="000000" w:themeColor="text1"/>
          <w:sz w:val="32"/>
          <w:szCs w:val="32"/>
          <w:lang w:eastAsia="zh-CN"/>
          <w14:textFill>
            <w14:solidFill>
              <w14:schemeClr w14:val="tx1"/>
            </w14:solidFill>
          </w14:textFill>
        </w:rPr>
        <w:t>出（类）</w:t>
      </w:r>
      <w:r>
        <w:rPr>
          <w:rFonts w:hint="eastAsia" w:ascii="仿宋_GB2312" w:eastAsia="仿宋_GB2312"/>
          <w:color w:val="000000" w:themeColor="text1"/>
          <w:sz w:val="32"/>
          <w:szCs w:val="32"/>
          <w:lang w:val="en-US" w:eastAsia="zh-CN"/>
          <w14:textFill>
            <w14:solidFill>
              <w14:schemeClr w14:val="tx1"/>
            </w14:solidFill>
          </w14:textFill>
        </w:rPr>
        <w:t>13.56万元，占77%。</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2.44</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lang w:eastAsia="zh-CN"/>
          <w14:textFill>
            <w14:solidFill>
              <w14:schemeClr w14:val="tx1"/>
            </w14:solidFill>
          </w14:textFill>
        </w:rPr>
        <w:t>增长</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31.56%，</w:t>
      </w:r>
      <w:r>
        <w:rPr>
          <w:rFonts w:hint="eastAsia" w:ascii="仿宋_GB2312" w:hAnsi="宋体" w:eastAsia="仿宋_GB2312" w:cs="宋体"/>
          <w:color w:val="000000" w:themeColor="text1"/>
          <w:kern w:val="0"/>
          <w:sz w:val="32"/>
          <w:szCs w:val="32"/>
          <w14:textFill>
            <w14:solidFill>
              <w14:schemeClr w14:val="tx1"/>
            </w14:solidFill>
          </w14:textFill>
        </w:rPr>
        <w:t>主要原因是退休人员</w:t>
      </w:r>
      <w:r>
        <w:rPr>
          <w:rFonts w:hint="eastAsia" w:ascii="仿宋_GB2312" w:hAnsi="宋体" w:eastAsia="仿宋_GB2312" w:cs="宋体"/>
          <w:color w:val="000000" w:themeColor="text1"/>
          <w:kern w:val="0"/>
          <w:sz w:val="32"/>
          <w:szCs w:val="32"/>
          <w:lang w:eastAsia="zh-CN"/>
          <w14:textFill>
            <w14:solidFill>
              <w14:schemeClr w14:val="tx1"/>
            </w14:solidFill>
          </w14:textFill>
        </w:rPr>
        <w:t>工资上调</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,从而缴费基数增高，缴费金额相应增加</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（款）公务员医疗补助（项）</w:t>
      </w:r>
      <w:r>
        <w:rPr>
          <w:rFonts w:hint="eastAsia" w:ascii="仿宋_GB2312" w:hAnsi="宋体" w:eastAsia="仿宋_GB2312" w:cs="宋体"/>
          <w:kern w:val="0"/>
          <w:sz w:val="32"/>
          <w:szCs w:val="32"/>
          <w:lang w:val="en-US" w:eastAsia="zh-CN"/>
        </w:rPr>
        <w:t>2021年预算数为3.39万元，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0.14</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lang w:eastAsia="zh-CN"/>
          <w14:textFill>
            <w14:solidFill>
              <w14:schemeClr w14:val="tx1"/>
            </w14:solidFill>
          </w14:textFill>
        </w:rPr>
        <w:t>，增长</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4.3%，</w:t>
      </w:r>
      <w:r>
        <w:rPr>
          <w:rFonts w:hint="eastAsia" w:ascii="仿宋_GB2312" w:hAnsi="宋体" w:eastAsia="仿宋_GB2312" w:cs="宋体"/>
          <w:color w:val="000000" w:themeColor="text1"/>
          <w:kern w:val="0"/>
          <w:sz w:val="32"/>
          <w:szCs w:val="32"/>
          <w14:textFill>
            <w14:solidFill>
              <w14:schemeClr w14:val="tx1"/>
            </w14:solidFill>
          </w14:textFill>
        </w:rPr>
        <w:t>主要原因是</w:t>
      </w:r>
      <w:r>
        <w:rPr>
          <w:rFonts w:hint="eastAsia" w:ascii="仿宋_GB2312" w:hAnsi="宋体" w:eastAsia="仿宋_GB2312" w:cs="宋体"/>
          <w:color w:val="000000" w:themeColor="text1"/>
          <w:kern w:val="0"/>
          <w:sz w:val="32"/>
          <w:szCs w:val="32"/>
          <w:lang w:eastAsia="zh-CN"/>
          <w14:textFill>
            <w14:solidFill>
              <w14:schemeClr w14:val="tx1"/>
            </w14:solidFill>
          </w14:textFill>
        </w:rPr>
        <w:t>公务员缴费比例下调</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3、农林水支出（类）水利（款）机关服务（项）2021年预算数为4.04万元，增长2.2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主要原因是</w:t>
      </w:r>
      <w:r>
        <w:rPr>
          <w:rFonts w:hint="eastAsia" w:ascii="仿宋_GB2312" w:hAnsi="宋体" w:eastAsia="仿宋_GB2312" w:cs="宋体"/>
          <w:kern w:val="0"/>
          <w:sz w:val="32"/>
          <w:szCs w:val="32"/>
          <w:lang w:eastAsia="zh-CN"/>
        </w:rPr>
        <w:t>退休活动经费上调</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lang w:eastAsia="zh-CN"/>
        </w:rPr>
        <w:t>新疆昌吉方汇水电设计有限公司</w:t>
      </w:r>
      <w:r>
        <w:rPr>
          <w:rFonts w:hint="eastAsia" w:ascii="黑体" w:hAnsi="黑体" w:eastAsia="黑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2021年一般公共预算基本支出</w:t>
      </w:r>
      <w:r>
        <w:rPr>
          <w:rFonts w:hint="eastAsia" w:ascii="仿宋_GB2312" w:hAnsi="宋体" w:eastAsia="仿宋_GB2312" w:cs="宋体"/>
          <w:kern w:val="0"/>
          <w:sz w:val="32"/>
          <w:szCs w:val="32"/>
          <w:lang w:val="en-US" w:eastAsia="zh-CN"/>
        </w:rPr>
        <w:t>17.6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15.16</w:t>
      </w:r>
      <w:r>
        <w:rPr>
          <w:rFonts w:hint="eastAsia" w:ascii="仿宋_GB2312" w:hAnsi="宋体" w:eastAsia="仿宋_GB2312" w:cs="宋体"/>
          <w:kern w:val="0"/>
          <w:sz w:val="32"/>
          <w:szCs w:val="32"/>
        </w:rPr>
        <w:t>万元，主要包括：职工基本医疗保险缴费</w:t>
      </w:r>
      <w:r>
        <w:rPr>
          <w:rFonts w:hint="eastAsia" w:ascii="仿宋_GB2312" w:hAnsi="宋体" w:eastAsia="仿宋_GB2312" w:cs="宋体"/>
          <w:kern w:val="0"/>
          <w:sz w:val="32"/>
          <w:szCs w:val="32"/>
          <w:lang w:val="en-US" w:eastAsia="zh-CN"/>
        </w:rPr>
        <w:t>10.17万元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3.39万元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1.6万元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2.44</w:t>
      </w:r>
      <w:r>
        <w:rPr>
          <w:rFonts w:hint="eastAsia" w:ascii="仿宋_GB2312" w:hAnsi="宋体" w:eastAsia="仿宋_GB2312" w:cs="宋体"/>
          <w:kern w:val="0"/>
          <w:sz w:val="32"/>
          <w:szCs w:val="32"/>
        </w:rPr>
        <w:t>万元，主要包括：其他商品和服务支出</w:t>
      </w:r>
      <w:r>
        <w:rPr>
          <w:rFonts w:hint="eastAsia" w:ascii="仿宋_GB2312" w:hAnsi="宋体" w:eastAsia="仿宋_GB2312" w:cs="宋体"/>
          <w:kern w:val="0"/>
          <w:sz w:val="32"/>
          <w:szCs w:val="32"/>
          <w:lang w:val="en-US" w:eastAsia="zh-CN"/>
        </w:rPr>
        <w:t>2.44万元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新疆昌吉方汇水电设计有限公司</w:t>
      </w:r>
      <w:r>
        <w:rPr>
          <w:rFonts w:hint="eastAsia" w:ascii="黑体" w:hAnsi="宋体" w:eastAsia="黑体" w:cs="宋体"/>
          <w:kern w:val="0"/>
          <w:sz w:val="32"/>
          <w:szCs w:val="32"/>
        </w:rPr>
        <w:t>2021年一般公共预算项目支出情况说明</w:t>
      </w:r>
    </w:p>
    <w:p>
      <w:pPr>
        <w:spacing w:line="560" w:lineRule="exact"/>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新疆昌吉方汇水电设计有限公司无项目支出</w:t>
      </w:r>
      <w:r>
        <w:rPr>
          <w:rFonts w:hint="eastAsia" w:ascii="仿宋_GB2312" w:hAnsi="黑体" w:eastAsia="仿宋_GB2312"/>
          <w:color w:val="000000" w:themeColor="text1"/>
          <w:sz w:val="32"/>
          <w:szCs w:val="32"/>
          <w:lang w:eastAsia="zh-CN"/>
          <w14:textFill>
            <w14:solidFill>
              <w14:schemeClr w14:val="tx1"/>
            </w14:solidFill>
          </w14:textFill>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新疆昌吉方汇水电设计有限公司</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2021年一般公共预算“三公”经费数为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olor w:val="000000" w:themeColor="text1"/>
          <w:sz w:val="32"/>
          <w:szCs w:val="32"/>
          <w14:textFill>
            <w14:solidFill>
              <w14:schemeClr w14:val="tx1"/>
            </w14:solidFill>
          </w14:textFill>
        </w:rPr>
        <w:t>我公司是改制后的私营企业只负责原事业单位退休人员经费</w:t>
      </w:r>
      <w:r>
        <w:rPr>
          <w:rFonts w:hint="eastAsia" w:ascii="仿宋_GB2312" w:hAnsi="宋体" w:eastAsia="仿宋_GB2312" w:cs="宋体"/>
          <w:kern w:val="0"/>
          <w:sz w:val="32"/>
          <w:szCs w:val="32"/>
        </w:rPr>
        <w:t>；公务用车购置费为0万元，未安排预算。公务用车运行费增加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olor w:val="000000" w:themeColor="text1"/>
          <w:sz w:val="32"/>
          <w:szCs w:val="32"/>
          <w14:textFill>
            <w14:solidFill>
              <w14:schemeClr w14:val="tx1"/>
            </w14:solidFill>
          </w14:textFill>
        </w:rPr>
        <w:t>我公司是改制后的私营企业只负责原事业单位退休人员经费</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新疆昌吉方汇水电设计有限公司</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机关运行经费财政拨款预算</w:t>
      </w:r>
      <w:r>
        <w:rPr>
          <w:rFonts w:hint="eastAsia" w:ascii="仿宋_GB2312" w:hAnsi="宋体" w:eastAsia="仿宋_GB2312" w:cs="宋体"/>
          <w:kern w:val="0"/>
          <w:sz w:val="32"/>
          <w:szCs w:val="32"/>
          <w:lang w:val="en-US" w:eastAsia="zh-CN"/>
        </w:rPr>
        <w:t>2.44</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0.09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3.8</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退休人员经费上调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截至2020年底，</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占用使用国有资产总体情况为</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2021年昌吉州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宋体" w:eastAsia="仿宋_GB2312" w:cs="宋体"/>
          <w:kern w:val="0"/>
          <w:sz w:val="32"/>
          <w:szCs w:val="32"/>
          <w:lang w:eastAsia="zh-CN"/>
        </w:rPr>
      </w:pPr>
    </w:p>
    <w:p>
      <w:pPr>
        <w:numPr>
          <w:ilvl w:val="0"/>
          <w:numId w:val="1"/>
        </w:num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预算绩效情况</w:t>
      </w:r>
    </w:p>
    <w:p>
      <w:pPr>
        <w:widowControl/>
        <w:spacing w:line="480" w:lineRule="exact"/>
        <w:ind w:firstLine="640" w:firstLineChars="200"/>
        <w:jc w:val="both"/>
        <w:textAlignment w:val="bottom"/>
        <w:rPr>
          <w:rFonts w:hint="eastAsia" w:ascii="楷体_GB2312" w:hAnsi="宋体" w:eastAsia="楷体_GB2312" w:cs="宋体"/>
          <w:b/>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202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年度，</w:t>
      </w:r>
      <w:r>
        <w:rPr>
          <w:rFonts w:hint="eastAsia" w:ascii="仿宋_GB2312" w:hAnsi="宋体" w:eastAsia="仿宋_GB2312" w:cs="宋体"/>
          <w:color w:val="000000" w:themeColor="text1"/>
          <w:kern w:val="0"/>
          <w:sz w:val="32"/>
          <w:szCs w:val="32"/>
          <w:lang w:eastAsia="zh-CN"/>
          <w14:textFill>
            <w14:solidFill>
              <w14:schemeClr w14:val="tx1"/>
            </w14:solidFill>
          </w14:textFill>
        </w:rPr>
        <w:t>我单位没有</w:t>
      </w:r>
      <w:r>
        <w:rPr>
          <w:rFonts w:hint="eastAsia" w:ascii="仿宋_GB2312" w:hAnsi="宋体" w:eastAsia="仿宋_GB2312" w:cs="宋体"/>
          <w:color w:val="000000" w:themeColor="text1"/>
          <w:kern w:val="0"/>
          <w:sz w:val="32"/>
          <w:szCs w:val="32"/>
          <w14:textFill>
            <w14:solidFill>
              <w14:schemeClr w14:val="tx1"/>
            </w14:solidFill>
          </w14:textFill>
        </w:rPr>
        <w:t>项目。</w:t>
      </w:r>
    </w:p>
    <w:tbl>
      <w:tblPr>
        <w:tblStyle w:val="6"/>
        <w:tblW w:w="8800" w:type="dxa"/>
        <w:tblInd w:w="0" w:type="dxa"/>
        <w:tblLayout w:type="fixed"/>
        <w:tblCellMar>
          <w:top w:w="0" w:type="dxa"/>
          <w:left w:w="0" w:type="dxa"/>
          <w:bottom w:w="0" w:type="dxa"/>
          <w:right w:w="0" w:type="dxa"/>
        </w:tblCellMar>
      </w:tblPr>
      <w:tblGrid>
        <w:gridCol w:w="1069"/>
        <w:gridCol w:w="1338"/>
        <w:gridCol w:w="1221"/>
        <w:gridCol w:w="1474"/>
        <w:gridCol w:w="1037"/>
        <w:gridCol w:w="1478"/>
        <w:gridCol w:w="1183"/>
      </w:tblGrid>
      <w:tr>
        <w:tblPrEx>
          <w:tblCellMar>
            <w:top w:w="0" w:type="dxa"/>
            <w:left w:w="0" w:type="dxa"/>
            <w:bottom w:w="0" w:type="dxa"/>
            <w:right w:w="0" w:type="dxa"/>
          </w:tblCellMar>
        </w:tblPrEx>
        <w:trPr>
          <w:trHeight w:val="392" w:hRule="atLeast"/>
        </w:trPr>
        <w:tc>
          <w:tcPr>
            <w:tcW w:w="880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p>
        </w:tc>
      </w:tr>
      <w:tr>
        <w:tblPrEx>
          <w:tblCellMar>
            <w:top w:w="0" w:type="dxa"/>
            <w:left w:w="0" w:type="dxa"/>
            <w:bottom w:w="0" w:type="dxa"/>
            <w:right w:w="0" w:type="dxa"/>
          </w:tblCellMar>
        </w:tblPrEx>
        <w:trPr>
          <w:trHeight w:val="392" w:hRule="atLeast"/>
        </w:trPr>
        <w:tc>
          <w:tcPr>
            <w:tcW w:w="880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416" w:hRule="atLeast"/>
        </w:trPr>
        <w:tc>
          <w:tcPr>
            <w:tcW w:w="10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03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新疆昌吉方汇水电设计有限公司</w:t>
            </w:r>
          </w:p>
        </w:tc>
        <w:tc>
          <w:tcPr>
            <w:tcW w:w="10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无</w:t>
            </w:r>
          </w:p>
        </w:tc>
      </w:tr>
      <w:tr>
        <w:tblPrEx>
          <w:tblCellMar>
            <w:top w:w="0" w:type="dxa"/>
            <w:left w:w="0" w:type="dxa"/>
            <w:bottom w:w="0" w:type="dxa"/>
            <w:right w:w="0" w:type="dxa"/>
          </w:tblCellMar>
        </w:tblPrEx>
        <w:trPr>
          <w:trHeight w:val="783" w:hRule="atLeast"/>
        </w:trPr>
        <w:tc>
          <w:tcPr>
            <w:tcW w:w="10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c>
          <w:tcPr>
            <w:tcW w:w="14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c>
          <w:tcPr>
            <w:tcW w:w="147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740" w:hRule="atLeast"/>
        </w:trPr>
        <w:tc>
          <w:tcPr>
            <w:tcW w:w="10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b/>
                <w:color w:val="000000"/>
                <w:sz w:val="18"/>
                <w:szCs w:val="18"/>
              </w:rPr>
            </w:pPr>
            <w:r>
              <w:rPr>
                <w:rFonts w:hint="eastAsia" w:ascii="宋体" w:hAnsi="宋体" w:cs="宋体"/>
                <w:b/>
                <w:color w:val="000000"/>
                <w:kern w:val="0"/>
                <w:sz w:val="16"/>
                <w:szCs w:val="16"/>
                <w:lang w:bidi="ar"/>
              </w:rPr>
              <w:t>项目总体目标</w:t>
            </w:r>
          </w:p>
        </w:tc>
        <w:tc>
          <w:tcPr>
            <w:tcW w:w="7731"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00" w:hRule="atLeast"/>
        </w:trPr>
        <w:tc>
          <w:tcPr>
            <w:tcW w:w="10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00" w:hRule="atLeast"/>
        </w:trPr>
        <w:tc>
          <w:tcPr>
            <w:tcW w:w="10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32" w:hRule="atLeast"/>
        </w:trPr>
        <w:tc>
          <w:tcPr>
            <w:tcW w:w="10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sectPr>
          <w:pgSz w:w="11906" w:h="16838"/>
          <w:pgMar w:top="1440" w:right="1576" w:bottom="1440" w:left="1576" w:header="851" w:footer="992" w:gutter="0"/>
          <w:pgNumType w:fmt="numberInDash" w:start="24"/>
          <w:cols w:space="720" w:num="1"/>
          <w:docGrid w:type="lines" w:linePitch="312" w:charSpace="0"/>
        </w:sectPr>
      </w:pPr>
      <w:r>
        <w:rPr>
          <w:rFonts w:hint="eastAsia" w:ascii="仿宋_GB2312" w:hAnsi="宋体" w:eastAsia="仿宋_GB2312" w:cs="宋体"/>
          <w:kern w:val="0"/>
          <w:sz w:val="32"/>
          <w:szCs w:val="32"/>
        </w:rPr>
        <w:t>无其他需要说明的事项</w:t>
      </w:r>
    </w:p>
    <w:p>
      <w:pPr>
        <w:widowControl/>
        <w:spacing w:before="156" w:beforeLines="50" w:line="520" w:lineRule="exact"/>
        <w:ind w:firstLine="2240" w:firstLineChars="700"/>
        <w:jc w:val="both"/>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EC6A"/>
    <w:multiLevelType w:val="singleLevel"/>
    <w:tmpl w:val="0C22EC6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F173D"/>
    <w:rsid w:val="00F105A9"/>
    <w:rsid w:val="017640CF"/>
    <w:rsid w:val="056D475F"/>
    <w:rsid w:val="07343E44"/>
    <w:rsid w:val="0F935D82"/>
    <w:rsid w:val="10E65901"/>
    <w:rsid w:val="1B4E3EE5"/>
    <w:rsid w:val="2EAC28BD"/>
    <w:rsid w:val="30655B78"/>
    <w:rsid w:val="32E3087F"/>
    <w:rsid w:val="36C4248E"/>
    <w:rsid w:val="37C93BC5"/>
    <w:rsid w:val="4D2844C5"/>
    <w:rsid w:val="50672A18"/>
    <w:rsid w:val="65A856C1"/>
    <w:rsid w:val="729C5516"/>
    <w:rsid w:val="74F43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BBF83-828A-4319-A25C-FEFB235F52C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5562</Words>
  <Characters>6367</Characters>
  <Lines>61</Lines>
  <Paragraphs>17</Paragraphs>
  <TotalTime>32</TotalTime>
  <ScaleCrop>false</ScaleCrop>
  <LinksUpToDate>false</LinksUpToDate>
  <CharactersWithSpaces>6953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2023-09-13T04:23:50Z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EA06E21758804BBD91B94F4A8F290348</vt:lpwstr>
  </property>
</Properties>
</file>