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附件：</w:t>
      </w: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  <w:highlight w:val="none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  <w:highlight w:val="none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昌吉州残疾人联合会2019年部门预算公开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/>
          <w:kern w:val="0"/>
          <w:sz w:val="44"/>
          <w:szCs w:val="44"/>
          <w:highlight w:val="none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  <w:highlight w:val="none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第一部分  州残联部门单位概况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第二部分  2019年部门预算公开表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  <w:highlight w:val="none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四、关于州残联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五、关于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七、关于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highlight w:val="none"/>
        </w:rPr>
        <w:t>州残联</w:t>
      </w: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部门2019年政府性基金预算拨款情况说明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第四部分  名词解释</w:t>
      </w: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第一部分  州残联部门单位概况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昌吉州残疾人联合会是中国残疾人联合会的地方组织，是将残疾人自身代表组织、社会福利团体和事业管理机构融为一体的综合性残疾人事业团体。具有代表、服务、管理三种职能：代表残疾人共同利益，维护残疾人合法权益；团结教育残疾人，为残疾人服务；履行法律赋予的职责，承担自治州人民政府委托的任务，管理和发展残疾人事业。其主要职责是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1、宣传贯彻《中华人民共和国残疾人保障法》，维护残疾人在政治、经济、文化、社会和家庭生活等方面同其他公民平等的权利，密切联系残疾人，听取残疾人意见，反映残疾人需求，全心全意为残疾人服务。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2、团结、教育残疾人遵守法律，履行应尽义务，发扬乐观进取精神，自尊、自信、自立，为全面建成小康社会，推进现代化建设贡献力量。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3、沟通政府、社会与残疾人之间的联系，宣传残疾人事业，动员社会理解、尊重、关心帮助残疾人。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4、开展和促进残疾人康复、教育、扶贫、劳动就业、维权、文化体育、社会保障和残疾预防等工作，改善残疾人参与社会生活的环境和条件。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5、参与研究，制定和实施残疾人事业的政策、规划和计划，发挥综合、协调、咨询、服务作用，对有关领域的工作进行管理和指导。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6、承担自治州人民政府残疾人工作协调委员会的日常工作。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7、管理和发放《中华人民共和国残疾人证》。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8、管理和指导各类残疾人群众组织，开展为发展残疾人事业的募捐、助残活动。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9、承办自治州党委、自治州人民政府交办的其他工作。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州残联无下属预算单位，下设3个处室，分别是：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残疾人康复科、残疾人就业科、组联维权科。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单位编制数8，实有人数7人，其中：在职7人，增加0人； 退休0人，增加0人；离休1人，增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编制部门：昌吉回族自治州残疾人联合会 </w:t>
      </w:r>
      <w:r>
        <w:rPr>
          <w:rFonts w:hint="eastAsia" w:ascii="仿宋_GB2312" w:hAnsi="宋体" w:eastAsia="仿宋_GB2312"/>
          <w:kern w:val="0"/>
          <w:sz w:val="10"/>
          <w:szCs w:val="10"/>
          <w:highlight w:val="none"/>
        </w:rPr>
        <w:t xml:space="preserve">                                                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181.1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181.1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181.1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            181.1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         181.1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260" w:firstLineChars="700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181.1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181.1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填报部门：昌吉回族自治州残疾人联合会      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435"/>
        <w:gridCol w:w="465"/>
        <w:gridCol w:w="1933"/>
        <w:gridCol w:w="820"/>
        <w:gridCol w:w="862"/>
        <w:gridCol w:w="498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208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11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01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行政运行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162.1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162.1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208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11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02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一般行政管理事务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19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181.1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181.1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编制部门：昌吉回族自治州残疾人联合会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行政运行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162.1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162.1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一般行政管理事务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19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0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19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181.1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162.1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19</w:t>
            </w:r>
          </w:p>
        </w:tc>
      </w:tr>
    </w:tbl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昌吉回族自治州残疾人联合会 </w:t>
      </w: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 xml:space="preserve">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highlight w:val="none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181.1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181.1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表五：</w:t>
      </w:r>
    </w:p>
    <w:tbl>
      <w:tblPr>
        <w:tblStyle w:val="5"/>
        <w:tblW w:w="923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3083"/>
        <w:gridCol w:w="236"/>
        <w:gridCol w:w="875"/>
        <w:gridCol w:w="365"/>
        <w:gridCol w:w="1477"/>
        <w:gridCol w:w="1701"/>
        <w:gridCol w:w="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 xml:space="preserve">昌吉回族自治州残疾人联合会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05" w:hRule="atLeast"/>
        </w:trPr>
        <w:tc>
          <w:tcPr>
            <w:tcW w:w="4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4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30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11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30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行政运行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　162.1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　162.1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一般行政管理事务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9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181.1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162.1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表六：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tbl>
      <w:tblPr>
        <w:tblStyle w:val="5"/>
        <w:tblW w:w="911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651"/>
        <w:gridCol w:w="2655"/>
        <w:gridCol w:w="374"/>
        <w:gridCol w:w="670"/>
        <w:gridCol w:w="885"/>
        <w:gridCol w:w="127"/>
        <w:gridCol w:w="953"/>
        <w:gridCol w:w="1473"/>
        <w:gridCol w:w="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375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405" w:hRule="atLeast"/>
        </w:trPr>
        <w:tc>
          <w:tcPr>
            <w:tcW w:w="46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 xml:space="preserve">昌吉回族自治州残疾人联合会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项目</w:t>
            </w:r>
          </w:p>
        </w:tc>
        <w:tc>
          <w:tcPr>
            <w:tcW w:w="3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一般公共预算基本支出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经济分类科目编码</w:t>
            </w:r>
          </w:p>
        </w:tc>
        <w:tc>
          <w:tcPr>
            <w:tcW w:w="369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经济分类科目名称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小计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人员经费</w:t>
            </w:r>
          </w:p>
        </w:tc>
        <w:tc>
          <w:tcPr>
            <w:tcW w:w="1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公用经费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类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款</w:t>
            </w:r>
          </w:p>
        </w:tc>
        <w:tc>
          <w:tcPr>
            <w:tcW w:w="36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合计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162.10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138.98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23.12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01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基本工资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49.5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49.5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02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津贴补贴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22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03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奖金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2.98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2.98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06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伙食补助费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8.82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08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机关事业单位基本养老保险缴费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14.9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14.9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职工基本医疗保险缴费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11.38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11.38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11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公务员医疗补助缴费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8.85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12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其他社会保障缴费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0.26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0.26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13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住房公积金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8.94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8.94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01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办公费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4.12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4.12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02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印刷费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1.5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1.5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05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水费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06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电费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08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取暖费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8.87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8.87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16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培训费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0.94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0.94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17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公务招待费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28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工会经费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0.99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0.99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31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公务车运行维护费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2.05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2.05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99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其他商品和服务支出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2.35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2.35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303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01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离休费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8.82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8.82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303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09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奖励金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1.03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1.03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303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14</w:t>
            </w:r>
          </w:p>
        </w:tc>
        <w:tc>
          <w:tcPr>
            <w:tcW w:w="3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职工住宅取暖费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1.5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1.5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287"/>
        <w:gridCol w:w="282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52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 xml:space="preserve">昌吉回族自治州残疾人联合会 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208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11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康复经费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208　</w:t>
            </w:r>
          </w:p>
        </w:tc>
        <w:tc>
          <w:tcPr>
            <w:tcW w:w="397" w:type="dxa"/>
          </w:tcPr>
          <w:p>
            <w:pPr>
              <w:rPr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11　</w:t>
            </w:r>
          </w:p>
        </w:tc>
        <w:tc>
          <w:tcPr>
            <w:tcW w:w="397" w:type="dxa"/>
          </w:tcPr>
          <w:p>
            <w:pPr>
              <w:rPr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手语节目经费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2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2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208　</w:t>
            </w:r>
          </w:p>
        </w:tc>
        <w:tc>
          <w:tcPr>
            <w:tcW w:w="397" w:type="dxa"/>
          </w:tcPr>
          <w:p>
            <w:pPr>
              <w:rPr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11　</w:t>
            </w:r>
          </w:p>
        </w:tc>
        <w:tc>
          <w:tcPr>
            <w:tcW w:w="397" w:type="dxa"/>
          </w:tcPr>
          <w:p>
            <w:pPr>
              <w:rPr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残疾人过往救济款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4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4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208　</w:t>
            </w:r>
          </w:p>
        </w:tc>
        <w:tc>
          <w:tcPr>
            <w:tcW w:w="397" w:type="dxa"/>
          </w:tcPr>
          <w:p>
            <w:pPr>
              <w:rPr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11　</w:t>
            </w:r>
          </w:p>
        </w:tc>
        <w:tc>
          <w:tcPr>
            <w:tcW w:w="397" w:type="dxa"/>
          </w:tcPr>
          <w:p>
            <w:pPr>
              <w:rPr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助残日经费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6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　6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19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19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编制单位：昌吉回族自治州残疾人联合会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2.35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2.05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0.3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编制单位：昌吉回族自治州残疾人联合会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备注：单位无此项收支情况。</w:t>
      </w:r>
    </w:p>
    <w:p>
      <w:pPr>
        <w:widowControl/>
        <w:jc w:val="left"/>
        <w:outlineLvl w:val="1"/>
        <w:rPr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关于州残联2019年收支预算情况的总体说明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州残联部门2019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年所有收入和支出均纳入部门预算管理。收支总预算181.1万元。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支出预算包括：社会保障和就业支出。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二、关于州残联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州残联部门收入预算181.1元，其中：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一般公共预算181.1万元，占100%，比上年减少5.08万元，主要原因是退休一人，人员经费减少；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政府性基金预算未安排，占0%，比上年增加0 万元，主要原因是无政府性基金安排的预算支出。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三、关于州残联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部门单位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州残联部门单位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年支出预算181.1元，其中：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基本支出162.1万元，占89%，比上年减少5.08万元，主要原因是退休人员增加，人员经费减少。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项目支出19万元，占11%，比上年增加0万元，主要原因是项目支出无变化。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四、关于州残联部门2019年财政拨款收支预算情况的总体说明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2019年财政拨款收支总预算181.1万元。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181.1万元，主要用于社会保障和就业支出。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五、关于州残联部门2019年一般公共预算当年拨款情况说明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2019年一般公共预算拨款基本支出181.1万元，比上年执行数减少5.08万元，下降2.7 %。主要原因是：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退休人员，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人员经费减少。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一般公共预算当年拨款结构情况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（类）1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81.1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widowControl/>
        <w:spacing w:line="580" w:lineRule="exact"/>
        <w:ind w:firstLine="642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  <w:lang w:eastAsia="zh-CN"/>
        </w:rPr>
        <w:t>（三）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残疾人事业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162.1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比上年执行数减少 5.08万元，下降2.7%，主要原因是：退休人员增加，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人员经费减少。     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残疾人事业</w:t>
      </w:r>
      <w:bookmarkStart w:id="0" w:name="_GoBack"/>
      <w:bookmarkEnd w:id="0"/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一般行政管理事务（类）：2019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比上年执行数减少0万元，下降0%，主要原因是：无变化。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六、关于残联部门2019年一般公共预算基本支出情况说明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州残联2019年一般公共预算基本支出162.1万元，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138.98万元，主要包括：基本工资、津贴补贴、奖金、伙食补助费、机关事业单位基本养老保险缴费、职工基本医疗保险缴费、公务员医疗补助缴费、其他社会保障缴费、住房公积金、医疗费、离休费、其他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公用经费23.12万元，主要包括：办公费、印刷费、咨询费、水费、电费、邮电费、取暖费、差旅费、维修（护）费、培训费、公务接待费、工会经费、公务用车运行维护费等。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七、关于残联部门2019年项目支出情况说明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1.项目名称：残疾人过往救济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设立的政策依据：昌州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【2019】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预算安排规模：4 万</w:t>
      </w:r>
    </w:p>
    <w:p>
      <w:pPr>
        <w:pStyle w:val="2"/>
        <w:spacing w:before="4"/>
        <w:ind w:firstLine="640" w:firstLineChars="200"/>
        <w:rPr>
          <w:rFonts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项目承担单位：昌吉州残联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资金执行时间：2019 年度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2.项目名称：康复经费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设立的政策依据：昌州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【2019】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预算安排规模：7万</w:t>
      </w:r>
    </w:p>
    <w:p>
      <w:pPr>
        <w:pStyle w:val="2"/>
        <w:spacing w:before="4"/>
        <w:ind w:firstLine="640" w:firstLineChars="200"/>
        <w:rPr>
          <w:rFonts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项目承担单位：昌吉州残联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资金执行时间：2019 年度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3.项目名称：手语节目经费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设立的政策依据：昌州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【2019】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预算安排规模：2万</w:t>
      </w:r>
    </w:p>
    <w:p>
      <w:pPr>
        <w:pStyle w:val="2"/>
        <w:spacing w:before="4"/>
        <w:ind w:firstLine="640" w:firstLineChars="200"/>
        <w:rPr>
          <w:rFonts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项目承担单位：昌吉州残联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资金执行时间：2019 年度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4.项目名称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助残日经费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设立的政策依据：昌州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【2019】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预算安排规模：6万</w:t>
      </w:r>
    </w:p>
    <w:p>
      <w:pPr>
        <w:pStyle w:val="2"/>
        <w:spacing w:before="4"/>
        <w:ind w:firstLine="640" w:firstLineChars="200"/>
        <w:rPr>
          <w:rFonts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highlight w:val="none"/>
        </w:rPr>
        <w:t>项目承担单位：昌吉州残联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资金分配情况：商品服务支出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资金执行时间：2019 年度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八、关于州残联部门2019年一般公共预算“三公”经费预算情况说明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州残联部门2019年“三公”经费财政拨款预算数为    万元，其中：因公出国（境）费 0万元，公务用车购置0 万元，公务用车运行费2.05万元，公务接待费0.3万元。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州残联部门2019年“三公”经费财政拨款预算比上年减少0.16万元，其中：因公出国（境）费增加0万元，主要原因是未安排因公出国（境）费；公务用车购置费为0，未安排预算。[或公务用车购置费增加0万元，主要原因是未安排预算]；公务用车运行费减少0.02万元，主要原因是严格控制公务用车；公务接待费减少0.14万元，主要原因是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厉行勤俭节约，按照标准安排公务接待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九、关于州残联部门2019年政府性基金预算拨款情况说明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州残联部门2019年没有使用政府性基金预算拨款安排的支出，政府性基金预算支出情况表为空表。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2019年，州残联本级及下属0家行政单位、0家参公管理事业单位和0家事业单位的机关运行经费财政拨款预算23.12万元，比上年预算减少9.52万元，下降29.16%。主要原因是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</w:rPr>
        <w:t>厉行勤俭节约，缩减运行经费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2019年，州残联部门及下属单位政府采购预算100万元，其中：政府采购货物预算 100万元，政府采购工程预算0   万元，政府采购服务预算0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2019年度本部门面向中小企业预留政府采购项目预算金额10万元，其中：面向小微企业预留政府采购项目预算金额 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截至2018年底，州残联部门及下属各预算单位占用使用国有资产总体情况为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1.房屋5,758.52平方米，价值1292.12万元。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2.车辆4辆，价值76.35万元；其中：一般公务用车3辆，价值 55.57万元；执法执勤用车0辆，价值0万元；其他车辆1辆，价值 20.78万元。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3.办公家具价值 3.2万元。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4.其他资产价值</w:t>
      </w:r>
      <w:r>
        <w:rPr>
          <w:sz w:val="32"/>
          <w:highlight w:val="none"/>
        </w:rPr>
        <w:t>105.43</w:t>
      </w:r>
      <w:r>
        <w:rPr>
          <w:spacing w:val="-21"/>
          <w:sz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（四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  <w:lang w:val="en-US" w:eastAsia="zh-CN"/>
        </w:rPr>
        <w:t>)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2019年度，本年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实行绩效管理的项目4个，涉及预算金额19万元。具体情况见下表（按项目分别填报）：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600" w:lineRule="exact"/>
        <w:rPr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7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0" w:hRule="atLeast"/>
        </w:trPr>
        <w:tc>
          <w:tcPr>
            <w:tcW w:w="1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highlight w:val="none"/>
              </w:rPr>
              <w:object>
                <v:shape id="_x0000_i1025" o:spt="75" type="#_x0000_t75" style="height:402.85pt;width:478.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xcel.Sheet.8" ShapeID="_x0000_i1025" DrawAspect="Content" ObjectID="_1468075725" r:id="rId6">
                  <o:LockedField>false</o:LockedField>
                </o:OLEObject>
              </w:objec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rPr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7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0" w:hRule="atLeast"/>
        </w:trPr>
        <w:tc>
          <w:tcPr>
            <w:tcW w:w="1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  <w:object>
                <v:shape id="_x0000_i1026" o:spt="75" type="#_x0000_t75" style="height:396pt;width:500.8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  <o:OLEObject Type="Embed" ProgID="Excel.Sheet.12" ShapeID="_x0000_i1026" DrawAspect="Content" ObjectID="_1468075726" r:id="rId8">
                  <o:LockedField>false</o:LockedField>
                </o:OLEObject>
              </w:objec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7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0" w:hRule="atLeast"/>
        </w:trPr>
        <w:tc>
          <w:tcPr>
            <w:tcW w:w="1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  <w:object>
                <v:shape id="_x0000_i1027" o:spt="75" type="#_x0000_t75" style="height:387.8pt;width:484.4pt;" o:ole="t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  <w10:wrap type="none"/>
                  <w10:anchorlock/>
                </v:shape>
                <o:OLEObject Type="Embed" ProgID="Excel.Sheet.12" ShapeID="_x0000_i1027" DrawAspect="Content" ObjectID="_1468075727" r:id="rId10">
                  <o:LockedField>false</o:LockedField>
                </o:OLEObject>
              </w:objec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7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0" w:hRule="atLeast"/>
        </w:trPr>
        <w:tc>
          <w:tcPr>
            <w:tcW w:w="1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  <w:object>
                <v:shape id="_x0000_i1028" o:spt="75" type="#_x0000_t75" style="height:395.1pt;width:477.1pt;" o:ole="t" filled="f" o:preferrelative="t" stroked="f" coordsize="21600,21600">
                  <v:path/>
                  <v:fill on="f" focussize="0,0"/>
                  <v:stroke on="f" joinstyle="miter"/>
                  <v:imagedata r:id="rId13" o:title=""/>
                  <o:lock v:ext="edit" aspectratio="t"/>
                  <w10:wrap type="none"/>
                  <w10:anchorlock/>
                </v:shape>
                <o:OLEObject Type="Embed" ProgID="Excel.Sheet.12" ShapeID="_x0000_i1028" DrawAspect="Content" ObjectID="_1468075728" r:id="rId12">
                  <o:LockedField>false</o:LockedField>
                </o:OLEObject>
              </w:objec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无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z w:val="32"/>
          <w:szCs w:val="32"/>
          <w:highlight w:val="none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昌吉回族自治州残疾人联合会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31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>
      <w:pPr>
        <w:rPr>
          <w:highlight w:val="none"/>
        </w:rPr>
      </w:pP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8 -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D0"/>
    <w:rsid w:val="004D0446"/>
    <w:rsid w:val="005134D7"/>
    <w:rsid w:val="0053054F"/>
    <w:rsid w:val="006C09AC"/>
    <w:rsid w:val="00A447D0"/>
    <w:rsid w:val="00A71D9F"/>
    <w:rsid w:val="00B02BA0"/>
    <w:rsid w:val="00B47293"/>
    <w:rsid w:val="00C26806"/>
    <w:rsid w:val="00D416F1"/>
    <w:rsid w:val="00E43419"/>
    <w:rsid w:val="02540BB4"/>
    <w:rsid w:val="026854BE"/>
    <w:rsid w:val="03EC3E2E"/>
    <w:rsid w:val="0AA1735F"/>
    <w:rsid w:val="0D167188"/>
    <w:rsid w:val="12DA2254"/>
    <w:rsid w:val="130F39ED"/>
    <w:rsid w:val="14A00FB8"/>
    <w:rsid w:val="19A23E21"/>
    <w:rsid w:val="1AA7470D"/>
    <w:rsid w:val="211A0A89"/>
    <w:rsid w:val="257E2EC0"/>
    <w:rsid w:val="26453282"/>
    <w:rsid w:val="2EF80B15"/>
    <w:rsid w:val="34116B57"/>
    <w:rsid w:val="34140A55"/>
    <w:rsid w:val="342B4209"/>
    <w:rsid w:val="356A2A84"/>
    <w:rsid w:val="35A5503B"/>
    <w:rsid w:val="3A273430"/>
    <w:rsid w:val="423164E7"/>
    <w:rsid w:val="472757C8"/>
    <w:rsid w:val="4DF92369"/>
    <w:rsid w:val="502B14C5"/>
    <w:rsid w:val="53DF6F94"/>
    <w:rsid w:val="59287854"/>
    <w:rsid w:val="5A477B59"/>
    <w:rsid w:val="5CC8760B"/>
    <w:rsid w:val="68765844"/>
    <w:rsid w:val="69E82AF2"/>
    <w:rsid w:val="6B331346"/>
    <w:rsid w:val="6DDA50DE"/>
    <w:rsid w:val="77320D4C"/>
    <w:rsid w:val="7FAA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cs="Times New Roman"/>
      <w:b/>
      <w:bCs/>
    </w:rPr>
  </w:style>
  <w:style w:type="paragraph" w:customStyle="1" w:styleId="8">
    <w:name w:val="批注框文本1"/>
    <w:basedOn w:val="1"/>
    <w:link w:val="9"/>
    <w:qFormat/>
    <w:uiPriority w:val="0"/>
    <w:rPr>
      <w:sz w:val="18"/>
      <w:szCs w:val="18"/>
    </w:rPr>
  </w:style>
  <w:style w:type="character" w:customStyle="1" w:styleId="9">
    <w:name w:val="批注框文本 Char"/>
    <w:basedOn w:val="6"/>
    <w:link w:val="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1">
    <w:name w:val="页眉 字符"/>
    <w:basedOn w:val="6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"/>
    <w:basedOn w:val="6"/>
    <w:link w:val="13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3">
    <w:name w:val="正文文本缩进 31"/>
    <w:basedOn w:val="1"/>
    <w:link w:val="12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页码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4.emf"/><Relationship Id="rId12" Type="http://schemas.openxmlformats.org/officeDocument/2006/relationships/oleObject" Target="embeddings/oleObject4.bin"/><Relationship Id="rId11" Type="http://schemas.openxmlformats.org/officeDocument/2006/relationships/image" Target="media/image3.e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1499</Words>
  <Characters>8549</Characters>
  <Lines>71</Lines>
  <Paragraphs>20</Paragraphs>
  <TotalTime>8</TotalTime>
  <ScaleCrop>false</ScaleCrop>
  <LinksUpToDate>false</LinksUpToDate>
  <CharactersWithSpaces>10028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2021-05-27T11:43:27Z</dcterms:modified>
  <dc:title>王怡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